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AEB" w:rsidRPr="008801DD" w:rsidRDefault="003C0AEB" w:rsidP="003C0AEB">
      <w:pPr>
        <w:spacing w:after="0"/>
        <w:jc w:val="center"/>
        <w:rPr>
          <w:rFonts w:ascii="Liberation Serif" w:hAnsi="Liberation Serif" w:cs="Times New Roman"/>
          <w:b/>
          <w:sz w:val="28"/>
          <w:szCs w:val="28"/>
        </w:rPr>
      </w:pPr>
      <w:r w:rsidRPr="008801DD">
        <w:rPr>
          <w:rFonts w:ascii="Liberation Serif" w:hAnsi="Liberation Serif" w:cs="Times New Roman"/>
          <w:b/>
          <w:sz w:val="28"/>
          <w:szCs w:val="28"/>
        </w:rPr>
        <w:t xml:space="preserve">Отчет о ходе выполнения мероприятий и достижения установленных показателей </w:t>
      </w:r>
    </w:p>
    <w:p w:rsidR="003C0AEB" w:rsidRPr="008801DD" w:rsidRDefault="003C0AEB" w:rsidP="003C0AEB">
      <w:pPr>
        <w:spacing w:after="0"/>
        <w:jc w:val="center"/>
        <w:rPr>
          <w:rFonts w:ascii="Liberation Serif" w:hAnsi="Liberation Serif" w:cs="Times New Roman"/>
          <w:b/>
          <w:sz w:val="28"/>
          <w:szCs w:val="28"/>
        </w:rPr>
      </w:pPr>
      <w:r w:rsidRPr="008801DD">
        <w:rPr>
          <w:rFonts w:ascii="Liberation Serif" w:hAnsi="Liberation Serif" w:cs="Times New Roman"/>
          <w:b/>
          <w:sz w:val="28"/>
          <w:szCs w:val="28"/>
        </w:rPr>
        <w:t xml:space="preserve">«дорожной карты» по внедрению Стандарта развития конкуренции </w:t>
      </w:r>
    </w:p>
    <w:p w:rsidR="003C0AEB" w:rsidRPr="008801DD" w:rsidRDefault="003C0AEB" w:rsidP="003C0AEB">
      <w:pPr>
        <w:spacing w:after="0"/>
        <w:jc w:val="center"/>
        <w:rPr>
          <w:rFonts w:ascii="Liberation Serif" w:hAnsi="Liberation Serif" w:cs="Times New Roman"/>
          <w:b/>
          <w:sz w:val="28"/>
          <w:szCs w:val="28"/>
        </w:rPr>
      </w:pPr>
      <w:r w:rsidRPr="008801DD">
        <w:rPr>
          <w:rFonts w:ascii="Liberation Serif" w:hAnsi="Liberation Serif" w:cs="Times New Roman"/>
          <w:b/>
          <w:sz w:val="28"/>
          <w:szCs w:val="28"/>
        </w:rPr>
        <w:t>в городском округе Верхняя Пышма за 2018 год</w:t>
      </w:r>
    </w:p>
    <w:p w:rsidR="004A2EB6" w:rsidRPr="008801DD" w:rsidRDefault="004A2EB6" w:rsidP="004A2EB6">
      <w:pPr>
        <w:spacing w:after="0"/>
        <w:jc w:val="center"/>
        <w:rPr>
          <w:rFonts w:ascii="Liberation Serif" w:hAnsi="Liberation Serif" w:cs="Times New Roman"/>
          <w:b/>
          <w:sz w:val="28"/>
          <w:szCs w:val="28"/>
        </w:rPr>
      </w:pPr>
    </w:p>
    <w:p w:rsidR="004A2EB6" w:rsidRPr="003B2896" w:rsidRDefault="00076416" w:rsidP="004A2EB6">
      <w:pPr>
        <w:spacing w:after="0"/>
        <w:jc w:val="center"/>
        <w:rPr>
          <w:rFonts w:ascii="Liberation Serif" w:hAnsi="Liberation Serif" w:cs="Times New Roman"/>
          <w:b/>
          <w:sz w:val="24"/>
          <w:szCs w:val="24"/>
        </w:rPr>
      </w:pPr>
      <w:r w:rsidRPr="003B2896">
        <w:rPr>
          <w:rFonts w:ascii="Liberation Serif" w:hAnsi="Liberation Serif" w:cs="Times New Roman"/>
          <w:b/>
          <w:sz w:val="24"/>
          <w:szCs w:val="24"/>
          <w:lang w:val="en-US"/>
        </w:rPr>
        <w:t>I</w:t>
      </w:r>
      <w:r w:rsidR="004A2EB6" w:rsidRPr="003B2896">
        <w:rPr>
          <w:rFonts w:ascii="Liberation Serif" w:hAnsi="Liberation Serif" w:cs="Times New Roman"/>
          <w:b/>
          <w:sz w:val="24"/>
          <w:szCs w:val="24"/>
        </w:rPr>
        <w:t>.</w:t>
      </w:r>
      <w:r w:rsidRPr="003B2896">
        <w:rPr>
          <w:rFonts w:ascii="Liberation Serif" w:hAnsi="Liberation Serif" w:cs="Times New Roman"/>
          <w:b/>
          <w:sz w:val="24"/>
          <w:szCs w:val="24"/>
        </w:rPr>
        <w:t xml:space="preserve"> Мероприятия по содействию развитию конкуренции на муниципальных социально значимых рынках</w:t>
      </w:r>
    </w:p>
    <w:p w:rsidR="00076416" w:rsidRPr="003B2896" w:rsidRDefault="00430DE7" w:rsidP="004A2EB6">
      <w:pPr>
        <w:spacing w:after="0"/>
        <w:jc w:val="center"/>
        <w:rPr>
          <w:rFonts w:ascii="Liberation Serif" w:hAnsi="Liberation Serif" w:cs="Times New Roman"/>
          <w:b/>
          <w:sz w:val="24"/>
          <w:szCs w:val="24"/>
        </w:rPr>
      </w:pPr>
      <w:r w:rsidRPr="003B2896">
        <w:rPr>
          <w:rFonts w:ascii="Liberation Serif" w:hAnsi="Liberation Serif"/>
          <w:b/>
          <w:sz w:val="24"/>
          <w:szCs w:val="24"/>
        </w:rPr>
        <w:t xml:space="preserve"> </w:t>
      </w:r>
      <w:r w:rsidRPr="003B2896">
        <w:rPr>
          <w:rFonts w:ascii="Liberation Serif" w:hAnsi="Liberation Serif" w:cs="Times New Roman"/>
          <w:b/>
          <w:sz w:val="24"/>
          <w:szCs w:val="24"/>
        </w:rPr>
        <w:t>городского округа Верхняя Пышма</w:t>
      </w:r>
    </w:p>
    <w:p w:rsidR="004A2EB6" w:rsidRPr="008801DD" w:rsidRDefault="004A2EB6" w:rsidP="004A2EB6">
      <w:pPr>
        <w:spacing w:after="0"/>
        <w:jc w:val="center"/>
        <w:rPr>
          <w:rFonts w:ascii="Liberation Serif" w:hAnsi="Liberation Serif" w:cs="Times New Roman"/>
          <w:sz w:val="28"/>
          <w:szCs w:val="28"/>
        </w:rPr>
      </w:pPr>
    </w:p>
    <w:tbl>
      <w:tblPr>
        <w:tblStyle w:val="a3"/>
        <w:tblW w:w="15594" w:type="dxa"/>
        <w:tblInd w:w="-318" w:type="dxa"/>
        <w:tblLayout w:type="fixed"/>
        <w:tblLook w:val="04A0" w:firstRow="1" w:lastRow="0" w:firstColumn="1" w:lastColumn="0" w:noHBand="0" w:noVBand="1"/>
      </w:tblPr>
      <w:tblGrid>
        <w:gridCol w:w="815"/>
        <w:gridCol w:w="2726"/>
        <w:gridCol w:w="2551"/>
        <w:gridCol w:w="1397"/>
        <w:gridCol w:w="2552"/>
        <w:gridCol w:w="2697"/>
        <w:gridCol w:w="2856"/>
      </w:tblGrid>
      <w:tr w:rsidR="003C0AEB" w:rsidRPr="008801DD" w:rsidTr="003C0AEB">
        <w:tc>
          <w:tcPr>
            <w:tcW w:w="815" w:type="dxa"/>
            <w:vMerge w:val="restart"/>
          </w:tcPr>
          <w:p w:rsidR="003C0AEB" w:rsidRPr="008801DD" w:rsidRDefault="003C0AEB" w:rsidP="00076416">
            <w:pPr>
              <w:jc w:val="both"/>
              <w:rPr>
                <w:rFonts w:ascii="Liberation Serif" w:hAnsi="Liberation Serif" w:cs="Times New Roman"/>
                <w:sz w:val="24"/>
                <w:szCs w:val="24"/>
              </w:rPr>
            </w:pPr>
            <w:r w:rsidRPr="008801DD">
              <w:rPr>
                <w:rFonts w:ascii="Liberation Serif" w:hAnsi="Liberation Serif" w:cs="Times New Roman"/>
                <w:sz w:val="24"/>
                <w:szCs w:val="24"/>
              </w:rPr>
              <w:t>№</w:t>
            </w:r>
          </w:p>
          <w:p w:rsidR="003C0AEB" w:rsidRPr="008801DD" w:rsidRDefault="003C0AEB" w:rsidP="00076416">
            <w:pPr>
              <w:jc w:val="both"/>
              <w:rPr>
                <w:rFonts w:ascii="Liberation Serif" w:hAnsi="Liberation Serif" w:cs="Times New Roman"/>
                <w:sz w:val="20"/>
                <w:szCs w:val="20"/>
              </w:rPr>
            </w:pPr>
            <w:r w:rsidRPr="008801DD">
              <w:rPr>
                <w:rFonts w:ascii="Liberation Serif" w:hAnsi="Liberation Serif" w:cs="Times New Roman"/>
                <w:sz w:val="20"/>
                <w:szCs w:val="20"/>
              </w:rPr>
              <w:t>строки</w:t>
            </w:r>
          </w:p>
        </w:tc>
        <w:tc>
          <w:tcPr>
            <w:tcW w:w="2726" w:type="dxa"/>
            <w:vMerge w:val="restart"/>
          </w:tcPr>
          <w:p w:rsidR="003C0AEB" w:rsidRPr="008801DD" w:rsidRDefault="003C0AEB" w:rsidP="00076416">
            <w:pPr>
              <w:jc w:val="center"/>
              <w:rPr>
                <w:rFonts w:ascii="Liberation Serif" w:hAnsi="Liberation Serif" w:cs="Times New Roman"/>
                <w:sz w:val="24"/>
                <w:szCs w:val="24"/>
              </w:rPr>
            </w:pPr>
            <w:r w:rsidRPr="008801DD">
              <w:rPr>
                <w:rFonts w:ascii="Liberation Serif" w:hAnsi="Liberation Serif" w:cs="Times New Roman"/>
                <w:sz w:val="24"/>
                <w:szCs w:val="24"/>
              </w:rPr>
              <w:t>Наименование мероприятия</w:t>
            </w:r>
          </w:p>
        </w:tc>
        <w:tc>
          <w:tcPr>
            <w:tcW w:w="2551" w:type="dxa"/>
            <w:vMerge w:val="restart"/>
          </w:tcPr>
          <w:p w:rsidR="003C0AEB" w:rsidRPr="008801DD" w:rsidRDefault="003C0AEB" w:rsidP="00076416">
            <w:pPr>
              <w:jc w:val="center"/>
              <w:rPr>
                <w:rFonts w:ascii="Liberation Serif" w:hAnsi="Liberation Serif" w:cs="Times New Roman"/>
                <w:sz w:val="24"/>
                <w:szCs w:val="24"/>
              </w:rPr>
            </w:pPr>
            <w:r w:rsidRPr="008801DD">
              <w:rPr>
                <w:rFonts w:ascii="Liberation Serif" w:hAnsi="Liberation Serif" w:cs="Times New Roman"/>
                <w:sz w:val="24"/>
                <w:szCs w:val="24"/>
              </w:rPr>
              <w:t>Результат мероприятия</w:t>
            </w:r>
          </w:p>
        </w:tc>
        <w:tc>
          <w:tcPr>
            <w:tcW w:w="1397" w:type="dxa"/>
            <w:vMerge w:val="restart"/>
          </w:tcPr>
          <w:p w:rsidR="003C0AEB" w:rsidRPr="008801DD" w:rsidRDefault="003C0AEB" w:rsidP="00076416">
            <w:pPr>
              <w:jc w:val="center"/>
              <w:rPr>
                <w:rFonts w:ascii="Liberation Serif" w:hAnsi="Liberation Serif" w:cs="Times New Roman"/>
                <w:sz w:val="24"/>
                <w:szCs w:val="24"/>
              </w:rPr>
            </w:pPr>
            <w:r w:rsidRPr="008801DD">
              <w:rPr>
                <w:rFonts w:ascii="Liberation Serif" w:hAnsi="Liberation Serif" w:cs="Times New Roman"/>
                <w:sz w:val="24"/>
                <w:szCs w:val="24"/>
              </w:rPr>
              <w:t>Срок реализации</w:t>
            </w:r>
          </w:p>
        </w:tc>
        <w:tc>
          <w:tcPr>
            <w:tcW w:w="2552" w:type="dxa"/>
          </w:tcPr>
          <w:p w:rsidR="003C0AEB" w:rsidRPr="008801DD" w:rsidRDefault="003C0AEB" w:rsidP="00076416">
            <w:pPr>
              <w:jc w:val="center"/>
              <w:rPr>
                <w:rFonts w:ascii="Liberation Serif" w:hAnsi="Liberation Serif" w:cs="Times New Roman"/>
                <w:sz w:val="24"/>
                <w:szCs w:val="24"/>
              </w:rPr>
            </w:pPr>
            <w:r w:rsidRPr="008801DD">
              <w:rPr>
                <w:rFonts w:ascii="Liberation Serif" w:hAnsi="Liberation Serif" w:cs="Times New Roman"/>
                <w:sz w:val="24"/>
                <w:szCs w:val="24"/>
              </w:rPr>
              <w:t>Целевой показатель и его значение</w:t>
            </w:r>
          </w:p>
        </w:tc>
        <w:tc>
          <w:tcPr>
            <w:tcW w:w="2697" w:type="dxa"/>
            <w:vMerge w:val="restart"/>
          </w:tcPr>
          <w:p w:rsidR="003C0AEB" w:rsidRPr="008801DD" w:rsidRDefault="003C0AEB" w:rsidP="00076416">
            <w:pPr>
              <w:jc w:val="center"/>
              <w:rPr>
                <w:rFonts w:ascii="Liberation Serif" w:hAnsi="Liberation Serif" w:cs="Times New Roman"/>
                <w:sz w:val="24"/>
                <w:szCs w:val="24"/>
              </w:rPr>
            </w:pPr>
            <w:r w:rsidRPr="008801DD">
              <w:rPr>
                <w:rFonts w:ascii="Liberation Serif" w:hAnsi="Liberation Serif" w:cs="Times New Roman"/>
              </w:rPr>
              <w:t>Отчет о ходе выполнения</w:t>
            </w:r>
          </w:p>
        </w:tc>
        <w:tc>
          <w:tcPr>
            <w:tcW w:w="2856" w:type="dxa"/>
            <w:vMerge w:val="restart"/>
          </w:tcPr>
          <w:p w:rsidR="003C0AEB" w:rsidRPr="008801DD" w:rsidRDefault="003C0AEB" w:rsidP="00076416">
            <w:pPr>
              <w:jc w:val="center"/>
              <w:rPr>
                <w:rFonts w:ascii="Liberation Serif" w:hAnsi="Liberation Serif" w:cs="Times New Roman"/>
                <w:sz w:val="24"/>
                <w:szCs w:val="24"/>
              </w:rPr>
            </w:pPr>
            <w:r w:rsidRPr="008801DD">
              <w:rPr>
                <w:rFonts w:ascii="Liberation Serif" w:hAnsi="Liberation Serif" w:cs="Times New Roman"/>
                <w:sz w:val="24"/>
                <w:szCs w:val="24"/>
              </w:rPr>
              <w:t>Ответственный исполнитель</w:t>
            </w:r>
          </w:p>
        </w:tc>
      </w:tr>
      <w:tr w:rsidR="003C0AEB" w:rsidRPr="008801DD" w:rsidTr="003C0AEB">
        <w:tc>
          <w:tcPr>
            <w:tcW w:w="815" w:type="dxa"/>
            <w:vMerge/>
          </w:tcPr>
          <w:p w:rsidR="003C0AEB" w:rsidRPr="008801DD" w:rsidRDefault="003C0AEB" w:rsidP="00076416">
            <w:pPr>
              <w:jc w:val="both"/>
              <w:rPr>
                <w:rFonts w:ascii="Liberation Serif" w:hAnsi="Liberation Serif" w:cs="Times New Roman"/>
                <w:sz w:val="24"/>
                <w:szCs w:val="24"/>
              </w:rPr>
            </w:pPr>
          </w:p>
        </w:tc>
        <w:tc>
          <w:tcPr>
            <w:tcW w:w="2726" w:type="dxa"/>
            <w:vMerge/>
          </w:tcPr>
          <w:p w:rsidR="003C0AEB" w:rsidRPr="008801DD" w:rsidRDefault="003C0AEB" w:rsidP="00076416">
            <w:pPr>
              <w:jc w:val="both"/>
              <w:rPr>
                <w:rFonts w:ascii="Liberation Serif" w:hAnsi="Liberation Serif" w:cs="Times New Roman"/>
                <w:sz w:val="24"/>
                <w:szCs w:val="24"/>
              </w:rPr>
            </w:pPr>
          </w:p>
        </w:tc>
        <w:tc>
          <w:tcPr>
            <w:tcW w:w="2551" w:type="dxa"/>
            <w:vMerge/>
          </w:tcPr>
          <w:p w:rsidR="003C0AEB" w:rsidRPr="008801DD" w:rsidRDefault="003C0AEB" w:rsidP="00076416">
            <w:pPr>
              <w:jc w:val="both"/>
              <w:rPr>
                <w:rFonts w:ascii="Liberation Serif" w:hAnsi="Liberation Serif" w:cs="Times New Roman"/>
                <w:sz w:val="24"/>
                <w:szCs w:val="24"/>
              </w:rPr>
            </w:pPr>
          </w:p>
        </w:tc>
        <w:tc>
          <w:tcPr>
            <w:tcW w:w="1397" w:type="dxa"/>
            <w:vMerge/>
          </w:tcPr>
          <w:p w:rsidR="003C0AEB" w:rsidRPr="008801DD" w:rsidRDefault="003C0AEB" w:rsidP="00076416">
            <w:pPr>
              <w:jc w:val="both"/>
              <w:rPr>
                <w:rFonts w:ascii="Liberation Serif" w:hAnsi="Liberation Serif" w:cs="Times New Roman"/>
                <w:sz w:val="24"/>
                <w:szCs w:val="24"/>
              </w:rPr>
            </w:pPr>
          </w:p>
        </w:tc>
        <w:tc>
          <w:tcPr>
            <w:tcW w:w="2552" w:type="dxa"/>
          </w:tcPr>
          <w:p w:rsidR="003C0AEB" w:rsidRPr="008801DD" w:rsidRDefault="003C0AEB" w:rsidP="003C0AEB">
            <w:pPr>
              <w:jc w:val="center"/>
              <w:rPr>
                <w:rFonts w:ascii="Liberation Serif" w:hAnsi="Liberation Serif" w:cs="Times New Roman"/>
                <w:sz w:val="24"/>
                <w:szCs w:val="24"/>
              </w:rPr>
            </w:pPr>
            <w:r w:rsidRPr="008801DD">
              <w:rPr>
                <w:rFonts w:ascii="Liberation Serif" w:hAnsi="Liberation Serif" w:cs="Times New Roman"/>
                <w:sz w:val="24"/>
                <w:szCs w:val="24"/>
              </w:rPr>
              <w:t>2018 год (план)</w:t>
            </w:r>
          </w:p>
        </w:tc>
        <w:tc>
          <w:tcPr>
            <w:tcW w:w="2697" w:type="dxa"/>
            <w:vMerge/>
          </w:tcPr>
          <w:p w:rsidR="003C0AEB" w:rsidRPr="008801DD" w:rsidRDefault="003C0AEB" w:rsidP="00076416">
            <w:pPr>
              <w:jc w:val="center"/>
              <w:rPr>
                <w:rFonts w:ascii="Liberation Serif" w:hAnsi="Liberation Serif" w:cs="Times New Roman"/>
                <w:sz w:val="24"/>
                <w:szCs w:val="24"/>
              </w:rPr>
            </w:pPr>
          </w:p>
        </w:tc>
        <w:tc>
          <w:tcPr>
            <w:tcW w:w="2856" w:type="dxa"/>
            <w:vMerge/>
          </w:tcPr>
          <w:p w:rsidR="003C0AEB" w:rsidRPr="008801DD" w:rsidRDefault="003C0AEB" w:rsidP="00076416">
            <w:pPr>
              <w:jc w:val="both"/>
              <w:rPr>
                <w:rFonts w:ascii="Liberation Serif" w:hAnsi="Liberation Serif" w:cs="Times New Roman"/>
                <w:sz w:val="24"/>
                <w:szCs w:val="24"/>
              </w:rPr>
            </w:pPr>
          </w:p>
        </w:tc>
      </w:tr>
      <w:tr w:rsidR="000E05EB" w:rsidRPr="008801DD" w:rsidTr="00D7397E">
        <w:trPr>
          <w:trHeight w:val="365"/>
        </w:trPr>
        <w:tc>
          <w:tcPr>
            <w:tcW w:w="15594" w:type="dxa"/>
            <w:gridSpan w:val="7"/>
          </w:tcPr>
          <w:p w:rsidR="000E05EB" w:rsidRPr="008801DD" w:rsidRDefault="000E05EB" w:rsidP="00430DE7">
            <w:pPr>
              <w:jc w:val="center"/>
              <w:rPr>
                <w:rFonts w:ascii="Liberation Serif" w:hAnsi="Liberation Serif" w:cs="Times New Roman"/>
                <w:b/>
                <w:sz w:val="24"/>
                <w:szCs w:val="24"/>
              </w:rPr>
            </w:pPr>
            <w:r w:rsidRPr="008801DD">
              <w:rPr>
                <w:rFonts w:ascii="Liberation Serif" w:hAnsi="Liberation Serif" w:cs="Times New Roman"/>
                <w:b/>
                <w:sz w:val="24"/>
                <w:szCs w:val="24"/>
              </w:rPr>
              <w:t xml:space="preserve">Рынок услуг жилищно-коммунального хозяйства </w:t>
            </w:r>
          </w:p>
        </w:tc>
      </w:tr>
      <w:tr w:rsidR="00900189" w:rsidRPr="008801DD" w:rsidTr="003C0AEB">
        <w:tc>
          <w:tcPr>
            <w:tcW w:w="815" w:type="dxa"/>
          </w:tcPr>
          <w:p w:rsidR="00900189" w:rsidRPr="008801DD" w:rsidRDefault="00900189" w:rsidP="00900189">
            <w:pPr>
              <w:rPr>
                <w:rFonts w:ascii="Liberation Serif" w:hAnsi="Liberation Serif" w:cs="Times New Roman"/>
              </w:rPr>
            </w:pPr>
            <w:r w:rsidRPr="008801DD">
              <w:rPr>
                <w:rFonts w:ascii="Liberation Serif" w:hAnsi="Liberation Serif" w:cs="Times New Roman"/>
              </w:rPr>
              <w:t>1.</w:t>
            </w:r>
          </w:p>
        </w:tc>
        <w:tc>
          <w:tcPr>
            <w:tcW w:w="2726" w:type="dxa"/>
          </w:tcPr>
          <w:p w:rsidR="00900189" w:rsidRPr="008801DD" w:rsidRDefault="00900189" w:rsidP="00900189">
            <w:pPr>
              <w:rPr>
                <w:rFonts w:ascii="Liberation Serif" w:hAnsi="Liberation Serif" w:cs="Times New Roman"/>
              </w:rPr>
            </w:pPr>
            <w:r w:rsidRPr="008801DD">
              <w:rPr>
                <w:rFonts w:ascii="Liberation Serif" w:hAnsi="Liberation Serif" w:cs="Times New Roman"/>
              </w:rPr>
              <w:t>Проведение конкурсных процедур в городском округе Верхняя Пышма по передаче коммунального имущества в концессию</w:t>
            </w:r>
          </w:p>
        </w:tc>
        <w:tc>
          <w:tcPr>
            <w:tcW w:w="2551" w:type="dxa"/>
          </w:tcPr>
          <w:p w:rsidR="00900189" w:rsidRPr="008801DD" w:rsidRDefault="00900189" w:rsidP="00900189">
            <w:pPr>
              <w:rPr>
                <w:rFonts w:ascii="Liberation Serif" w:hAnsi="Liberation Serif" w:cs="Times New Roman"/>
              </w:rPr>
            </w:pPr>
            <w:r w:rsidRPr="008801DD">
              <w:rPr>
                <w:rFonts w:ascii="Liberation Serif" w:hAnsi="Liberation Serif" w:cs="Times New Roman"/>
              </w:rPr>
              <w:t>Количество переданных объектов коммунальной инфраструктуры по концессионным соглашениям</w:t>
            </w:r>
          </w:p>
        </w:tc>
        <w:tc>
          <w:tcPr>
            <w:tcW w:w="1397" w:type="dxa"/>
          </w:tcPr>
          <w:p w:rsidR="00900189" w:rsidRPr="008801DD" w:rsidRDefault="00900189" w:rsidP="00900189">
            <w:pPr>
              <w:rPr>
                <w:rFonts w:ascii="Liberation Serif" w:hAnsi="Liberation Serif" w:cs="Times New Roman"/>
              </w:rPr>
            </w:pPr>
            <w:r w:rsidRPr="008801DD">
              <w:rPr>
                <w:rFonts w:ascii="Liberation Serif" w:hAnsi="Liberation Serif" w:cs="Times New Roman"/>
              </w:rPr>
              <w:t xml:space="preserve"> 2018 год</w:t>
            </w:r>
          </w:p>
        </w:tc>
        <w:tc>
          <w:tcPr>
            <w:tcW w:w="2552" w:type="dxa"/>
          </w:tcPr>
          <w:p w:rsidR="00900189" w:rsidRPr="008801DD" w:rsidRDefault="00900189" w:rsidP="00900189">
            <w:pPr>
              <w:rPr>
                <w:rFonts w:ascii="Liberation Serif" w:hAnsi="Liberation Serif" w:cs="Times New Roman"/>
              </w:rPr>
            </w:pPr>
            <w:r w:rsidRPr="008801DD">
              <w:rPr>
                <w:rFonts w:ascii="Liberation Serif" w:hAnsi="Liberation Serif" w:cs="Times New Roman"/>
              </w:rPr>
              <w:t>Доля государственного (муниципального) имущества, переданного в управление, аренду, концессию и на иных правовых основаниях организациям частной формы собственности, в общем объеме государственного (муниципального) имущества организаций коммунального хозяйства к 2018 году должна составить не менее 22 процентов</w:t>
            </w:r>
          </w:p>
        </w:tc>
        <w:tc>
          <w:tcPr>
            <w:tcW w:w="2697" w:type="dxa"/>
          </w:tcPr>
          <w:p w:rsidR="00900189" w:rsidRPr="008801DD" w:rsidRDefault="00900189" w:rsidP="00900189">
            <w:pPr>
              <w:rPr>
                <w:rFonts w:ascii="Liberation Serif" w:hAnsi="Liberation Serif" w:cs="Times New Roman"/>
              </w:rPr>
            </w:pPr>
            <w:r w:rsidRPr="008801DD">
              <w:rPr>
                <w:rFonts w:ascii="Liberation Serif" w:hAnsi="Liberation Serif" w:cs="Times New Roman"/>
              </w:rPr>
              <w:t>В 2018 году комитет по управлению имуществом администрации городского округа Верхняя Пышма конкурсных процедур по передаче коммунального имущества в концессию не проводил.</w:t>
            </w:r>
          </w:p>
          <w:p w:rsidR="00900189" w:rsidRPr="008801DD" w:rsidRDefault="00900189" w:rsidP="00900189">
            <w:pPr>
              <w:rPr>
                <w:rFonts w:ascii="Liberation Serif" w:hAnsi="Liberation Serif" w:cs="Times New Roman"/>
              </w:rPr>
            </w:pPr>
            <w:r w:rsidRPr="008801DD">
              <w:rPr>
                <w:rFonts w:ascii="Liberation Serif" w:hAnsi="Liberation Serif" w:cs="Times New Roman"/>
              </w:rPr>
              <w:t>Справочная информация. Между комитетом по управлению имуществом администрации городского округа Верхняя Пышма и ГУП СО «</w:t>
            </w:r>
            <w:proofErr w:type="spellStart"/>
            <w:r w:rsidRPr="008801DD">
              <w:rPr>
                <w:rFonts w:ascii="Liberation Serif" w:hAnsi="Liberation Serif" w:cs="Times New Roman"/>
              </w:rPr>
              <w:t>Облкоммунэнерго</w:t>
            </w:r>
            <w:proofErr w:type="spellEnd"/>
            <w:r w:rsidRPr="008801DD">
              <w:rPr>
                <w:rFonts w:ascii="Liberation Serif" w:hAnsi="Liberation Serif" w:cs="Times New Roman"/>
              </w:rPr>
              <w:t>» заключено концессионное соглашение 12.08.2010 года № 1 в отношении объектов энергоснабжения в городском округе Верхняя Пышма</w:t>
            </w:r>
          </w:p>
        </w:tc>
        <w:tc>
          <w:tcPr>
            <w:tcW w:w="2856" w:type="dxa"/>
          </w:tcPr>
          <w:p w:rsidR="00900189" w:rsidRPr="008801DD" w:rsidRDefault="00900189" w:rsidP="00900189">
            <w:pPr>
              <w:rPr>
                <w:rFonts w:ascii="Liberation Serif" w:hAnsi="Liberation Serif" w:cs="Times New Roman"/>
              </w:rPr>
            </w:pPr>
            <w:r w:rsidRPr="008801DD">
              <w:rPr>
                <w:rFonts w:ascii="Liberation Serif" w:hAnsi="Liberation Serif" w:cs="Times New Roman"/>
              </w:rPr>
              <w:t>Заместитель главы администрации по вопросам жилищно-коммунального хозяйства, транспорта и связи</w:t>
            </w:r>
          </w:p>
          <w:p w:rsidR="00900189" w:rsidRPr="008801DD" w:rsidRDefault="00900189" w:rsidP="00900189">
            <w:pPr>
              <w:rPr>
                <w:rFonts w:ascii="Liberation Serif" w:hAnsi="Liberation Serif" w:cs="Times New Roman"/>
              </w:rPr>
            </w:pPr>
            <w:r w:rsidRPr="008801DD">
              <w:rPr>
                <w:rFonts w:ascii="Liberation Serif" w:hAnsi="Liberation Serif" w:cs="Times New Roman"/>
              </w:rPr>
              <w:t xml:space="preserve"> </w:t>
            </w:r>
          </w:p>
          <w:p w:rsidR="00900189" w:rsidRPr="008801DD" w:rsidRDefault="00900189" w:rsidP="00900189">
            <w:pPr>
              <w:rPr>
                <w:rFonts w:ascii="Liberation Serif" w:hAnsi="Liberation Serif" w:cs="Times New Roman"/>
              </w:rPr>
            </w:pPr>
            <w:r w:rsidRPr="008801DD">
              <w:rPr>
                <w:rFonts w:ascii="Liberation Serif" w:hAnsi="Liberation Serif" w:cs="Times New Roman"/>
              </w:rPr>
              <w:t xml:space="preserve">Председатель комитета по управлению имуществом                                   </w:t>
            </w:r>
          </w:p>
        </w:tc>
      </w:tr>
      <w:tr w:rsidR="00900189" w:rsidRPr="008801DD" w:rsidTr="003C0AEB">
        <w:tc>
          <w:tcPr>
            <w:tcW w:w="815" w:type="dxa"/>
          </w:tcPr>
          <w:p w:rsidR="00900189" w:rsidRPr="008801DD" w:rsidRDefault="00900189" w:rsidP="00900189">
            <w:pPr>
              <w:rPr>
                <w:rFonts w:ascii="Liberation Serif" w:hAnsi="Liberation Serif" w:cs="Times New Roman"/>
              </w:rPr>
            </w:pPr>
            <w:r w:rsidRPr="008801DD">
              <w:rPr>
                <w:rFonts w:ascii="Liberation Serif" w:hAnsi="Liberation Serif" w:cs="Times New Roman"/>
              </w:rPr>
              <w:t>2.</w:t>
            </w:r>
          </w:p>
        </w:tc>
        <w:tc>
          <w:tcPr>
            <w:tcW w:w="2726" w:type="dxa"/>
          </w:tcPr>
          <w:p w:rsidR="00900189" w:rsidRPr="008801DD" w:rsidRDefault="00900189" w:rsidP="00900189">
            <w:pPr>
              <w:rPr>
                <w:rFonts w:ascii="Liberation Serif" w:hAnsi="Liberation Serif" w:cs="Times New Roman"/>
              </w:rPr>
            </w:pPr>
            <w:r w:rsidRPr="008801DD">
              <w:rPr>
                <w:rFonts w:ascii="Liberation Serif" w:hAnsi="Liberation Serif" w:cs="Times New Roman"/>
              </w:rPr>
              <w:t xml:space="preserve">Обеспечение информационной открытости отрасли </w:t>
            </w:r>
            <w:r w:rsidRPr="008801DD">
              <w:rPr>
                <w:rFonts w:ascii="Liberation Serif" w:hAnsi="Liberation Serif" w:cs="Times New Roman"/>
              </w:rPr>
              <w:lastRenderedPageBreak/>
              <w:t>жилищно-коммунального хозяйства</w:t>
            </w:r>
          </w:p>
        </w:tc>
        <w:tc>
          <w:tcPr>
            <w:tcW w:w="2551" w:type="dxa"/>
          </w:tcPr>
          <w:p w:rsidR="00900189" w:rsidRPr="008801DD" w:rsidRDefault="00900189" w:rsidP="00900189">
            <w:pPr>
              <w:rPr>
                <w:rFonts w:ascii="Liberation Serif" w:hAnsi="Liberation Serif" w:cs="Times New Roman"/>
              </w:rPr>
            </w:pPr>
            <w:r w:rsidRPr="008801DD">
              <w:rPr>
                <w:rFonts w:ascii="Liberation Serif" w:hAnsi="Liberation Serif" w:cs="Times New Roman"/>
              </w:rPr>
              <w:lastRenderedPageBreak/>
              <w:t xml:space="preserve">Объем информации об отрасли жилищно-коммунального </w:t>
            </w:r>
            <w:r w:rsidRPr="008801DD">
              <w:rPr>
                <w:rFonts w:ascii="Liberation Serif" w:hAnsi="Liberation Serif" w:cs="Times New Roman"/>
              </w:rPr>
              <w:lastRenderedPageBreak/>
              <w:t>хозяйства, раскрываемой в системе ГИС ЖКХ – 100%</w:t>
            </w:r>
          </w:p>
          <w:p w:rsidR="00900189" w:rsidRPr="008801DD" w:rsidRDefault="00900189" w:rsidP="00900189">
            <w:pPr>
              <w:rPr>
                <w:rFonts w:ascii="Liberation Serif" w:hAnsi="Liberation Serif" w:cs="Times New Roman"/>
              </w:rPr>
            </w:pPr>
          </w:p>
        </w:tc>
        <w:tc>
          <w:tcPr>
            <w:tcW w:w="1397" w:type="dxa"/>
          </w:tcPr>
          <w:p w:rsidR="00900189" w:rsidRPr="008801DD" w:rsidRDefault="00900189" w:rsidP="00900189">
            <w:pPr>
              <w:rPr>
                <w:rFonts w:ascii="Liberation Serif" w:hAnsi="Liberation Serif" w:cs="Times New Roman"/>
              </w:rPr>
            </w:pPr>
            <w:r w:rsidRPr="008801DD">
              <w:rPr>
                <w:rFonts w:ascii="Liberation Serif" w:hAnsi="Liberation Serif" w:cs="Times New Roman"/>
              </w:rPr>
              <w:lastRenderedPageBreak/>
              <w:t>2018 год</w:t>
            </w:r>
          </w:p>
        </w:tc>
        <w:tc>
          <w:tcPr>
            <w:tcW w:w="2552" w:type="dxa"/>
          </w:tcPr>
          <w:p w:rsidR="00900189" w:rsidRPr="008801DD" w:rsidRDefault="00900189" w:rsidP="00900189">
            <w:pPr>
              <w:rPr>
                <w:rFonts w:ascii="Liberation Serif" w:hAnsi="Liberation Serif" w:cs="Times New Roman"/>
              </w:rPr>
            </w:pPr>
            <w:r w:rsidRPr="008801DD">
              <w:rPr>
                <w:rFonts w:ascii="Liberation Serif" w:hAnsi="Liberation Serif" w:cs="Times New Roman"/>
              </w:rPr>
              <w:t>Повышение уровня удовлетворенности населения жилищно-</w:t>
            </w:r>
            <w:r w:rsidRPr="008801DD">
              <w:rPr>
                <w:rFonts w:ascii="Liberation Serif" w:hAnsi="Liberation Serif" w:cs="Times New Roman"/>
              </w:rPr>
              <w:lastRenderedPageBreak/>
              <w:t>коммунальными услугами – на 5%</w:t>
            </w:r>
          </w:p>
        </w:tc>
        <w:tc>
          <w:tcPr>
            <w:tcW w:w="2697" w:type="dxa"/>
          </w:tcPr>
          <w:p w:rsidR="00900189" w:rsidRPr="008801DD" w:rsidRDefault="007D6DB9" w:rsidP="00900189">
            <w:pPr>
              <w:rPr>
                <w:rFonts w:ascii="Liberation Serif" w:hAnsi="Liberation Serif" w:cs="Times New Roman"/>
              </w:rPr>
            </w:pPr>
            <w:r>
              <w:rPr>
                <w:rFonts w:ascii="Liberation Serif" w:hAnsi="Liberation Serif" w:cs="Times New Roman"/>
              </w:rPr>
              <w:lastRenderedPageBreak/>
              <w:t>84 %</w:t>
            </w:r>
          </w:p>
        </w:tc>
        <w:tc>
          <w:tcPr>
            <w:tcW w:w="2856" w:type="dxa"/>
          </w:tcPr>
          <w:p w:rsidR="00900189" w:rsidRPr="008801DD" w:rsidRDefault="00900189" w:rsidP="00900189">
            <w:pPr>
              <w:rPr>
                <w:rFonts w:ascii="Liberation Serif" w:hAnsi="Liberation Serif" w:cs="Times New Roman"/>
              </w:rPr>
            </w:pPr>
            <w:r w:rsidRPr="008801DD">
              <w:rPr>
                <w:rFonts w:ascii="Liberation Serif" w:hAnsi="Liberation Serif" w:cs="Times New Roman"/>
              </w:rPr>
              <w:t>Заместитель главы администрации по вопросам жилищно-</w:t>
            </w:r>
            <w:r w:rsidRPr="008801DD">
              <w:rPr>
                <w:rFonts w:ascii="Liberation Serif" w:hAnsi="Liberation Serif" w:cs="Times New Roman"/>
              </w:rPr>
              <w:lastRenderedPageBreak/>
              <w:t>коммунального хозяйства, транспорта и связи</w:t>
            </w:r>
          </w:p>
          <w:p w:rsidR="00900189" w:rsidRPr="008801DD" w:rsidRDefault="00900189" w:rsidP="00900189">
            <w:pPr>
              <w:rPr>
                <w:rFonts w:ascii="Liberation Serif" w:hAnsi="Liberation Serif" w:cs="Times New Roman"/>
              </w:rPr>
            </w:pPr>
            <w:r w:rsidRPr="008801DD">
              <w:rPr>
                <w:rFonts w:ascii="Liberation Serif" w:hAnsi="Liberation Serif" w:cs="Times New Roman"/>
              </w:rPr>
              <w:t xml:space="preserve"> </w:t>
            </w:r>
          </w:p>
        </w:tc>
      </w:tr>
      <w:tr w:rsidR="00900189" w:rsidRPr="008801DD" w:rsidTr="00D7397E">
        <w:tc>
          <w:tcPr>
            <w:tcW w:w="15594" w:type="dxa"/>
            <w:gridSpan w:val="7"/>
          </w:tcPr>
          <w:p w:rsidR="00900189" w:rsidRPr="008801DD" w:rsidRDefault="00900189" w:rsidP="00900189">
            <w:pPr>
              <w:jc w:val="center"/>
              <w:rPr>
                <w:rFonts w:ascii="Liberation Serif" w:hAnsi="Liberation Serif" w:cs="Times New Roman"/>
                <w:b/>
                <w:sz w:val="24"/>
                <w:szCs w:val="24"/>
              </w:rPr>
            </w:pPr>
            <w:r w:rsidRPr="008801DD">
              <w:rPr>
                <w:rFonts w:ascii="Liberation Serif" w:hAnsi="Liberation Serif" w:cs="Times New Roman"/>
                <w:b/>
                <w:sz w:val="24"/>
                <w:szCs w:val="24"/>
              </w:rPr>
              <w:lastRenderedPageBreak/>
              <w:t>Рынок услуг перевозок пассажиров наземным транспортом</w:t>
            </w:r>
          </w:p>
        </w:tc>
      </w:tr>
      <w:tr w:rsidR="00900189" w:rsidRPr="008801DD" w:rsidTr="003C0AEB">
        <w:tc>
          <w:tcPr>
            <w:tcW w:w="815" w:type="dxa"/>
          </w:tcPr>
          <w:p w:rsidR="00900189" w:rsidRPr="008801DD" w:rsidRDefault="00900189" w:rsidP="00900189">
            <w:pPr>
              <w:rPr>
                <w:rFonts w:ascii="Liberation Serif" w:hAnsi="Liberation Serif" w:cs="Times New Roman"/>
              </w:rPr>
            </w:pPr>
            <w:r w:rsidRPr="008801DD">
              <w:rPr>
                <w:rFonts w:ascii="Liberation Serif" w:hAnsi="Liberation Serif" w:cs="Times New Roman"/>
              </w:rPr>
              <w:t>1.</w:t>
            </w:r>
          </w:p>
        </w:tc>
        <w:tc>
          <w:tcPr>
            <w:tcW w:w="2726" w:type="dxa"/>
          </w:tcPr>
          <w:p w:rsidR="00900189" w:rsidRPr="008801DD" w:rsidRDefault="00900189" w:rsidP="00900189">
            <w:pPr>
              <w:rPr>
                <w:rFonts w:ascii="Liberation Serif" w:hAnsi="Liberation Serif" w:cs="Times New Roman"/>
              </w:rPr>
            </w:pPr>
            <w:r w:rsidRPr="008801DD">
              <w:rPr>
                <w:rFonts w:ascii="Liberation Serif" w:hAnsi="Liberation Serif" w:cs="Times New Roman"/>
              </w:rPr>
              <w:t>Выдача карт маршрутов</w:t>
            </w:r>
          </w:p>
        </w:tc>
        <w:tc>
          <w:tcPr>
            <w:tcW w:w="2551" w:type="dxa"/>
          </w:tcPr>
          <w:p w:rsidR="00900189" w:rsidRPr="008801DD" w:rsidRDefault="00900189" w:rsidP="00900189">
            <w:pPr>
              <w:rPr>
                <w:rFonts w:ascii="Liberation Serif" w:hAnsi="Liberation Serif" w:cs="Times New Roman"/>
              </w:rPr>
            </w:pPr>
            <w:r w:rsidRPr="008801DD">
              <w:rPr>
                <w:rFonts w:ascii="Liberation Serif" w:hAnsi="Liberation Serif" w:cs="Times New Roman"/>
              </w:rPr>
              <w:t>Создание условий для развития добросовестной конкуренции на рынке услуг перевозок пассажиров наземным транспортом</w:t>
            </w:r>
          </w:p>
        </w:tc>
        <w:tc>
          <w:tcPr>
            <w:tcW w:w="1397" w:type="dxa"/>
          </w:tcPr>
          <w:p w:rsidR="00900189" w:rsidRPr="008801DD" w:rsidRDefault="00900189" w:rsidP="00900189">
            <w:pPr>
              <w:rPr>
                <w:rFonts w:ascii="Liberation Serif" w:hAnsi="Liberation Serif" w:cs="Times New Roman"/>
              </w:rPr>
            </w:pPr>
            <w:r w:rsidRPr="008801DD">
              <w:rPr>
                <w:rFonts w:ascii="Liberation Serif" w:hAnsi="Liberation Serif" w:cs="Times New Roman"/>
              </w:rPr>
              <w:t>Июль 2018 года</w:t>
            </w:r>
          </w:p>
        </w:tc>
        <w:tc>
          <w:tcPr>
            <w:tcW w:w="2552" w:type="dxa"/>
          </w:tcPr>
          <w:p w:rsidR="00900189" w:rsidRPr="008801DD" w:rsidRDefault="00900189" w:rsidP="00900189">
            <w:pPr>
              <w:rPr>
                <w:rFonts w:ascii="Liberation Serif" w:hAnsi="Liberation Serif" w:cs="Times New Roman"/>
              </w:rPr>
            </w:pPr>
            <w:r w:rsidRPr="008801DD">
              <w:rPr>
                <w:rFonts w:ascii="Liberation Serif" w:hAnsi="Liberation Serif" w:cs="Times New Roman"/>
              </w:rPr>
              <w:t>Доля автотранспортных средств, имеющих карты маршрутов, от всех автотранспортных средств, осуществляющих пассажирские перевозки -100%</w:t>
            </w:r>
          </w:p>
        </w:tc>
        <w:tc>
          <w:tcPr>
            <w:tcW w:w="2697" w:type="dxa"/>
          </w:tcPr>
          <w:p w:rsidR="00900189" w:rsidRPr="008801DD" w:rsidRDefault="007D6DB9" w:rsidP="00900189">
            <w:pPr>
              <w:rPr>
                <w:rFonts w:ascii="Liberation Serif" w:hAnsi="Liberation Serif" w:cs="Times New Roman"/>
              </w:rPr>
            </w:pPr>
            <w:r>
              <w:rPr>
                <w:rFonts w:ascii="Liberation Serif" w:hAnsi="Liberation Serif" w:cs="Times New Roman"/>
              </w:rPr>
              <w:t>100 %</w:t>
            </w:r>
          </w:p>
        </w:tc>
        <w:tc>
          <w:tcPr>
            <w:tcW w:w="2856" w:type="dxa"/>
          </w:tcPr>
          <w:p w:rsidR="00900189" w:rsidRPr="008801DD" w:rsidRDefault="00900189" w:rsidP="00900189">
            <w:pPr>
              <w:rPr>
                <w:rFonts w:ascii="Liberation Serif" w:hAnsi="Liberation Serif" w:cs="Times New Roman"/>
              </w:rPr>
            </w:pPr>
            <w:r w:rsidRPr="008801DD">
              <w:rPr>
                <w:rFonts w:ascii="Liberation Serif" w:hAnsi="Liberation Serif" w:cs="Times New Roman"/>
              </w:rPr>
              <w:t>Заместитель главы администрации по вопросам жилищно-коммунального хозяйства, транспорта и связи</w:t>
            </w:r>
          </w:p>
          <w:p w:rsidR="00900189" w:rsidRPr="008801DD" w:rsidRDefault="00900189" w:rsidP="00900189">
            <w:pPr>
              <w:rPr>
                <w:rFonts w:ascii="Liberation Serif" w:hAnsi="Liberation Serif" w:cs="Times New Roman"/>
              </w:rPr>
            </w:pPr>
            <w:r w:rsidRPr="008801DD">
              <w:rPr>
                <w:rFonts w:ascii="Liberation Serif" w:hAnsi="Liberation Serif" w:cs="Times New Roman"/>
              </w:rPr>
              <w:t xml:space="preserve"> </w:t>
            </w:r>
          </w:p>
        </w:tc>
      </w:tr>
      <w:tr w:rsidR="00900189" w:rsidRPr="008801DD" w:rsidTr="00D7397E">
        <w:tc>
          <w:tcPr>
            <w:tcW w:w="15594" w:type="dxa"/>
            <w:gridSpan w:val="7"/>
          </w:tcPr>
          <w:p w:rsidR="00900189" w:rsidRPr="008801DD" w:rsidRDefault="00900189" w:rsidP="00900189">
            <w:pPr>
              <w:jc w:val="center"/>
              <w:rPr>
                <w:rFonts w:ascii="Liberation Serif" w:hAnsi="Liberation Serif" w:cs="Times New Roman"/>
                <w:b/>
                <w:sz w:val="24"/>
                <w:szCs w:val="24"/>
              </w:rPr>
            </w:pPr>
            <w:r w:rsidRPr="008801DD">
              <w:rPr>
                <w:rFonts w:ascii="Liberation Serif" w:hAnsi="Liberation Serif" w:cs="Times New Roman"/>
                <w:b/>
                <w:sz w:val="24"/>
                <w:szCs w:val="24"/>
              </w:rPr>
              <w:t>Розничная торговля</w:t>
            </w:r>
          </w:p>
        </w:tc>
      </w:tr>
      <w:tr w:rsidR="00B0074A" w:rsidRPr="008801DD" w:rsidTr="003C0AEB">
        <w:tc>
          <w:tcPr>
            <w:tcW w:w="815" w:type="dxa"/>
          </w:tcPr>
          <w:p w:rsidR="00B0074A" w:rsidRPr="008801DD" w:rsidRDefault="00B0074A" w:rsidP="00B0074A">
            <w:pPr>
              <w:rPr>
                <w:rFonts w:ascii="Liberation Serif" w:hAnsi="Liberation Serif" w:cs="Times New Roman"/>
              </w:rPr>
            </w:pPr>
            <w:r w:rsidRPr="008801DD">
              <w:rPr>
                <w:rFonts w:ascii="Liberation Serif" w:hAnsi="Liberation Serif" w:cs="Times New Roman"/>
              </w:rPr>
              <w:t>1.</w:t>
            </w:r>
          </w:p>
        </w:tc>
        <w:tc>
          <w:tcPr>
            <w:tcW w:w="2726" w:type="dxa"/>
          </w:tcPr>
          <w:p w:rsidR="00B0074A" w:rsidRPr="008801DD" w:rsidRDefault="00B0074A" w:rsidP="00B0074A">
            <w:pPr>
              <w:rPr>
                <w:rFonts w:ascii="Liberation Serif" w:hAnsi="Liberation Serif" w:cs="Times New Roman"/>
              </w:rPr>
            </w:pPr>
            <w:r w:rsidRPr="008801DD">
              <w:rPr>
                <w:rFonts w:ascii="Liberation Serif" w:hAnsi="Liberation Serif" w:cs="Times New Roman"/>
              </w:rPr>
              <w:t>Формирование ежегодного плана организации и проведения ярмарок на территории городского округа Верхняя Пышма</w:t>
            </w:r>
          </w:p>
        </w:tc>
        <w:tc>
          <w:tcPr>
            <w:tcW w:w="2551" w:type="dxa"/>
          </w:tcPr>
          <w:p w:rsidR="00B0074A" w:rsidRPr="008801DD" w:rsidRDefault="00B0074A" w:rsidP="00B0074A">
            <w:pPr>
              <w:rPr>
                <w:rFonts w:ascii="Liberation Serif" w:hAnsi="Liberation Serif" w:cs="Times New Roman"/>
              </w:rPr>
            </w:pPr>
            <w:r w:rsidRPr="008801DD">
              <w:rPr>
                <w:rFonts w:ascii="Liberation Serif" w:hAnsi="Liberation Serif" w:cs="Times New Roman"/>
              </w:rPr>
              <w:t>Организация и проведение ярмарок на территории городского округа Верхняя Пышма</w:t>
            </w:r>
          </w:p>
        </w:tc>
        <w:tc>
          <w:tcPr>
            <w:tcW w:w="1397" w:type="dxa"/>
          </w:tcPr>
          <w:p w:rsidR="00B0074A" w:rsidRPr="008801DD" w:rsidRDefault="00B0074A" w:rsidP="00B0074A">
            <w:pPr>
              <w:rPr>
                <w:rFonts w:ascii="Liberation Serif" w:hAnsi="Liberation Serif" w:cs="Times New Roman"/>
              </w:rPr>
            </w:pPr>
            <w:r w:rsidRPr="008801DD">
              <w:rPr>
                <w:rFonts w:ascii="Liberation Serif" w:hAnsi="Liberation Serif" w:cs="Times New Roman"/>
              </w:rPr>
              <w:t>До 15 декабря года, предшествующего году организации и проведения ярмарок</w:t>
            </w:r>
          </w:p>
        </w:tc>
        <w:tc>
          <w:tcPr>
            <w:tcW w:w="2552" w:type="dxa"/>
          </w:tcPr>
          <w:p w:rsidR="00B0074A" w:rsidRPr="008801DD" w:rsidRDefault="00B0074A" w:rsidP="00B0074A">
            <w:pPr>
              <w:rPr>
                <w:rFonts w:ascii="Liberation Serif" w:hAnsi="Liberation Serif" w:cs="Times New Roman"/>
              </w:rPr>
            </w:pPr>
            <w:r w:rsidRPr="008801DD">
              <w:rPr>
                <w:rFonts w:ascii="Liberation Serif" w:hAnsi="Liberation Serif" w:cs="Times New Roman"/>
              </w:rPr>
              <w:t>Постановление администрации городского округа Верхняя Пышма от 13.12.2017 № 903 «Об утверждении Плана организации и проведения ярмарок на 2018 год»</w:t>
            </w:r>
          </w:p>
        </w:tc>
        <w:tc>
          <w:tcPr>
            <w:tcW w:w="2697" w:type="dxa"/>
          </w:tcPr>
          <w:p w:rsidR="00B0074A" w:rsidRPr="008801DD" w:rsidRDefault="00B0074A" w:rsidP="00B0074A">
            <w:pPr>
              <w:rPr>
                <w:rFonts w:ascii="Liberation Serif" w:hAnsi="Liberation Serif" w:cs="Times New Roman"/>
              </w:rPr>
            </w:pPr>
            <w:r w:rsidRPr="008801DD">
              <w:rPr>
                <w:rFonts w:ascii="Liberation Serif" w:hAnsi="Liberation Serif" w:cs="Times New Roman"/>
              </w:rPr>
              <w:t>Принято постановление администрации городского округа Верхняя Пышма от 13.12.2017 № 903 «Об утверждении Плана организации и проведения ярмарок на 2018 год»</w:t>
            </w:r>
          </w:p>
        </w:tc>
        <w:tc>
          <w:tcPr>
            <w:tcW w:w="2856" w:type="dxa"/>
          </w:tcPr>
          <w:p w:rsidR="00B0074A" w:rsidRPr="008801DD" w:rsidRDefault="00B0074A" w:rsidP="00B0074A">
            <w:pPr>
              <w:rPr>
                <w:rFonts w:ascii="Liberation Serif" w:hAnsi="Liberation Serif" w:cs="Times New Roman"/>
              </w:rPr>
            </w:pPr>
            <w:r w:rsidRPr="008801DD">
              <w:rPr>
                <w:rFonts w:ascii="Liberation Serif" w:hAnsi="Liberation Serif" w:cs="Times New Roman"/>
              </w:rPr>
              <w:t>Главный специалист службы по развитию потребительского рынка администрации городского округа Верхняя Пышма</w:t>
            </w:r>
          </w:p>
        </w:tc>
      </w:tr>
      <w:tr w:rsidR="00B0074A" w:rsidRPr="008801DD" w:rsidTr="003C0AEB">
        <w:tc>
          <w:tcPr>
            <w:tcW w:w="815" w:type="dxa"/>
            <w:tcBorders>
              <w:bottom w:val="single" w:sz="4" w:space="0" w:color="auto"/>
            </w:tcBorders>
          </w:tcPr>
          <w:p w:rsidR="00B0074A" w:rsidRPr="008801DD" w:rsidRDefault="00B0074A" w:rsidP="00B0074A">
            <w:pPr>
              <w:rPr>
                <w:rFonts w:ascii="Liberation Serif" w:hAnsi="Liberation Serif" w:cs="Times New Roman"/>
              </w:rPr>
            </w:pPr>
            <w:r w:rsidRPr="008801DD">
              <w:rPr>
                <w:rFonts w:ascii="Liberation Serif" w:hAnsi="Liberation Serif" w:cs="Times New Roman"/>
              </w:rPr>
              <w:t>2.</w:t>
            </w:r>
          </w:p>
        </w:tc>
        <w:tc>
          <w:tcPr>
            <w:tcW w:w="2726" w:type="dxa"/>
            <w:tcBorders>
              <w:bottom w:val="single" w:sz="4" w:space="0" w:color="auto"/>
            </w:tcBorders>
          </w:tcPr>
          <w:p w:rsidR="00B0074A" w:rsidRPr="008801DD" w:rsidRDefault="00B0074A" w:rsidP="00B0074A">
            <w:pPr>
              <w:rPr>
                <w:rFonts w:ascii="Liberation Serif" w:hAnsi="Liberation Serif" w:cs="Times New Roman"/>
              </w:rPr>
            </w:pPr>
            <w:r w:rsidRPr="008801DD">
              <w:rPr>
                <w:rFonts w:ascii="Liberation Serif" w:hAnsi="Liberation Serif" w:cs="Times New Roman"/>
              </w:rPr>
              <w:t>Организация и проведение ярмарочных мероприятий, в том числе ярмарок выходного дня, на территории городского округа Верхняя Пышма</w:t>
            </w:r>
          </w:p>
        </w:tc>
        <w:tc>
          <w:tcPr>
            <w:tcW w:w="2551" w:type="dxa"/>
            <w:tcBorders>
              <w:bottom w:val="single" w:sz="4" w:space="0" w:color="auto"/>
            </w:tcBorders>
          </w:tcPr>
          <w:p w:rsidR="00B0074A" w:rsidRPr="008801DD" w:rsidRDefault="00B0074A" w:rsidP="00B0074A">
            <w:pPr>
              <w:ind w:right="-56"/>
              <w:rPr>
                <w:rFonts w:ascii="Liberation Serif" w:hAnsi="Liberation Serif" w:cs="Times New Roman"/>
              </w:rPr>
            </w:pPr>
            <w:r w:rsidRPr="008801DD">
              <w:rPr>
                <w:rFonts w:ascii="Liberation Serif" w:hAnsi="Liberation Serif" w:cs="Times New Roman"/>
              </w:rPr>
              <w:t>Создание условий для наиболее полного удовлетворения спроса населения на потребительские товары, сельскохозяйственную продукцию, продукты питания и услуги за счет проведения ярмарочных мероприятий на территории городского округа Верхняя Пышма</w:t>
            </w:r>
          </w:p>
        </w:tc>
        <w:tc>
          <w:tcPr>
            <w:tcW w:w="1397" w:type="dxa"/>
            <w:tcBorders>
              <w:bottom w:val="single" w:sz="4" w:space="0" w:color="auto"/>
            </w:tcBorders>
          </w:tcPr>
          <w:p w:rsidR="00B0074A" w:rsidRPr="008801DD" w:rsidRDefault="00B0074A" w:rsidP="00B0074A">
            <w:pPr>
              <w:rPr>
                <w:rFonts w:ascii="Liberation Serif" w:hAnsi="Liberation Serif" w:cs="Times New Roman"/>
              </w:rPr>
            </w:pPr>
            <w:r w:rsidRPr="008801DD">
              <w:rPr>
                <w:rFonts w:ascii="Liberation Serif" w:hAnsi="Liberation Serif" w:cs="Times New Roman"/>
              </w:rPr>
              <w:t>Ежегодно</w:t>
            </w:r>
          </w:p>
        </w:tc>
        <w:tc>
          <w:tcPr>
            <w:tcW w:w="2552" w:type="dxa"/>
            <w:tcBorders>
              <w:bottom w:val="single" w:sz="4" w:space="0" w:color="auto"/>
            </w:tcBorders>
          </w:tcPr>
          <w:p w:rsidR="00B0074A" w:rsidRPr="008801DD" w:rsidRDefault="00B0074A" w:rsidP="00B0074A">
            <w:pPr>
              <w:rPr>
                <w:rFonts w:ascii="Liberation Serif" w:hAnsi="Liberation Serif" w:cs="Times New Roman"/>
              </w:rPr>
            </w:pPr>
            <w:r w:rsidRPr="008801DD">
              <w:rPr>
                <w:rFonts w:ascii="Liberation Serif" w:hAnsi="Liberation Serif" w:cs="Times New Roman"/>
              </w:rPr>
              <w:t>6 ярмарочных мероприятий</w:t>
            </w:r>
          </w:p>
        </w:tc>
        <w:tc>
          <w:tcPr>
            <w:tcW w:w="2697" w:type="dxa"/>
            <w:tcBorders>
              <w:bottom w:val="single" w:sz="4" w:space="0" w:color="auto"/>
            </w:tcBorders>
          </w:tcPr>
          <w:p w:rsidR="00B0074A" w:rsidRPr="008801DD" w:rsidRDefault="00B0074A" w:rsidP="00B0074A">
            <w:pPr>
              <w:rPr>
                <w:rFonts w:ascii="Liberation Serif" w:hAnsi="Liberation Serif" w:cs="Times New Roman"/>
              </w:rPr>
            </w:pPr>
            <w:r w:rsidRPr="008801DD">
              <w:rPr>
                <w:rFonts w:ascii="Liberation Serif" w:hAnsi="Liberation Serif" w:cs="Times New Roman"/>
              </w:rPr>
              <w:t>За 2018 год проведено 4 ярмарки, в том числе 1 – сельскохозяйственная, 3 – ярмарки выходного дня. Приняло участие 39 участников.  В связи с проведением работ по реконструкции парка не проведены 2 ярмарки, заплан</w:t>
            </w:r>
            <w:r w:rsidR="00EF1516">
              <w:rPr>
                <w:rFonts w:ascii="Liberation Serif" w:hAnsi="Liberation Serif" w:cs="Times New Roman"/>
              </w:rPr>
              <w:t>ированные на сентябрь 2018 года</w:t>
            </w:r>
          </w:p>
          <w:p w:rsidR="00B0074A" w:rsidRPr="008801DD" w:rsidRDefault="00B0074A" w:rsidP="00B0074A">
            <w:pPr>
              <w:rPr>
                <w:rFonts w:ascii="Liberation Serif" w:hAnsi="Liberation Serif" w:cs="Times New Roman"/>
              </w:rPr>
            </w:pPr>
          </w:p>
        </w:tc>
        <w:tc>
          <w:tcPr>
            <w:tcW w:w="2856" w:type="dxa"/>
            <w:tcBorders>
              <w:bottom w:val="single" w:sz="4" w:space="0" w:color="auto"/>
            </w:tcBorders>
          </w:tcPr>
          <w:p w:rsidR="00B0074A" w:rsidRPr="008801DD" w:rsidRDefault="00B0074A" w:rsidP="00B0074A">
            <w:pPr>
              <w:rPr>
                <w:rFonts w:ascii="Liberation Serif" w:hAnsi="Liberation Serif" w:cs="Times New Roman"/>
              </w:rPr>
            </w:pPr>
            <w:r w:rsidRPr="008801DD">
              <w:rPr>
                <w:rFonts w:ascii="Liberation Serif" w:hAnsi="Liberation Serif" w:cs="Times New Roman"/>
              </w:rPr>
              <w:t>Главный специалист службы по развитию потребительского рынка администрации городского округа Верхняя Пышма</w:t>
            </w:r>
          </w:p>
          <w:p w:rsidR="00B0074A" w:rsidRPr="008801DD" w:rsidRDefault="00B0074A" w:rsidP="00B0074A">
            <w:pPr>
              <w:rPr>
                <w:rFonts w:ascii="Liberation Serif" w:hAnsi="Liberation Serif" w:cs="Times New Roman"/>
              </w:rPr>
            </w:pPr>
          </w:p>
          <w:p w:rsidR="00B0074A" w:rsidRPr="008801DD" w:rsidRDefault="00B0074A" w:rsidP="00B0074A">
            <w:pPr>
              <w:rPr>
                <w:rFonts w:ascii="Liberation Serif" w:hAnsi="Liberation Serif" w:cs="Times New Roman"/>
              </w:rPr>
            </w:pPr>
            <w:r w:rsidRPr="008801DD">
              <w:rPr>
                <w:rFonts w:ascii="Liberation Serif" w:hAnsi="Liberation Serif" w:cs="Times New Roman"/>
              </w:rPr>
              <w:t>Директор МБУК «Верхнепышминский парк культуры и отдыха»</w:t>
            </w:r>
          </w:p>
        </w:tc>
      </w:tr>
      <w:tr w:rsidR="00B0074A" w:rsidRPr="008801DD" w:rsidTr="003C0AEB">
        <w:tc>
          <w:tcPr>
            <w:tcW w:w="815" w:type="dxa"/>
            <w:tcBorders>
              <w:bottom w:val="single" w:sz="4" w:space="0" w:color="auto"/>
            </w:tcBorders>
          </w:tcPr>
          <w:p w:rsidR="00B0074A" w:rsidRPr="008801DD" w:rsidRDefault="00B0074A" w:rsidP="00B0074A">
            <w:pPr>
              <w:rPr>
                <w:rFonts w:ascii="Liberation Serif" w:hAnsi="Liberation Serif" w:cs="Times New Roman"/>
              </w:rPr>
            </w:pPr>
            <w:r w:rsidRPr="008801DD">
              <w:rPr>
                <w:rFonts w:ascii="Liberation Serif" w:hAnsi="Liberation Serif" w:cs="Times New Roman"/>
              </w:rPr>
              <w:t>3.</w:t>
            </w:r>
          </w:p>
        </w:tc>
        <w:tc>
          <w:tcPr>
            <w:tcW w:w="2726" w:type="dxa"/>
            <w:tcBorders>
              <w:bottom w:val="single" w:sz="4" w:space="0" w:color="auto"/>
            </w:tcBorders>
          </w:tcPr>
          <w:p w:rsidR="00B0074A" w:rsidRPr="008801DD" w:rsidRDefault="00B0074A" w:rsidP="00B0074A">
            <w:pPr>
              <w:rPr>
                <w:rFonts w:ascii="Liberation Serif" w:hAnsi="Liberation Serif" w:cs="Times New Roman"/>
              </w:rPr>
            </w:pPr>
            <w:r w:rsidRPr="008801DD">
              <w:rPr>
                <w:rFonts w:ascii="Liberation Serif" w:hAnsi="Liberation Serif" w:cs="Times New Roman"/>
              </w:rPr>
              <w:t xml:space="preserve">Проведение анализа состояния конкурентной среды в сфере розничной </w:t>
            </w:r>
            <w:r w:rsidRPr="008801DD">
              <w:rPr>
                <w:rFonts w:ascii="Liberation Serif" w:hAnsi="Liberation Serif" w:cs="Times New Roman"/>
              </w:rPr>
              <w:lastRenderedPageBreak/>
              <w:t>торговли на территории городского округа Верхняя Пышма, включающего оценку фактического состояния и развития сферы розничной торговли, анализ состояния обеспечения населения городского округа Верхняя Пышма продовольственными ресурсами</w:t>
            </w:r>
          </w:p>
        </w:tc>
        <w:tc>
          <w:tcPr>
            <w:tcW w:w="2551" w:type="dxa"/>
            <w:tcBorders>
              <w:bottom w:val="single" w:sz="4" w:space="0" w:color="auto"/>
            </w:tcBorders>
          </w:tcPr>
          <w:p w:rsidR="00B0074A" w:rsidRPr="008801DD" w:rsidRDefault="00B0074A" w:rsidP="00B0074A">
            <w:pPr>
              <w:rPr>
                <w:rFonts w:ascii="Liberation Serif" w:hAnsi="Liberation Serif" w:cs="Times New Roman"/>
              </w:rPr>
            </w:pPr>
            <w:r w:rsidRPr="008801DD">
              <w:rPr>
                <w:rFonts w:ascii="Liberation Serif" w:hAnsi="Liberation Serif" w:cs="Times New Roman"/>
              </w:rPr>
              <w:lastRenderedPageBreak/>
              <w:t xml:space="preserve">Принятие управленческих решений, нацеленных </w:t>
            </w:r>
            <w:r w:rsidRPr="008801DD">
              <w:rPr>
                <w:rFonts w:ascii="Liberation Serif" w:hAnsi="Liberation Serif" w:cs="Times New Roman"/>
              </w:rPr>
              <w:lastRenderedPageBreak/>
              <w:t>на разрешение возникающих в сфере торговли проблем посредством предоставляемой полной и оперативной информации о состоянии сектора</w:t>
            </w:r>
          </w:p>
        </w:tc>
        <w:tc>
          <w:tcPr>
            <w:tcW w:w="1397" w:type="dxa"/>
            <w:tcBorders>
              <w:bottom w:val="single" w:sz="4" w:space="0" w:color="auto"/>
            </w:tcBorders>
          </w:tcPr>
          <w:p w:rsidR="00B0074A" w:rsidRPr="008801DD" w:rsidRDefault="00B0074A" w:rsidP="00B0074A">
            <w:pPr>
              <w:rPr>
                <w:rFonts w:ascii="Liberation Serif" w:hAnsi="Liberation Serif" w:cs="Times New Roman"/>
              </w:rPr>
            </w:pPr>
            <w:r w:rsidRPr="008801DD">
              <w:rPr>
                <w:rFonts w:ascii="Liberation Serif" w:hAnsi="Liberation Serif" w:cs="Times New Roman"/>
              </w:rPr>
              <w:lastRenderedPageBreak/>
              <w:t>Ежегодно</w:t>
            </w:r>
          </w:p>
        </w:tc>
        <w:tc>
          <w:tcPr>
            <w:tcW w:w="2552" w:type="dxa"/>
            <w:tcBorders>
              <w:bottom w:val="single" w:sz="4" w:space="0" w:color="auto"/>
            </w:tcBorders>
          </w:tcPr>
          <w:p w:rsidR="00B0074A" w:rsidRPr="008801DD" w:rsidRDefault="00B0074A" w:rsidP="00B0074A">
            <w:pPr>
              <w:rPr>
                <w:rFonts w:ascii="Liberation Serif" w:hAnsi="Liberation Serif" w:cs="Times New Roman"/>
              </w:rPr>
            </w:pPr>
            <w:r w:rsidRPr="008801DD">
              <w:rPr>
                <w:rFonts w:ascii="Liberation Serif" w:hAnsi="Liberation Serif" w:cs="Times New Roman"/>
              </w:rPr>
              <w:t xml:space="preserve">Проведение анализа и подготовка ежегодной информации о наличии </w:t>
            </w:r>
            <w:r w:rsidRPr="008801DD">
              <w:rPr>
                <w:rFonts w:ascii="Liberation Serif" w:hAnsi="Liberation Serif" w:cs="Times New Roman"/>
              </w:rPr>
              <w:lastRenderedPageBreak/>
              <w:t>торговой сети на территории городского округа Верхняя Пышма по состоянию на 01.01.2019</w:t>
            </w:r>
          </w:p>
        </w:tc>
        <w:tc>
          <w:tcPr>
            <w:tcW w:w="2697" w:type="dxa"/>
            <w:tcBorders>
              <w:bottom w:val="single" w:sz="4" w:space="0" w:color="auto"/>
            </w:tcBorders>
          </w:tcPr>
          <w:p w:rsidR="00B0074A" w:rsidRPr="008801DD" w:rsidRDefault="00B0074A" w:rsidP="00B0074A">
            <w:pPr>
              <w:rPr>
                <w:rFonts w:ascii="Liberation Serif" w:hAnsi="Liberation Serif" w:cs="Times New Roman"/>
              </w:rPr>
            </w:pPr>
            <w:r w:rsidRPr="008801DD">
              <w:rPr>
                <w:rFonts w:ascii="Liberation Serif" w:hAnsi="Liberation Serif" w:cs="Times New Roman"/>
              </w:rPr>
              <w:lastRenderedPageBreak/>
              <w:t xml:space="preserve">В ноябре 2018 года подготовлена ежегодная информация о наличии </w:t>
            </w:r>
            <w:r w:rsidRPr="008801DD">
              <w:rPr>
                <w:rFonts w:ascii="Liberation Serif" w:hAnsi="Liberation Serif" w:cs="Times New Roman"/>
              </w:rPr>
              <w:lastRenderedPageBreak/>
              <w:t>торговой сети.  На территории городского округа Верхняя Пышма по состоянию на 01.01.2019 осуществляют розничную торговлю 443 предприятия. Торговая площадь составляет 49997,52 кв. метров. Обеспеченность торговыми площадями стационарных предприятий составила 572,7 кв. метров</w:t>
            </w:r>
          </w:p>
        </w:tc>
        <w:tc>
          <w:tcPr>
            <w:tcW w:w="2856" w:type="dxa"/>
            <w:tcBorders>
              <w:bottom w:val="single" w:sz="4" w:space="0" w:color="auto"/>
            </w:tcBorders>
          </w:tcPr>
          <w:p w:rsidR="00B0074A" w:rsidRPr="008801DD" w:rsidRDefault="00B0074A" w:rsidP="00B0074A">
            <w:pPr>
              <w:rPr>
                <w:rFonts w:ascii="Liberation Serif" w:hAnsi="Liberation Serif" w:cs="Times New Roman"/>
              </w:rPr>
            </w:pPr>
            <w:r w:rsidRPr="008801DD">
              <w:rPr>
                <w:rFonts w:ascii="Liberation Serif" w:hAnsi="Liberation Serif" w:cs="Times New Roman"/>
              </w:rPr>
              <w:lastRenderedPageBreak/>
              <w:t xml:space="preserve">Главный специалист службы по развитию потребительского рынка </w:t>
            </w:r>
            <w:r w:rsidRPr="008801DD">
              <w:rPr>
                <w:rFonts w:ascii="Liberation Serif" w:hAnsi="Liberation Serif" w:cs="Times New Roman"/>
              </w:rPr>
              <w:lastRenderedPageBreak/>
              <w:t>администрации городского округа Верхняя Пышма</w:t>
            </w:r>
          </w:p>
        </w:tc>
      </w:tr>
      <w:tr w:rsidR="00B0074A" w:rsidRPr="008801DD" w:rsidTr="00D7397E">
        <w:tc>
          <w:tcPr>
            <w:tcW w:w="15594" w:type="dxa"/>
            <w:gridSpan w:val="7"/>
            <w:tcBorders>
              <w:top w:val="single" w:sz="4" w:space="0" w:color="auto"/>
              <w:left w:val="nil"/>
              <w:bottom w:val="single" w:sz="4" w:space="0" w:color="auto"/>
              <w:right w:val="nil"/>
            </w:tcBorders>
          </w:tcPr>
          <w:p w:rsidR="00B0074A" w:rsidRPr="008801DD" w:rsidRDefault="00B0074A" w:rsidP="00B0074A">
            <w:pPr>
              <w:rPr>
                <w:rFonts w:ascii="Liberation Serif" w:hAnsi="Liberation Serif" w:cs="Times New Roman"/>
              </w:rPr>
            </w:pPr>
          </w:p>
          <w:p w:rsidR="00B0074A" w:rsidRPr="008801DD" w:rsidRDefault="00B0074A" w:rsidP="00B0074A">
            <w:pPr>
              <w:rPr>
                <w:rFonts w:ascii="Liberation Serif" w:hAnsi="Liberation Serif" w:cs="Times New Roman"/>
                <w:b/>
                <w:sz w:val="24"/>
                <w:szCs w:val="24"/>
              </w:rPr>
            </w:pPr>
            <w:r w:rsidRPr="008801DD">
              <w:rPr>
                <w:rFonts w:ascii="Liberation Serif" w:hAnsi="Liberation Serif" w:cs="Times New Roman"/>
                <w:b/>
                <w:sz w:val="24"/>
                <w:szCs w:val="24"/>
              </w:rPr>
              <w:t>II. Мероприятия по содействию развитию конкуренции на муниципальных приоритетных рынках городского округа Верхняя Пышма</w:t>
            </w:r>
          </w:p>
          <w:p w:rsidR="00B0074A" w:rsidRPr="008801DD" w:rsidRDefault="00B0074A" w:rsidP="00B0074A">
            <w:pPr>
              <w:rPr>
                <w:rFonts w:ascii="Liberation Serif" w:hAnsi="Liberation Serif" w:cs="Times New Roman"/>
              </w:rPr>
            </w:pPr>
          </w:p>
        </w:tc>
      </w:tr>
      <w:tr w:rsidR="00B0074A" w:rsidRPr="008801DD" w:rsidTr="00D7397E">
        <w:tc>
          <w:tcPr>
            <w:tcW w:w="15594" w:type="dxa"/>
            <w:gridSpan w:val="7"/>
            <w:tcBorders>
              <w:top w:val="single" w:sz="4" w:space="0" w:color="auto"/>
              <w:right w:val="single" w:sz="4" w:space="0" w:color="auto"/>
            </w:tcBorders>
          </w:tcPr>
          <w:p w:rsidR="00B0074A" w:rsidRPr="008801DD" w:rsidRDefault="00B0074A" w:rsidP="00B0074A">
            <w:pPr>
              <w:jc w:val="center"/>
              <w:rPr>
                <w:rFonts w:ascii="Liberation Serif" w:hAnsi="Liberation Serif" w:cs="Times New Roman"/>
              </w:rPr>
            </w:pPr>
            <w:r w:rsidRPr="008801DD">
              <w:rPr>
                <w:rFonts w:ascii="Liberation Serif" w:hAnsi="Liberation Serif" w:cs="Times New Roman"/>
              </w:rPr>
              <w:t>Рынок газа</w:t>
            </w:r>
          </w:p>
        </w:tc>
      </w:tr>
      <w:tr w:rsidR="00B0074A" w:rsidRPr="008801DD" w:rsidTr="003C0AEB">
        <w:tc>
          <w:tcPr>
            <w:tcW w:w="815" w:type="dxa"/>
            <w:tcBorders>
              <w:bottom w:val="single" w:sz="4" w:space="0" w:color="auto"/>
            </w:tcBorders>
          </w:tcPr>
          <w:p w:rsidR="00B0074A" w:rsidRPr="008801DD" w:rsidRDefault="00B0074A" w:rsidP="00B0074A">
            <w:pPr>
              <w:rPr>
                <w:rFonts w:ascii="Liberation Serif" w:hAnsi="Liberation Serif" w:cs="Times New Roman"/>
              </w:rPr>
            </w:pPr>
            <w:r w:rsidRPr="008801DD">
              <w:rPr>
                <w:rFonts w:ascii="Liberation Serif" w:hAnsi="Liberation Serif" w:cs="Times New Roman"/>
              </w:rPr>
              <w:t>1.</w:t>
            </w:r>
          </w:p>
        </w:tc>
        <w:tc>
          <w:tcPr>
            <w:tcW w:w="2726" w:type="dxa"/>
            <w:tcBorders>
              <w:bottom w:val="single" w:sz="4" w:space="0" w:color="auto"/>
            </w:tcBorders>
          </w:tcPr>
          <w:p w:rsidR="00B0074A" w:rsidRPr="008801DD" w:rsidRDefault="00B0074A" w:rsidP="00B0074A">
            <w:pPr>
              <w:rPr>
                <w:rFonts w:ascii="Liberation Serif" w:hAnsi="Liberation Serif" w:cs="Times New Roman"/>
              </w:rPr>
            </w:pPr>
            <w:r w:rsidRPr="008801DD">
              <w:rPr>
                <w:rFonts w:ascii="Liberation Serif" w:hAnsi="Liberation Serif" w:cs="Times New Roman"/>
              </w:rPr>
              <w:t>Своевременное информирование населения о планах газификации населенных пунктов, порядке подключения, средней стоимости газификации, о порядке предоставления субсидий отдельным категориям граждан на газификацию</w:t>
            </w:r>
          </w:p>
        </w:tc>
        <w:tc>
          <w:tcPr>
            <w:tcW w:w="2551" w:type="dxa"/>
            <w:tcBorders>
              <w:bottom w:val="single" w:sz="4" w:space="0" w:color="auto"/>
            </w:tcBorders>
          </w:tcPr>
          <w:p w:rsidR="00B0074A" w:rsidRPr="008801DD" w:rsidRDefault="00B0074A" w:rsidP="00B0074A">
            <w:pPr>
              <w:rPr>
                <w:rFonts w:ascii="Liberation Serif" w:hAnsi="Liberation Serif" w:cs="Times New Roman"/>
              </w:rPr>
            </w:pPr>
            <w:r w:rsidRPr="008801DD">
              <w:rPr>
                <w:rFonts w:ascii="Liberation Serif" w:hAnsi="Liberation Serif" w:cs="Times New Roman"/>
              </w:rPr>
              <w:t>Оказание консультационной поддержки по вопросам газификации</w:t>
            </w:r>
          </w:p>
        </w:tc>
        <w:tc>
          <w:tcPr>
            <w:tcW w:w="1397" w:type="dxa"/>
            <w:tcBorders>
              <w:bottom w:val="single" w:sz="4" w:space="0" w:color="auto"/>
            </w:tcBorders>
          </w:tcPr>
          <w:p w:rsidR="00B0074A" w:rsidRPr="008801DD" w:rsidRDefault="00B0074A" w:rsidP="00B0074A">
            <w:pPr>
              <w:rPr>
                <w:rFonts w:ascii="Liberation Serif" w:hAnsi="Liberation Serif" w:cs="Times New Roman"/>
              </w:rPr>
            </w:pPr>
            <w:r w:rsidRPr="008801DD">
              <w:rPr>
                <w:rFonts w:ascii="Liberation Serif" w:hAnsi="Liberation Serif" w:cs="Times New Roman"/>
              </w:rPr>
              <w:t>Постоянно</w:t>
            </w:r>
          </w:p>
        </w:tc>
        <w:tc>
          <w:tcPr>
            <w:tcW w:w="2552" w:type="dxa"/>
            <w:tcBorders>
              <w:bottom w:val="single" w:sz="4" w:space="0" w:color="auto"/>
            </w:tcBorders>
          </w:tcPr>
          <w:p w:rsidR="00B0074A" w:rsidRPr="008801DD" w:rsidRDefault="00B0074A" w:rsidP="00B0074A">
            <w:pPr>
              <w:rPr>
                <w:rFonts w:ascii="Liberation Serif" w:hAnsi="Liberation Serif" w:cs="Times New Roman"/>
              </w:rPr>
            </w:pPr>
            <w:r w:rsidRPr="008801DD">
              <w:rPr>
                <w:rFonts w:ascii="Liberation Serif" w:hAnsi="Liberation Serif" w:cs="Times New Roman"/>
              </w:rPr>
              <w:t>Количество информационных материалов, размещенных на официальном сайте округа -1 ед.</w:t>
            </w:r>
          </w:p>
        </w:tc>
        <w:tc>
          <w:tcPr>
            <w:tcW w:w="2697" w:type="dxa"/>
            <w:tcBorders>
              <w:bottom w:val="single" w:sz="4" w:space="0" w:color="auto"/>
            </w:tcBorders>
          </w:tcPr>
          <w:p w:rsidR="002238D2" w:rsidRPr="002238D2" w:rsidRDefault="002238D2" w:rsidP="002238D2">
            <w:pPr>
              <w:rPr>
                <w:rFonts w:ascii="Liberation Serif" w:hAnsi="Liberation Serif" w:cs="Times New Roman"/>
              </w:rPr>
            </w:pPr>
            <w:r w:rsidRPr="002238D2">
              <w:rPr>
                <w:rFonts w:ascii="Liberation Serif" w:hAnsi="Liberation Serif" w:cs="Times New Roman"/>
              </w:rPr>
              <w:t>Для организации работы по подключению потребителей к сетям газораспределения, построенных за сче</w:t>
            </w:r>
            <w:r>
              <w:rPr>
                <w:rFonts w:ascii="Liberation Serif" w:hAnsi="Liberation Serif" w:cs="Times New Roman"/>
              </w:rPr>
              <w:t>т</w:t>
            </w:r>
            <w:r w:rsidRPr="002238D2">
              <w:rPr>
                <w:rFonts w:ascii="Liberation Serif" w:hAnsi="Liberation Serif" w:cs="Times New Roman"/>
              </w:rPr>
              <w:t xml:space="preserve"> бюджетных средств, администрация городского округа проводит разъяснительную работу о порядке и сроках подключения (технологического присоединения) объектов капитального строительства.</w:t>
            </w:r>
          </w:p>
          <w:p w:rsidR="002238D2" w:rsidRPr="002238D2" w:rsidRDefault="002238D2" w:rsidP="002238D2">
            <w:pPr>
              <w:rPr>
                <w:rFonts w:ascii="Liberation Serif" w:hAnsi="Liberation Serif" w:cs="Times New Roman"/>
              </w:rPr>
            </w:pPr>
            <w:r w:rsidRPr="002238D2">
              <w:rPr>
                <w:rFonts w:ascii="Liberation Serif" w:hAnsi="Liberation Serif" w:cs="Times New Roman"/>
              </w:rPr>
              <w:t>Данные о развитии системы газоснабжения, касающиеся</w:t>
            </w:r>
            <w:r>
              <w:t xml:space="preserve"> </w:t>
            </w:r>
            <w:r w:rsidRPr="002238D2">
              <w:rPr>
                <w:rFonts w:ascii="Liberation Serif" w:hAnsi="Liberation Serif" w:cs="Times New Roman"/>
              </w:rPr>
              <w:t xml:space="preserve">строительства газораспределительных </w:t>
            </w:r>
            <w:r w:rsidRPr="002238D2">
              <w:rPr>
                <w:rFonts w:ascii="Liberation Serif" w:hAnsi="Liberation Serif" w:cs="Times New Roman"/>
              </w:rPr>
              <w:lastRenderedPageBreak/>
              <w:t>сетей</w:t>
            </w:r>
            <w:r>
              <w:rPr>
                <w:rFonts w:ascii="Liberation Serif" w:hAnsi="Liberation Serif" w:cs="Times New Roman"/>
              </w:rPr>
              <w:t xml:space="preserve"> и</w:t>
            </w:r>
            <w:r w:rsidRPr="002238D2">
              <w:rPr>
                <w:rFonts w:ascii="Liberation Serif" w:hAnsi="Liberation Serif" w:cs="Times New Roman"/>
              </w:rPr>
              <w:t xml:space="preserve"> реконструкции объектов с переводом на газовое топливо, размещается на сайте городского округа</w:t>
            </w:r>
            <w:r>
              <w:rPr>
                <w:rFonts w:ascii="Liberation Serif" w:hAnsi="Liberation Serif" w:cs="Times New Roman"/>
              </w:rPr>
              <w:t>.</w:t>
            </w:r>
            <w:bookmarkStart w:id="0" w:name="_GoBack"/>
            <w:bookmarkEnd w:id="0"/>
          </w:p>
          <w:p w:rsidR="00B0074A" w:rsidRPr="008801DD" w:rsidRDefault="002238D2" w:rsidP="002238D2">
            <w:pPr>
              <w:rPr>
                <w:rFonts w:ascii="Liberation Serif" w:hAnsi="Liberation Serif" w:cs="Times New Roman"/>
              </w:rPr>
            </w:pPr>
            <w:r w:rsidRPr="002238D2">
              <w:rPr>
                <w:rFonts w:ascii="Liberation Serif" w:hAnsi="Liberation Serif" w:cs="Times New Roman"/>
              </w:rPr>
              <w:t>Так же по мере поступления запросов от заинтересованных лиц и организаций, с целью определения точки подключения (технологического присоединения) к сетям газораспределения, принадлежащим администрации городского округа, и последующего заключения договора технологического подключения с поставщиком, указанным лицам даются разъяснения и разрешения на подключение к сетям газораспределения.</w:t>
            </w:r>
          </w:p>
        </w:tc>
        <w:tc>
          <w:tcPr>
            <w:tcW w:w="2856" w:type="dxa"/>
            <w:tcBorders>
              <w:bottom w:val="single" w:sz="4" w:space="0" w:color="auto"/>
            </w:tcBorders>
          </w:tcPr>
          <w:p w:rsidR="00B0074A" w:rsidRPr="008801DD" w:rsidRDefault="00B0074A" w:rsidP="00B0074A">
            <w:pPr>
              <w:rPr>
                <w:rFonts w:ascii="Liberation Serif" w:hAnsi="Liberation Serif" w:cs="Times New Roman"/>
              </w:rPr>
            </w:pPr>
            <w:r w:rsidRPr="008801DD">
              <w:rPr>
                <w:rFonts w:ascii="Liberation Serif" w:hAnsi="Liberation Serif" w:cs="Times New Roman"/>
              </w:rPr>
              <w:lastRenderedPageBreak/>
              <w:t>Заместитель главы администрации по вопросам жилищно-коммунального хозяйства, транспорта и связи</w:t>
            </w:r>
          </w:p>
          <w:p w:rsidR="00B0074A" w:rsidRPr="008801DD" w:rsidRDefault="00B0074A" w:rsidP="00B0074A">
            <w:pPr>
              <w:rPr>
                <w:rFonts w:ascii="Liberation Serif" w:hAnsi="Liberation Serif" w:cs="Times New Roman"/>
              </w:rPr>
            </w:pPr>
            <w:r w:rsidRPr="008801DD">
              <w:rPr>
                <w:rFonts w:ascii="Liberation Serif" w:hAnsi="Liberation Serif" w:cs="Times New Roman"/>
              </w:rPr>
              <w:t xml:space="preserve"> </w:t>
            </w:r>
          </w:p>
        </w:tc>
      </w:tr>
      <w:tr w:rsidR="00B0074A" w:rsidRPr="008801DD" w:rsidTr="00D7397E">
        <w:tc>
          <w:tcPr>
            <w:tcW w:w="15594" w:type="dxa"/>
            <w:gridSpan w:val="7"/>
            <w:tcBorders>
              <w:top w:val="nil"/>
              <w:left w:val="nil"/>
              <w:bottom w:val="single" w:sz="4" w:space="0" w:color="auto"/>
              <w:right w:val="nil"/>
            </w:tcBorders>
          </w:tcPr>
          <w:p w:rsidR="00B0074A" w:rsidRPr="008801DD" w:rsidRDefault="00B0074A" w:rsidP="00B0074A">
            <w:pPr>
              <w:rPr>
                <w:rFonts w:ascii="Liberation Serif" w:hAnsi="Liberation Serif" w:cs="Times New Roman"/>
              </w:rPr>
            </w:pPr>
          </w:p>
          <w:p w:rsidR="00B0074A" w:rsidRPr="008801DD" w:rsidRDefault="00B0074A" w:rsidP="00B0074A">
            <w:pPr>
              <w:rPr>
                <w:rFonts w:ascii="Liberation Serif" w:hAnsi="Liberation Serif" w:cs="Times New Roman"/>
                <w:b/>
                <w:sz w:val="24"/>
                <w:szCs w:val="24"/>
              </w:rPr>
            </w:pPr>
            <w:r w:rsidRPr="008801DD">
              <w:rPr>
                <w:rFonts w:ascii="Liberation Serif" w:hAnsi="Liberation Serif" w:cs="Times New Roman"/>
                <w:b/>
                <w:sz w:val="24"/>
                <w:szCs w:val="24"/>
              </w:rPr>
              <w:t>III. Системные мероприятия по развитию конкурентной среды на территории городского округа Верхняя Пышма</w:t>
            </w:r>
          </w:p>
          <w:p w:rsidR="00B0074A" w:rsidRPr="008801DD" w:rsidRDefault="00B0074A" w:rsidP="00B0074A">
            <w:pPr>
              <w:rPr>
                <w:rFonts w:ascii="Liberation Serif" w:hAnsi="Liberation Serif" w:cs="Times New Roman"/>
              </w:rPr>
            </w:pPr>
          </w:p>
        </w:tc>
      </w:tr>
      <w:tr w:rsidR="00B0074A" w:rsidRPr="008801DD" w:rsidTr="00D7397E">
        <w:tc>
          <w:tcPr>
            <w:tcW w:w="15594" w:type="dxa"/>
            <w:gridSpan w:val="7"/>
            <w:tcBorders>
              <w:top w:val="single" w:sz="4" w:space="0" w:color="auto"/>
            </w:tcBorders>
          </w:tcPr>
          <w:p w:rsidR="00B0074A" w:rsidRPr="00A1510F" w:rsidRDefault="00B0074A" w:rsidP="00B0074A">
            <w:pPr>
              <w:jc w:val="center"/>
              <w:rPr>
                <w:rFonts w:ascii="Liberation Serif" w:hAnsi="Liberation Serif" w:cs="Times New Roman"/>
                <w:b/>
                <w:sz w:val="24"/>
                <w:szCs w:val="24"/>
              </w:rPr>
            </w:pPr>
            <w:r w:rsidRPr="00A1510F">
              <w:rPr>
                <w:rFonts w:ascii="Liberation Serif" w:hAnsi="Liberation Serif" w:cs="Times New Roman"/>
                <w:b/>
                <w:sz w:val="24"/>
                <w:szCs w:val="24"/>
              </w:rPr>
              <w:t>Мероприятия, направленные на оптимизацию процедур муниципальных закупок</w:t>
            </w:r>
          </w:p>
        </w:tc>
      </w:tr>
      <w:tr w:rsidR="007960A9" w:rsidRPr="008801DD" w:rsidTr="003C0AEB">
        <w:tc>
          <w:tcPr>
            <w:tcW w:w="815" w:type="dxa"/>
          </w:tcPr>
          <w:p w:rsidR="007960A9" w:rsidRPr="008801DD" w:rsidRDefault="007960A9" w:rsidP="007960A9">
            <w:pPr>
              <w:rPr>
                <w:rFonts w:ascii="Liberation Serif" w:hAnsi="Liberation Serif" w:cs="Times New Roman"/>
              </w:rPr>
            </w:pPr>
            <w:r w:rsidRPr="008801DD">
              <w:rPr>
                <w:rFonts w:ascii="Liberation Serif" w:hAnsi="Liberation Serif" w:cs="Times New Roman"/>
              </w:rPr>
              <w:t>1.</w:t>
            </w:r>
          </w:p>
        </w:tc>
        <w:tc>
          <w:tcPr>
            <w:tcW w:w="2726" w:type="dxa"/>
          </w:tcPr>
          <w:p w:rsidR="007960A9" w:rsidRPr="008801DD" w:rsidRDefault="007960A9" w:rsidP="007960A9">
            <w:pPr>
              <w:rPr>
                <w:rFonts w:ascii="Liberation Serif" w:hAnsi="Liberation Serif" w:cs="Times New Roman"/>
              </w:rPr>
            </w:pPr>
            <w:r w:rsidRPr="008801DD">
              <w:rPr>
                <w:rFonts w:ascii="Liberation Serif" w:hAnsi="Liberation Serif" w:cs="Times New Roman"/>
              </w:rPr>
              <w:t xml:space="preserve">Обеспечение участия необходимого числа участников конкурентных процедур определения поставщиков (подрядчиков, исполнителей) при </w:t>
            </w:r>
            <w:r w:rsidRPr="008801DD">
              <w:rPr>
                <w:rFonts w:ascii="Liberation Serif" w:hAnsi="Liberation Serif" w:cs="Times New Roman"/>
              </w:rPr>
              <w:lastRenderedPageBreak/>
              <w:t>осуществлении закупок для обеспечения муниципальных нужд</w:t>
            </w:r>
          </w:p>
        </w:tc>
        <w:tc>
          <w:tcPr>
            <w:tcW w:w="2551" w:type="dxa"/>
          </w:tcPr>
          <w:p w:rsidR="007960A9" w:rsidRPr="008801DD" w:rsidRDefault="007960A9" w:rsidP="007960A9">
            <w:pPr>
              <w:rPr>
                <w:rFonts w:ascii="Liberation Serif" w:hAnsi="Liberation Serif" w:cs="Times New Roman"/>
              </w:rPr>
            </w:pPr>
            <w:r w:rsidRPr="008801DD">
              <w:rPr>
                <w:rFonts w:ascii="Liberation Serif" w:hAnsi="Liberation Serif" w:cs="Times New Roman"/>
              </w:rPr>
              <w:lastRenderedPageBreak/>
              <w:t>Развитие конкуренции при осуществлении процедур муниципальных закупок</w:t>
            </w:r>
          </w:p>
        </w:tc>
        <w:tc>
          <w:tcPr>
            <w:tcW w:w="1397" w:type="dxa"/>
          </w:tcPr>
          <w:p w:rsidR="007960A9" w:rsidRPr="008801DD" w:rsidRDefault="007960A9" w:rsidP="007960A9">
            <w:pPr>
              <w:rPr>
                <w:rFonts w:ascii="Liberation Serif" w:hAnsi="Liberation Serif" w:cs="Times New Roman"/>
              </w:rPr>
            </w:pPr>
            <w:r w:rsidRPr="008801DD">
              <w:rPr>
                <w:rFonts w:ascii="Liberation Serif" w:hAnsi="Liberation Serif" w:cs="Times New Roman"/>
              </w:rPr>
              <w:t>Постоянно</w:t>
            </w:r>
          </w:p>
        </w:tc>
        <w:tc>
          <w:tcPr>
            <w:tcW w:w="2552" w:type="dxa"/>
          </w:tcPr>
          <w:p w:rsidR="007960A9" w:rsidRPr="008801DD" w:rsidRDefault="007960A9" w:rsidP="007960A9">
            <w:pPr>
              <w:rPr>
                <w:rFonts w:ascii="Liberation Serif" w:hAnsi="Liberation Serif" w:cs="Times New Roman"/>
              </w:rPr>
            </w:pPr>
            <w:r w:rsidRPr="008801DD">
              <w:rPr>
                <w:rFonts w:ascii="Liberation Serif" w:hAnsi="Liberation Serif" w:cs="Times New Roman"/>
              </w:rPr>
              <w:t xml:space="preserve">Число участников конкурентных процедур определения поставщиков (подрядчиков, исполнителей) при осуществлении закупок </w:t>
            </w:r>
            <w:r w:rsidRPr="008801DD">
              <w:rPr>
                <w:rFonts w:ascii="Liberation Serif" w:hAnsi="Liberation Serif" w:cs="Times New Roman"/>
              </w:rPr>
              <w:lastRenderedPageBreak/>
              <w:t>для обеспечения муниципальных нужд - не менее 3</w:t>
            </w:r>
          </w:p>
        </w:tc>
        <w:tc>
          <w:tcPr>
            <w:tcW w:w="2697" w:type="dxa"/>
          </w:tcPr>
          <w:p w:rsidR="007960A9" w:rsidRPr="007960A9" w:rsidRDefault="007960A9" w:rsidP="007960A9">
            <w:pPr>
              <w:rPr>
                <w:rFonts w:ascii="Liberation Serif" w:hAnsi="Liberation Serif" w:cs="Times New Roman"/>
              </w:rPr>
            </w:pPr>
            <w:r w:rsidRPr="007960A9">
              <w:rPr>
                <w:rFonts w:ascii="Liberation Serif" w:hAnsi="Liberation Serif" w:cs="Times New Roman"/>
              </w:rPr>
              <w:lastRenderedPageBreak/>
              <w:t xml:space="preserve">Ведется постоянная работа по увеличению числа участников конкурентных процедур определения поставщиков (подрядчиков, исполнителей) при </w:t>
            </w:r>
            <w:r w:rsidRPr="007960A9">
              <w:rPr>
                <w:rFonts w:ascii="Liberation Serif" w:hAnsi="Liberation Serif" w:cs="Times New Roman"/>
              </w:rPr>
              <w:lastRenderedPageBreak/>
              <w:t>осуществлении закупок для обеспечения муниципальных нужд</w:t>
            </w:r>
          </w:p>
        </w:tc>
        <w:tc>
          <w:tcPr>
            <w:tcW w:w="2856" w:type="dxa"/>
          </w:tcPr>
          <w:p w:rsidR="007960A9" w:rsidRPr="008801DD" w:rsidRDefault="007960A9" w:rsidP="007960A9">
            <w:pPr>
              <w:rPr>
                <w:rFonts w:ascii="Liberation Serif" w:hAnsi="Liberation Serif" w:cs="Times New Roman"/>
              </w:rPr>
            </w:pPr>
            <w:r w:rsidRPr="008801DD">
              <w:rPr>
                <w:rFonts w:ascii="Liberation Serif" w:hAnsi="Liberation Serif" w:cs="Times New Roman"/>
              </w:rPr>
              <w:lastRenderedPageBreak/>
              <w:t xml:space="preserve">Отдел муниципального заказа комитета экономики и муниципального заказа администрации городского округа Верхняя Пышма </w:t>
            </w:r>
          </w:p>
          <w:p w:rsidR="007960A9" w:rsidRPr="008801DD" w:rsidRDefault="007960A9" w:rsidP="007960A9">
            <w:pPr>
              <w:rPr>
                <w:rFonts w:ascii="Liberation Serif" w:hAnsi="Liberation Serif" w:cs="Times New Roman"/>
              </w:rPr>
            </w:pPr>
          </w:p>
          <w:p w:rsidR="007960A9" w:rsidRPr="008801DD" w:rsidRDefault="007960A9" w:rsidP="007960A9">
            <w:pPr>
              <w:rPr>
                <w:rFonts w:ascii="Liberation Serif" w:hAnsi="Liberation Serif" w:cs="Times New Roman"/>
              </w:rPr>
            </w:pPr>
            <w:r w:rsidRPr="008801DD">
              <w:rPr>
                <w:rFonts w:ascii="Liberation Serif" w:hAnsi="Liberation Serif" w:cs="Times New Roman"/>
              </w:rPr>
              <w:t xml:space="preserve">Заказчики городского </w:t>
            </w:r>
            <w:r w:rsidRPr="008801DD">
              <w:rPr>
                <w:rFonts w:ascii="Liberation Serif" w:hAnsi="Liberation Serif" w:cs="Times New Roman"/>
              </w:rPr>
              <w:lastRenderedPageBreak/>
              <w:t>округа Верхняя Пышма</w:t>
            </w:r>
          </w:p>
        </w:tc>
      </w:tr>
      <w:tr w:rsidR="007960A9" w:rsidRPr="008801DD" w:rsidTr="003C0AEB">
        <w:trPr>
          <w:trHeight w:val="1050"/>
        </w:trPr>
        <w:tc>
          <w:tcPr>
            <w:tcW w:w="815" w:type="dxa"/>
            <w:vMerge w:val="restart"/>
          </w:tcPr>
          <w:p w:rsidR="007960A9" w:rsidRPr="008801DD" w:rsidRDefault="007960A9" w:rsidP="007960A9">
            <w:pPr>
              <w:rPr>
                <w:rFonts w:ascii="Liberation Serif" w:hAnsi="Liberation Serif" w:cs="Times New Roman"/>
              </w:rPr>
            </w:pPr>
            <w:r w:rsidRPr="008801DD">
              <w:rPr>
                <w:rFonts w:ascii="Liberation Serif" w:hAnsi="Liberation Serif" w:cs="Times New Roman"/>
              </w:rPr>
              <w:lastRenderedPageBreak/>
              <w:t>2.</w:t>
            </w:r>
          </w:p>
        </w:tc>
        <w:tc>
          <w:tcPr>
            <w:tcW w:w="2726" w:type="dxa"/>
            <w:vMerge w:val="restart"/>
          </w:tcPr>
          <w:p w:rsidR="007960A9" w:rsidRPr="008801DD" w:rsidRDefault="007960A9" w:rsidP="007960A9">
            <w:pPr>
              <w:rPr>
                <w:rFonts w:ascii="Liberation Serif" w:hAnsi="Liberation Serif" w:cs="Times New Roman"/>
              </w:rPr>
            </w:pPr>
            <w:r w:rsidRPr="008801DD">
              <w:rPr>
                <w:rFonts w:ascii="Liberation Serif" w:hAnsi="Liberation Serif" w:cs="Times New Roman"/>
              </w:rPr>
              <w:t xml:space="preserve">Централизация муниципальных закупок </w:t>
            </w:r>
          </w:p>
        </w:tc>
        <w:tc>
          <w:tcPr>
            <w:tcW w:w="2551" w:type="dxa"/>
            <w:vMerge w:val="restart"/>
          </w:tcPr>
          <w:p w:rsidR="007960A9" w:rsidRPr="008801DD" w:rsidRDefault="007960A9" w:rsidP="007960A9">
            <w:pPr>
              <w:rPr>
                <w:rFonts w:ascii="Liberation Serif" w:hAnsi="Liberation Serif" w:cs="Times New Roman"/>
              </w:rPr>
            </w:pPr>
            <w:r w:rsidRPr="008801DD">
              <w:rPr>
                <w:rFonts w:ascii="Liberation Serif" w:hAnsi="Liberation Serif" w:cs="Times New Roman"/>
              </w:rPr>
              <w:t>Оптимизация процедур муниципальных закупок</w:t>
            </w:r>
          </w:p>
        </w:tc>
        <w:tc>
          <w:tcPr>
            <w:tcW w:w="1397" w:type="dxa"/>
            <w:vMerge w:val="restart"/>
          </w:tcPr>
          <w:p w:rsidR="007960A9" w:rsidRPr="008801DD" w:rsidRDefault="007960A9" w:rsidP="007960A9">
            <w:pPr>
              <w:rPr>
                <w:rFonts w:ascii="Liberation Serif" w:hAnsi="Liberation Serif" w:cs="Times New Roman"/>
              </w:rPr>
            </w:pPr>
            <w:r w:rsidRPr="008801DD">
              <w:rPr>
                <w:rFonts w:ascii="Liberation Serif" w:hAnsi="Liberation Serif" w:cs="Times New Roman"/>
              </w:rPr>
              <w:t>2017-2018 годы</w:t>
            </w:r>
          </w:p>
        </w:tc>
        <w:tc>
          <w:tcPr>
            <w:tcW w:w="2552" w:type="dxa"/>
          </w:tcPr>
          <w:p w:rsidR="007960A9" w:rsidRPr="008801DD" w:rsidRDefault="007960A9" w:rsidP="007960A9">
            <w:pPr>
              <w:rPr>
                <w:rFonts w:ascii="Liberation Serif" w:hAnsi="Liberation Serif" w:cs="Times New Roman"/>
              </w:rPr>
            </w:pPr>
            <w:r w:rsidRPr="008801DD">
              <w:rPr>
                <w:rFonts w:ascii="Liberation Serif" w:hAnsi="Liberation Serif" w:cs="Times New Roman"/>
              </w:rPr>
              <w:t>Число муниципальных заказчиков (заказчиков), передавших полномочия по осуществлению закупок</w:t>
            </w:r>
          </w:p>
        </w:tc>
        <w:tc>
          <w:tcPr>
            <w:tcW w:w="2697" w:type="dxa"/>
            <w:vMerge w:val="restart"/>
          </w:tcPr>
          <w:p w:rsidR="007960A9" w:rsidRPr="007960A9" w:rsidRDefault="007960A9" w:rsidP="007960A9">
            <w:pPr>
              <w:rPr>
                <w:rFonts w:ascii="Liberation Serif" w:hAnsi="Liberation Serif" w:cs="Times New Roman"/>
              </w:rPr>
            </w:pPr>
            <w:r w:rsidRPr="007960A9">
              <w:rPr>
                <w:rFonts w:ascii="Liberation Serif" w:hAnsi="Liberation Serif" w:cs="Times New Roman"/>
              </w:rPr>
              <w:t>Число муниципальных заказчиков (заказчиков), передавших полномочия по осуществлению закупок в 2018 году составило - 3</w:t>
            </w:r>
          </w:p>
          <w:p w:rsidR="007960A9" w:rsidRPr="007960A9" w:rsidRDefault="007960A9" w:rsidP="007960A9">
            <w:pPr>
              <w:rPr>
                <w:rFonts w:ascii="Liberation Serif" w:hAnsi="Liberation Serif" w:cs="Times New Roman"/>
              </w:rPr>
            </w:pPr>
          </w:p>
        </w:tc>
        <w:tc>
          <w:tcPr>
            <w:tcW w:w="2856" w:type="dxa"/>
            <w:vMerge w:val="restart"/>
          </w:tcPr>
          <w:p w:rsidR="007960A9" w:rsidRPr="008801DD" w:rsidRDefault="007960A9" w:rsidP="007960A9">
            <w:pPr>
              <w:rPr>
                <w:rFonts w:ascii="Liberation Serif" w:hAnsi="Liberation Serif" w:cs="Times New Roman"/>
              </w:rPr>
            </w:pPr>
            <w:r w:rsidRPr="008801DD">
              <w:rPr>
                <w:rFonts w:ascii="Liberation Serif" w:hAnsi="Liberation Serif" w:cs="Times New Roman"/>
              </w:rPr>
              <w:t>Отдел муниципального заказа комитета экономики и муниципального заказа администрации городского округа Верхняя Пышма,</w:t>
            </w:r>
          </w:p>
        </w:tc>
      </w:tr>
      <w:tr w:rsidR="007960A9" w:rsidRPr="008801DD" w:rsidTr="003C0AEB">
        <w:trPr>
          <w:trHeight w:val="570"/>
        </w:trPr>
        <w:tc>
          <w:tcPr>
            <w:tcW w:w="815" w:type="dxa"/>
            <w:vMerge/>
          </w:tcPr>
          <w:p w:rsidR="007960A9" w:rsidRPr="008801DD" w:rsidRDefault="007960A9" w:rsidP="007960A9">
            <w:pPr>
              <w:rPr>
                <w:rFonts w:ascii="Liberation Serif" w:hAnsi="Liberation Serif" w:cs="Times New Roman"/>
              </w:rPr>
            </w:pPr>
          </w:p>
        </w:tc>
        <w:tc>
          <w:tcPr>
            <w:tcW w:w="2726" w:type="dxa"/>
            <w:vMerge/>
          </w:tcPr>
          <w:p w:rsidR="007960A9" w:rsidRPr="008801DD" w:rsidRDefault="007960A9" w:rsidP="007960A9">
            <w:pPr>
              <w:rPr>
                <w:rFonts w:ascii="Liberation Serif" w:hAnsi="Liberation Serif" w:cs="Times New Roman"/>
              </w:rPr>
            </w:pPr>
          </w:p>
        </w:tc>
        <w:tc>
          <w:tcPr>
            <w:tcW w:w="2551" w:type="dxa"/>
            <w:vMerge/>
          </w:tcPr>
          <w:p w:rsidR="007960A9" w:rsidRPr="008801DD" w:rsidRDefault="007960A9" w:rsidP="007960A9">
            <w:pPr>
              <w:rPr>
                <w:rFonts w:ascii="Liberation Serif" w:hAnsi="Liberation Serif" w:cs="Times New Roman"/>
              </w:rPr>
            </w:pPr>
          </w:p>
        </w:tc>
        <w:tc>
          <w:tcPr>
            <w:tcW w:w="1397" w:type="dxa"/>
            <w:vMerge/>
          </w:tcPr>
          <w:p w:rsidR="007960A9" w:rsidRPr="008801DD" w:rsidRDefault="007960A9" w:rsidP="007960A9">
            <w:pPr>
              <w:rPr>
                <w:rFonts w:ascii="Liberation Serif" w:hAnsi="Liberation Serif" w:cs="Times New Roman"/>
              </w:rPr>
            </w:pPr>
          </w:p>
        </w:tc>
        <w:tc>
          <w:tcPr>
            <w:tcW w:w="2552" w:type="dxa"/>
          </w:tcPr>
          <w:p w:rsidR="007960A9" w:rsidRPr="008801DD" w:rsidRDefault="007960A9" w:rsidP="007960A9">
            <w:pPr>
              <w:rPr>
                <w:rFonts w:ascii="Liberation Serif" w:hAnsi="Liberation Serif" w:cs="Times New Roman"/>
              </w:rPr>
            </w:pPr>
            <w:r w:rsidRPr="008801DD">
              <w:rPr>
                <w:rFonts w:ascii="Liberation Serif" w:hAnsi="Liberation Serif" w:cs="Times New Roman"/>
              </w:rPr>
              <w:t>3</w:t>
            </w:r>
          </w:p>
        </w:tc>
        <w:tc>
          <w:tcPr>
            <w:tcW w:w="2697" w:type="dxa"/>
            <w:vMerge/>
          </w:tcPr>
          <w:p w:rsidR="007960A9" w:rsidRPr="008801DD" w:rsidRDefault="007960A9" w:rsidP="007960A9">
            <w:pPr>
              <w:rPr>
                <w:rFonts w:ascii="Liberation Serif" w:hAnsi="Liberation Serif" w:cs="Times New Roman"/>
              </w:rPr>
            </w:pPr>
          </w:p>
        </w:tc>
        <w:tc>
          <w:tcPr>
            <w:tcW w:w="2856" w:type="dxa"/>
            <w:vMerge/>
          </w:tcPr>
          <w:p w:rsidR="007960A9" w:rsidRPr="008801DD" w:rsidRDefault="007960A9" w:rsidP="007960A9">
            <w:pPr>
              <w:rPr>
                <w:rFonts w:ascii="Liberation Serif" w:hAnsi="Liberation Serif" w:cs="Times New Roman"/>
              </w:rPr>
            </w:pPr>
          </w:p>
        </w:tc>
      </w:tr>
      <w:tr w:rsidR="007960A9" w:rsidRPr="008801DD" w:rsidTr="003C0AEB">
        <w:trPr>
          <w:trHeight w:val="168"/>
        </w:trPr>
        <w:tc>
          <w:tcPr>
            <w:tcW w:w="815" w:type="dxa"/>
            <w:vMerge w:val="restart"/>
          </w:tcPr>
          <w:p w:rsidR="007960A9" w:rsidRPr="008801DD" w:rsidRDefault="007960A9" w:rsidP="007960A9">
            <w:pPr>
              <w:rPr>
                <w:rFonts w:ascii="Liberation Serif" w:hAnsi="Liberation Serif" w:cs="Times New Roman"/>
              </w:rPr>
            </w:pPr>
            <w:r w:rsidRPr="008801DD">
              <w:rPr>
                <w:rFonts w:ascii="Liberation Serif" w:hAnsi="Liberation Serif" w:cs="Times New Roman"/>
              </w:rPr>
              <w:t>3.</w:t>
            </w:r>
          </w:p>
        </w:tc>
        <w:tc>
          <w:tcPr>
            <w:tcW w:w="2726" w:type="dxa"/>
            <w:vMerge w:val="restart"/>
          </w:tcPr>
          <w:p w:rsidR="007960A9" w:rsidRPr="008801DD" w:rsidRDefault="007960A9" w:rsidP="007960A9">
            <w:pPr>
              <w:rPr>
                <w:rFonts w:ascii="Liberation Serif" w:hAnsi="Liberation Serif" w:cs="Times New Roman"/>
              </w:rPr>
            </w:pPr>
            <w:r w:rsidRPr="008801DD">
              <w:rPr>
                <w:rFonts w:ascii="Liberation Serif" w:hAnsi="Liberation Serif" w:cs="Times New Roman"/>
              </w:rPr>
              <w:t xml:space="preserve">Обеспечение осуществления закупок товаров, работ, услуг у субъектов малого предпринимательства </w:t>
            </w:r>
          </w:p>
        </w:tc>
        <w:tc>
          <w:tcPr>
            <w:tcW w:w="2551" w:type="dxa"/>
            <w:vMerge w:val="restart"/>
          </w:tcPr>
          <w:p w:rsidR="007960A9" w:rsidRPr="008801DD" w:rsidRDefault="007960A9" w:rsidP="007960A9">
            <w:pPr>
              <w:rPr>
                <w:rFonts w:ascii="Liberation Serif" w:hAnsi="Liberation Serif" w:cs="Times New Roman"/>
              </w:rPr>
            </w:pPr>
            <w:r w:rsidRPr="008801DD">
              <w:rPr>
                <w:rFonts w:ascii="Liberation Serif" w:hAnsi="Liberation Serif" w:cs="Times New Roman"/>
              </w:rPr>
              <w:t>Предоставление преимуществ субъектам малого предпринимательства при осуществлении закупок</w:t>
            </w:r>
          </w:p>
        </w:tc>
        <w:tc>
          <w:tcPr>
            <w:tcW w:w="1397" w:type="dxa"/>
            <w:vMerge w:val="restart"/>
          </w:tcPr>
          <w:p w:rsidR="007960A9" w:rsidRPr="008801DD" w:rsidRDefault="007960A9" w:rsidP="007960A9">
            <w:pPr>
              <w:rPr>
                <w:rFonts w:ascii="Liberation Serif" w:hAnsi="Liberation Serif" w:cs="Times New Roman"/>
              </w:rPr>
            </w:pPr>
            <w:r w:rsidRPr="008801DD">
              <w:rPr>
                <w:rFonts w:ascii="Liberation Serif" w:hAnsi="Liberation Serif" w:cs="Times New Roman"/>
              </w:rPr>
              <w:t>Постоянно</w:t>
            </w:r>
          </w:p>
        </w:tc>
        <w:tc>
          <w:tcPr>
            <w:tcW w:w="2552" w:type="dxa"/>
          </w:tcPr>
          <w:p w:rsidR="007960A9" w:rsidRPr="008801DD" w:rsidRDefault="007960A9" w:rsidP="007960A9">
            <w:pPr>
              <w:rPr>
                <w:rFonts w:ascii="Liberation Serif" w:hAnsi="Liberation Serif" w:cs="Times New Roman"/>
              </w:rPr>
            </w:pPr>
            <w:r w:rsidRPr="008801DD">
              <w:rPr>
                <w:rFonts w:ascii="Liberation Serif" w:hAnsi="Liberation Serif" w:cs="Times New Roman"/>
              </w:rPr>
              <w:t>Доля стоимости проведенных закупок у субъектов малого предпринимательства (с учетом привлечения субподрядчиков (соисполнителей) из числа субъектов малого предпринимательства)</w:t>
            </w:r>
          </w:p>
        </w:tc>
        <w:tc>
          <w:tcPr>
            <w:tcW w:w="2697" w:type="dxa"/>
            <w:vMerge w:val="restart"/>
          </w:tcPr>
          <w:p w:rsidR="007960A9" w:rsidRPr="007960A9" w:rsidRDefault="007960A9" w:rsidP="007960A9">
            <w:pPr>
              <w:rPr>
                <w:rFonts w:ascii="Liberation Serif" w:hAnsi="Liberation Serif" w:cs="Times New Roman"/>
              </w:rPr>
            </w:pPr>
            <w:r w:rsidRPr="007960A9">
              <w:rPr>
                <w:rFonts w:ascii="Liberation Serif" w:hAnsi="Liberation Serif" w:cs="Times New Roman"/>
              </w:rPr>
              <w:t>Доля стоимости проведенных закупок у субъектов малого предпринимательства в 2018 году составила 39,4%</w:t>
            </w:r>
          </w:p>
        </w:tc>
        <w:tc>
          <w:tcPr>
            <w:tcW w:w="2856" w:type="dxa"/>
            <w:vMerge w:val="restart"/>
          </w:tcPr>
          <w:p w:rsidR="007960A9" w:rsidRPr="008801DD" w:rsidRDefault="007960A9" w:rsidP="007960A9">
            <w:pPr>
              <w:rPr>
                <w:rFonts w:ascii="Liberation Serif" w:hAnsi="Liberation Serif" w:cs="Times New Roman"/>
                <w:sz w:val="24"/>
                <w:szCs w:val="24"/>
              </w:rPr>
            </w:pPr>
            <w:r w:rsidRPr="008801DD">
              <w:rPr>
                <w:rFonts w:ascii="Liberation Serif" w:hAnsi="Liberation Serif" w:cs="Times New Roman"/>
                <w:sz w:val="24"/>
                <w:szCs w:val="24"/>
              </w:rPr>
              <w:t>Отдел муниципального заказа комитета экономики и муниципального заказа администрации городского округа Верхняя Пышма, заказчики городского округа Верхняя Пышма</w:t>
            </w:r>
          </w:p>
        </w:tc>
      </w:tr>
      <w:tr w:rsidR="007960A9" w:rsidRPr="008801DD" w:rsidTr="003C0AEB">
        <w:trPr>
          <w:trHeight w:val="345"/>
        </w:trPr>
        <w:tc>
          <w:tcPr>
            <w:tcW w:w="815" w:type="dxa"/>
            <w:vMerge/>
          </w:tcPr>
          <w:p w:rsidR="007960A9" w:rsidRPr="008801DD" w:rsidRDefault="007960A9" w:rsidP="007960A9">
            <w:pPr>
              <w:rPr>
                <w:rFonts w:ascii="Liberation Serif" w:hAnsi="Liberation Serif" w:cs="Times New Roman"/>
              </w:rPr>
            </w:pPr>
          </w:p>
        </w:tc>
        <w:tc>
          <w:tcPr>
            <w:tcW w:w="2726" w:type="dxa"/>
            <w:vMerge/>
          </w:tcPr>
          <w:p w:rsidR="007960A9" w:rsidRPr="008801DD" w:rsidRDefault="007960A9" w:rsidP="007960A9">
            <w:pPr>
              <w:rPr>
                <w:rFonts w:ascii="Liberation Serif" w:hAnsi="Liberation Serif" w:cs="Times New Roman"/>
              </w:rPr>
            </w:pPr>
          </w:p>
        </w:tc>
        <w:tc>
          <w:tcPr>
            <w:tcW w:w="2551" w:type="dxa"/>
            <w:vMerge/>
          </w:tcPr>
          <w:p w:rsidR="007960A9" w:rsidRPr="008801DD" w:rsidRDefault="007960A9" w:rsidP="007960A9">
            <w:pPr>
              <w:rPr>
                <w:rFonts w:ascii="Liberation Serif" w:hAnsi="Liberation Serif" w:cs="Times New Roman"/>
              </w:rPr>
            </w:pPr>
          </w:p>
        </w:tc>
        <w:tc>
          <w:tcPr>
            <w:tcW w:w="1397" w:type="dxa"/>
            <w:vMerge/>
          </w:tcPr>
          <w:p w:rsidR="007960A9" w:rsidRPr="008801DD" w:rsidRDefault="007960A9" w:rsidP="007960A9">
            <w:pPr>
              <w:rPr>
                <w:rFonts w:ascii="Liberation Serif" w:hAnsi="Liberation Serif" w:cs="Times New Roman"/>
              </w:rPr>
            </w:pPr>
          </w:p>
        </w:tc>
        <w:tc>
          <w:tcPr>
            <w:tcW w:w="2552" w:type="dxa"/>
          </w:tcPr>
          <w:p w:rsidR="007960A9" w:rsidRPr="008801DD" w:rsidRDefault="007960A9" w:rsidP="007960A9">
            <w:pPr>
              <w:rPr>
                <w:rFonts w:ascii="Liberation Serif" w:hAnsi="Liberation Serif" w:cs="Times New Roman"/>
              </w:rPr>
            </w:pPr>
          </w:p>
          <w:p w:rsidR="007960A9" w:rsidRPr="008801DD" w:rsidRDefault="007960A9" w:rsidP="007960A9">
            <w:pPr>
              <w:rPr>
                <w:rFonts w:ascii="Liberation Serif" w:hAnsi="Liberation Serif" w:cs="Times New Roman"/>
              </w:rPr>
            </w:pPr>
            <w:r w:rsidRPr="008801DD">
              <w:rPr>
                <w:rFonts w:ascii="Liberation Serif" w:hAnsi="Liberation Serif" w:cs="Times New Roman"/>
              </w:rPr>
              <w:t>Не менее 18%</w:t>
            </w:r>
          </w:p>
        </w:tc>
        <w:tc>
          <w:tcPr>
            <w:tcW w:w="2697" w:type="dxa"/>
            <w:vMerge/>
          </w:tcPr>
          <w:p w:rsidR="007960A9" w:rsidRPr="008801DD" w:rsidRDefault="007960A9" w:rsidP="007960A9">
            <w:pPr>
              <w:rPr>
                <w:rFonts w:ascii="Liberation Serif" w:hAnsi="Liberation Serif" w:cs="Times New Roman"/>
              </w:rPr>
            </w:pPr>
          </w:p>
        </w:tc>
        <w:tc>
          <w:tcPr>
            <w:tcW w:w="2856" w:type="dxa"/>
            <w:vMerge/>
          </w:tcPr>
          <w:p w:rsidR="007960A9" w:rsidRPr="008801DD" w:rsidRDefault="007960A9" w:rsidP="007960A9">
            <w:pPr>
              <w:rPr>
                <w:rFonts w:ascii="Liberation Serif" w:hAnsi="Liberation Serif" w:cs="Times New Roman"/>
                <w:sz w:val="24"/>
                <w:szCs w:val="24"/>
              </w:rPr>
            </w:pPr>
          </w:p>
        </w:tc>
      </w:tr>
      <w:tr w:rsidR="007960A9" w:rsidRPr="008801DD" w:rsidTr="00D7397E">
        <w:tc>
          <w:tcPr>
            <w:tcW w:w="15594" w:type="dxa"/>
            <w:gridSpan w:val="7"/>
          </w:tcPr>
          <w:p w:rsidR="007960A9" w:rsidRPr="00A1510F" w:rsidRDefault="007960A9" w:rsidP="007960A9">
            <w:pPr>
              <w:jc w:val="center"/>
              <w:rPr>
                <w:rFonts w:ascii="Liberation Serif" w:hAnsi="Liberation Serif" w:cs="Times New Roman"/>
                <w:b/>
                <w:sz w:val="24"/>
                <w:szCs w:val="24"/>
              </w:rPr>
            </w:pPr>
            <w:r w:rsidRPr="00A1510F">
              <w:rPr>
                <w:rFonts w:ascii="Liberation Serif" w:hAnsi="Liberation Serif" w:cs="Times New Roman"/>
                <w:b/>
                <w:sz w:val="24"/>
                <w:szCs w:val="24"/>
              </w:rPr>
              <w:t>Мероприятия, направленные на устранение избыточного муниципального регулирования, а также на снижение административных барьеров</w:t>
            </w:r>
          </w:p>
        </w:tc>
      </w:tr>
      <w:tr w:rsidR="007960A9" w:rsidRPr="008801DD" w:rsidTr="003C0AEB">
        <w:tc>
          <w:tcPr>
            <w:tcW w:w="815" w:type="dxa"/>
          </w:tcPr>
          <w:p w:rsidR="007960A9" w:rsidRPr="008801DD" w:rsidRDefault="007960A9" w:rsidP="007960A9">
            <w:pPr>
              <w:rPr>
                <w:rFonts w:ascii="Liberation Serif" w:hAnsi="Liberation Serif" w:cs="Times New Roman"/>
              </w:rPr>
            </w:pPr>
            <w:r w:rsidRPr="008801DD">
              <w:rPr>
                <w:rFonts w:ascii="Liberation Serif" w:hAnsi="Liberation Serif" w:cs="Times New Roman"/>
              </w:rPr>
              <w:t>1</w:t>
            </w:r>
          </w:p>
        </w:tc>
        <w:tc>
          <w:tcPr>
            <w:tcW w:w="2726" w:type="dxa"/>
          </w:tcPr>
          <w:p w:rsidR="007960A9" w:rsidRPr="008801DD" w:rsidRDefault="007960A9" w:rsidP="007960A9">
            <w:pPr>
              <w:rPr>
                <w:rFonts w:ascii="Liberation Serif" w:hAnsi="Liberation Serif" w:cs="Times New Roman"/>
              </w:rPr>
            </w:pPr>
            <w:r w:rsidRPr="008801DD">
              <w:rPr>
                <w:rFonts w:ascii="Liberation Serif" w:hAnsi="Liberation Serif" w:cs="Times New Roman"/>
              </w:rPr>
              <w:t xml:space="preserve">Обеспечение проведения оценки регулирующего воздействия в соответствии с Постановлением Правительства Свердловской области от 26.11.2014 N 1051-ПП "О проведении оценки регулирующего воздействия проектов нормативных правовых актов Свердловской области и экспертизы нормативных правовых </w:t>
            </w:r>
            <w:r w:rsidRPr="008801DD">
              <w:rPr>
                <w:rFonts w:ascii="Liberation Serif" w:hAnsi="Liberation Serif" w:cs="Times New Roman"/>
              </w:rPr>
              <w:lastRenderedPageBreak/>
              <w:t xml:space="preserve">актов Свердловской области"; при проведении оценки регулирующего воздействия </w:t>
            </w:r>
            <w:proofErr w:type="spellStart"/>
            <w:r w:rsidRPr="008801DD">
              <w:rPr>
                <w:rFonts w:ascii="Liberation Serif" w:hAnsi="Liberation Serif" w:cs="Times New Roman"/>
              </w:rPr>
              <w:t>уделение</w:t>
            </w:r>
            <w:proofErr w:type="spellEnd"/>
            <w:r w:rsidRPr="008801DD">
              <w:rPr>
                <w:rFonts w:ascii="Liberation Serif" w:hAnsi="Liberation Serif" w:cs="Times New Roman"/>
              </w:rPr>
              <w:t xml:space="preserve"> особого внимания выявлению в проекте нормативного акта положений, которые вводят или способствуют введению избыточных обязанностей, запретов и ограничений для субъектов предпринимательской и инвестиционной деятельности, могут привести к возникновению необоснованных расходов данных субъектов и/или бюджета городского округа Верхняя Пышма</w:t>
            </w:r>
          </w:p>
        </w:tc>
        <w:tc>
          <w:tcPr>
            <w:tcW w:w="2551" w:type="dxa"/>
          </w:tcPr>
          <w:p w:rsidR="007960A9" w:rsidRPr="008801DD" w:rsidRDefault="007960A9" w:rsidP="007960A9">
            <w:pPr>
              <w:rPr>
                <w:rFonts w:ascii="Liberation Serif" w:hAnsi="Liberation Serif" w:cs="Times New Roman"/>
              </w:rPr>
            </w:pPr>
            <w:r w:rsidRPr="008801DD">
              <w:rPr>
                <w:rFonts w:ascii="Liberation Serif" w:hAnsi="Liberation Serif" w:cs="Times New Roman"/>
              </w:rPr>
              <w:lastRenderedPageBreak/>
              <w:t>улучшение регуляторной политики в городском округе Верхняя Пышма</w:t>
            </w:r>
          </w:p>
        </w:tc>
        <w:tc>
          <w:tcPr>
            <w:tcW w:w="1397" w:type="dxa"/>
          </w:tcPr>
          <w:p w:rsidR="007960A9" w:rsidRPr="008801DD" w:rsidRDefault="007960A9" w:rsidP="007960A9">
            <w:pPr>
              <w:rPr>
                <w:rFonts w:ascii="Liberation Serif" w:hAnsi="Liberation Serif" w:cs="Times New Roman"/>
              </w:rPr>
            </w:pPr>
            <w:r w:rsidRPr="008801DD">
              <w:rPr>
                <w:rFonts w:ascii="Liberation Serif" w:hAnsi="Liberation Serif" w:cs="Times New Roman"/>
              </w:rPr>
              <w:t>2017-2018 годы</w:t>
            </w:r>
          </w:p>
        </w:tc>
        <w:tc>
          <w:tcPr>
            <w:tcW w:w="2552" w:type="dxa"/>
          </w:tcPr>
          <w:p w:rsidR="007960A9" w:rsidRPr="008801DD" w:rsidRDefault="007960A9" w:rsidP="007960A9">
            <w:pPr>
              <w:rPr>
                <w:rFonts w:ascii="Liberation Serif" w:hAnsi="Liberation Serif" w:cs="Times New Roman"/>
              </w:rPr>
            </w:pPr>
            <w:r w:rsidRPr="008801DD">
              <w:rPr>
                <w:rFonts w:ascii="Liberation Serif" w:hAnsi="Liberation Serif" w:cs="Times New Roman"/>
              </w:rPr>
              <w:t xml:space="preserve">1) Обеспечение рассмотрения 100 процентов предложений, полученных в рамках публичных консультаций, обязательность приведения подробных обоснований </w:t>
            </w:r>
            <w:proofErr w:type="spellStart"/>
            <w:r w:rsidRPr="008801DD">
              <w:rPr>
                <w:rFonts w:ascii="Liberation Serif" w:hAnsi="Liberation Serif" w:cs="Times New Roman"/>
              </w:rPr>
              <w:t>неучета</w:t>
            </w:r>
            <w:proofErr w:type="spellEnd"/>
            <w:r w:rsidRPr="008801DD">
              <w:rPr>
                <w:rFonts w:ascii="Liberation Serif" w:hAnsi="Liberation Serif" w:cs="Times New Roman"/>
              </w:rPr>
              <w:t xml:space="preserve"> поступивших предложений;</w:t>
            </w:r>
          </w:p>
          <w:p w:rsidR="007960A9" w:rsidRPr="008801DD" w:rsidRDefault="007960A9" w:rsidP="007960A9">
            <w:pPr>
              <w:rPr>
                <w:rFonts w:ascii="Liberation Serif" w:hAnsi="Liberation Serif" w:cs="Times New Roman"/>
              </w:rPr>
            </w:pPr>
            <w:r w:rsidRPr="008801DD">
              <w:rPr>
                <w:rFonts w:ascii="Liberation Serif" w:hAnsi="Liberation Serif" w:cs="Times New Roman"/>
              </w:rPr>
              <w:t xml:space="preserve">2) экспертиза не менее 2 нормативных правовых актов городского округа </w:t>
            </w:r>
            <w:r w:rsidRPr="008801DD">
              <w:rPr>
                <w:rFonts w:ascii="Liberation Serif" w:hAnsi="Liberation Serif" w:cs="Times New Roman"/>
              </w:rPr>
              <w:lastRenderedPageBreak/>
              <w:t>Верхняя Пышма ежегодно;</w:t>
            </w:r>
          </w:p>
          <w:p w:rsidR="007960A9" w:rsidRPr="008801DD" w:rsidRDefault="007960A9" w:rsidP="007960A9">
            <w:pPr>
              <w:rPr>
                <w:rFonts w:ascii="Liberation Serif" w:hAnsi="Liberation Serif" w:cs="Times New Roman"/>
              </w:rPr>
            </w:pPr>
            <w:r w:rsidRPr="008801DD">
              <w:rPr>
                <w:rFonts w:ascii="Liberation Serif" w:hAnsi="Liberation Serif" w:cs="Times New Roman"/>
              </w:rPr>
              <w:t>3) уровень удовлетворенности участников публичных консультаций в рамках оценки регулирующего воздействия - не менее 70 процентов</w:t>
            </w:r>
          </w:p>
        </w:tc>
        <w:tc>
          <w:tcPr>
            <w:tcW w:w="2697" w:type="dxa"/>
          </w:tcPr>
          <w:p w:rsidR="007960A9" w:rsidRDefault="007960A9" w:rsidP="007960A9">
            <w:pPr>
              <w:rPr>
                <w:rFonts w:ascii="Liberation Serif" w:hAnsi="Liberation Serif" w:cs="Times New Roman"/>
              </w:rPr>
            </w:pPr>
            <w:r>
              <w:rPr>
                <w:rFonts w:ascii="Liberation Serif" w:hAnsi="Liberation Serif" w:cs="Times New Roman"/>
              </w:rPr>
              <w:lastRenderedPageBreak/>
              <w:t>В 2018 году проведена процедура ОРВ по 1 проекту нормативного правового акта</w:t>
            </w:r>
            <w:r w:rsidRPr="00643DF6">
              <w:rPr>
                <w:rFonts w:ascii="Liberation Serif" w:hAnsi="Liberation Serif" w:cs="Times New Roman"/>
              </w:rPr>
              <w:t xml:space="preserve"> городского округа Верхняя Пышма</w:t>
            </w:r>
            <w:r>
              <w:rPr>
                <w:rFonts w:ascii="Liberation Serif" w:hAnsi="Liberation Serif" w:cs="Times New Roman"/>
              </w:rPr>
              <w:t>, в рамках публичных консультаций получено 1 предложение, которое учтено.</w:t>
            </w:r>
          </w:p>
          <w:p w:rsidR="007960A9" w:rsidRPr="008801DD" w:rsidRDefault="007960A9" w:rsidP="007960A9">
            <w:pPr>
              <w:rPr>
                <w:rFonts w:ascii="Liberation Serif" w:hAnsi="Liberation Serif" w:cs="Times New Roman"/>
              </w:rPr>
            </w:pPr>
            <w:r>
              <w:rPr>
                <w:rFonts w:ascii="Liberation Serif" w:hAnsi="Liberation Serif" w:cs="Times New Roman"/>
              </w:rPr>
              <w:t xml:space="preserve">В соответствии с Планом проведения экспертизы нормативных правовых актов городского округа Верхняя Пышма на 2019 </w:t>
            </w:r>
            <w:r>
              <w:rPr>
                <w:rFonts w:ascii="Liberation Serif" w:hAnsi="Liberation Serif" w:cs="Times New Roman"/>
              </w:rPr>
              <w:lastRenderedPageBreak/>
              <w:t>год, утвержденным постановлением администрации городского округа Верхняя Пышма от 24.12.2018 № 1187, проведена 1 экспертиза нормативного правового акта</w:t>
            </w:r>
          </w:p>
        </w:tc>
        <w:tc>
          <w:tcPr>
            <w:tcW w:w="2856" w:type="dxa"/>
          </w:tcPr>
          <w:p w:rsidR="007960A9" w:rsidRPr="008801DD" w:rsidRDefault="007960A9" w:rsidP="007960A9">
            <w:pPr>
              <w:rPr>
                <w:rFonts w:ascii="Liberation Serif" w:hAnsi="Liberation Serif" w:cs="Times New Roman"/>
              </w:rPr>
            </w:pPr>
            <w:r w:rsidRPr="008801DD">
              <w:rPr>
                <w:rFonts w:ascii="Liberation Serif" w:hAnsi="Liberation Serif" w:cs="Times New Roman"/>
              </w:rPr>
              <w:lastRenderedPageBreak/>
              <w:t>Комитет экономики и муниципального заказа администрации городского округа Верхняя Пышма</w:t>
            </w:r>
          </w:p>
        </w:tc>
      </w:tr>
      <w:tr w:rsidR="007960A9" w:rsidRPr="008801DD" w:rsidTr="003C0AEB">
        <w:tc>
          <w:tcPr>
            <w:tcW w:w="815" w:type="dxa"/>
          </w:tcPr>
          <w:p w:rsidR="007960A9" w:rsidRPr="008801DD" w:rsidRDefault="007960A9" w:rsidP="007960A9">
            <w:pPr>
              <w:rPr>
                <w:rFonts w:ascii="Liberation Serif" w:hAnsi="Liberation Serif" w:cs="Times New Roman"/>
              </w:rPr>
            </w:pPr>
            <w:r w:rsidRPr="008801DD">
              <w:rPr>
                <w:rFonts w:ascii="Liberation Serif" w:hAnsi="Liberation Serif" w:cs="Times New Roman"/>
              </w:rPr>
              <w:t>2.</w:t>
            </w:r>
          </w:p>
        </w:tc>
        <w:tc>
          <w:tcPr>
            <w:tcW w:w="2726" w:type="dxa"/>
          </w:tcPr>
          <w:p w:rsidR="007960A9" w:rsidRPr="008801DD" w:rsidRDefault="007960A9" w:rsidP="007960A9">
            <w:pPr>
              <w:rPr>
                <w:rFonts w:ascii="Liberation Serif" w:hAnsi="Liberation Serif" w:cs="Times New Roman"/>
              </w:rPr>
            </w:pPr>
            <w:r w:rsidRPr="008801DD">
              <w:rPr>
                <w:rFonts w:ascii="Liberation Serif" w:hAnsi="Liberation Serif" w:cs="Times New Roman"/>
              </w:rPr>
              <w:t>Обучение предпринимателей</w:t>
            </w:r>
          </w:p>
        </w:tc>
        <w:tc>
          <w:tcPr>
            <w:tcW w:w="2551" w:type="dxa"/>
          </w:tcPr>
          <w:p w:rsidR="007960A9" w:rsidRPr="008801DD" w:rsidRDefault="007960A9" w:rsidP="007960A9">
            <w:pPr>
              <w:rPr>
                <w:rFonts w:ascii="Liberation Serif" w:hAnsi="Liberation Serif" w:cs="Times New Roman"/>
              </w:rPr>
            </w:pPr>
            <w:r w:rsidRPr="008801DD">
              <w:rPr>
                <w:rFonts w:ascii="Liberation Serif" w:hAnsi="Liberation Serif" w:cs="Times New Roman"/>
              </w:rPr>
              <w:t>Обучение участию в государственных и муниципальных закупках субъектов малого и среднего предпринимательства</w:t>
            </w:r>
          </w:p>
        </w:tc>
        <w:tc>
          <w:tcPr>
            <w:tcW w:w="1397" w:type="dxa"/>
          </w:tcPr>
          <w:p w:rsidR="007960A9" w:rsidRPr="008801DD" w:rsidRDefault="007960A9" w:rsidP="007960A9">
            <w:pPr>
              <w:rPr>
                <w:rFonts w:ascii="Liberation Serif" w:hAnsi="Liberation Serif" w:cs="Times New Roman"/>
              </w:rPr>
            </w:pPr>
            <w:r w:rsidRPr="008801DD">
              <w:rPr>
                <w:rFonts w:ascii="Liberation Serif" w:hAnsi="Liberation Serif" w:cs="Times New Roman"/>
              </w:rPr>
              <w:t>2018 год</w:t>
            </w:r>
          </w:p>
        </w:tc>
        <w:tc>
          <w:tcPr>
            <w:tcW w:w="2552" w:type="dxa"/>
          </w:tcPr>
          <w:p w:rsidR="007960A9" w:rsidRPr="008801DD" w:rsidRDefault="007960A9" w:rsidP="007960A9">
            <w:pPr>
              <w:rPr>
                <w:rFonts w:ascii="Liberation Serif" w:hAnsi="Liberation Serif" w:cs="Times New Roman"/>
              </w:rPr>
            </w:pPr>
            <w:r w:rsidRPr="008801DD">
              <w:rPr>
                <w:rFonts w:ascii="Liberation Serif" w:hAnsi="Liberation Serif" w:cs="Times New Roman"/>
              </w:rPr>
              <w:t>Количество субъектов малого и среднего предпринимательства прошедших обучение -18</w:t>
            </w:r>
          </w:p>
        </w:tc>
        <w:tc>
          <w:tcPr>
            <w:tcW w:w="2697" w:type="dxa"/>
          </w:tcPr>
          <w:p w:rsidR="0027063D" w:rsidRPr="008801DD" w:rsidRDefault="0027063D" w:rsidP="0027063D">
            <w:pPr>
              <w:rPr>
                <w:rFonts w:ascii="Liberation Serif" w:hAnsi="Liberation Serif" w:cs="Times New Roman"/>
              </w:rPr>
            </w:pPr>
            <w:r>
              <w:rPr>
                <w:rFonts w:ascii="Liberation Serif" w:hAnsi="Liberation Serif" w:cs="Times New Roman"/>
              </w:rPr>
              <w:t>В 2018 году 18 субъектов малого и среднего предпринимательства прошли обучение по следующим темам: «</w:t>
            </w:r>
            <w:proofErr w:type="spellStart"/>
            <w:r>
              <w:rPr>
                <w:rFonts w:ascii="Liberation Serif" w:hAnsi="Liberation Serif" w:cs="Times New Roman"/>
              </w:rPr>
              <w:t>Госзакупки</w:t>
            </w:r>
            <w:proofErr w:type="spellEnd"/>
            <w:r>
              <w:rPr>
                <w:rFonts w:ascii="Liberation Serif" w:hAnsi="Liberation Serif" w:cs="Times New Roman"/>
              </w:rPr>
              <w:t xml:space="preserve">: практика», </w:t>
            </w:r>
            <w:r w:rsidRPr="0027063D">
              <w:rPr>
                <w:rFonts w:ascii="Liberation Serif" w:hAnsi="Liberation Serif" w:cs="Times New Roman"/>
              </w:rPr>
              <w:t xml:space="preserve">«Первые шаги к </w:t>
            </w:r>
            <w:proofErr w:type="spellStart"/>
            <w:r w:rsidRPr="0027063D">
              <w:rPr>
                <w:rFonts w:ascii="Liberation Serif" w:hAnsi="Liberation Serif" w:cs="Times New Roman"/>
              </w:rPr>
              <w:t>гостендеру</w:t>
            </w:r>
            <w:proofErr w:type="spellEnd"/>
            <w:r w:rsidRPr="0027063D">
              <w:rPr>
                <w:rFonts w:ascii="Liberation Serif" w:hAnsi="Liberation Serif" w:cs="Times New Roman"/>
              </w:rPr>
              <w:t xml:space="preserve"> на миллион»</w:t>
            </w:r>
          </w:p>
        </w:tc>
        <w:tc>
          <w:tcPr>
            <w:tcW w:w="2856" w:type="dxa"/>
          </w:tcPr>
          <w:p w:rsidR="007960A9" w:rsidRPr="008801DD" w:rsidRDefault="007960A9" w:rsidP="007960A9">
            <w:pPr>
              <w:rPr>
                <w:rFonts w:ascii="Liberation Serif" w:hAnsi="Liberation Serif" w:cs="Times New Roman"/>
              </w:rPr>
            </w:pPr>
            <w:r w:rsidRPr="008801DD">
              <w:rPr>
                <w:rFonts w:ascii="Liberation Serif" w:hAnsi="Liberation Serif" w:cs="Times New Roman"/>
              </w:rPr>
              <w:t>Верхнепышминский фонд поддержки предпринимателей</w:t>
            </w:r>
          </w:p>
        </w:tc>
      </w:tr>
    </w:tbl>
    <w:p w:rsidR="00076416" w:rsidRPr="00076416" w:rsidRDefault="00076416" w:rsidP="004A2EB6">
      <w:pPr>
        <w:rPr>
          <w:rFonts w:ascii="Times New Roman" w:hAnsi="Times New Roman" w:cs="Times New Roman"/>
          <w:b/>
          <w:sz w:val="28"/>
          <w:szCs w:val="28"/>
        </w:rPr>
      </w:pPr>
    </w:p>
    <w:sectPr w:rsidR="00076416" w:rsidRPr="00076416" w:rsidSect="00B82DED">
      <w:headerReference w:type="default" r:id="rId6"/>
      <w:pgSz w:w="16838" w:h="11906" w:orient="landscape"/>
      <w:pgMar w:top="851" w:right="1134" w:bottom="709"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276" w:rsidRDefault="00A02276" w:rsidP="00AD51D3">
      <w:pPr>
        <w:spacing w:after="0" w:line="240" w:lineRule="auto"/>
      </w:pPr>
      <w:r>
        <w:separator/>
      </w:r>
    </w:p>
  </w:endnote>
  <w:endnote w:type="continuationSeparator" w:id="0">
    <w:p w:rsidR="00A02276" w:rsidRDefault="00A02276" w:rsidP="00AD5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276" w:rsidRDefault="00A02276" w:rsidP="00AD51D3">
      <w:pPr>
        <w:spacing w:after="0" w:line="240" w:lineRule="auto"/>
      </w:pPr>
      <w:r>
        <w:separator/>
      </w:r>
    </w:p>
  </w:footnote>
  <w:footnote w:type="continuationSeparator" w:id="0">
    <w:p w:rsidR="00A02276" w:rsidRDefault="00A02276" w:rsidP="00AD51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156919"/>
      <w:docPartObj>
        <w:docPartGallery w:val="Page Numbers (Top of Page)"/>
        <w:docPartUnique/>
      </w:docPartObj>
    </w:sdtPr>
    <w:sdtEndPr/>
    <w:sdtContent>
      <w:p w:rsidR="00AD51D3" w:rsidRDefault="00AD51D3">
        <w:pPr>
          <w:pStyle w:val="a4"/>
          <w:jc w:val="center"/>
        </w:pPr>
        <w:r>
          <w:fldChar w:fldCharType="begin"/>
        </w:r>
        <w:r>
          <w:instrText>PAGE   \* MERGEFORMAT</w:instrText>
        </w:r>
        <w:r>
          <w:fldChar w:fldCharType="separate"/>
        </w:r>
        <w:r w:rsidR="002238D2">
          <w:rPr>
            <w:noProof/>
          </w:rPr>
          <w:t>5</w:t>
        </w:r>
        <w:r>
          <w:fldChar w:fldCharType="end"/>
        </w:r>
      </w:p>
    </w:sdtContent>
  </w:sdt>
  <w:p w:rsidR="00AD51D3" w:rsidRDefault="00AD51D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AC3"/>
    <w:rsid w:val="000071FA"/>
    <w:rsid w:val="0000727C"/>
    <w:rsid w:val="00031F87"/>
    <w:rsid w:val="00043A42"/>
    <w:rsid w:val="00051469"/>
    <w:rsid w:val="00076416"/>
    <w:rsid w:val="000E05EB"/>
    <w:rsid w:val="001065BA"/>
    <w:rsid w:val="00164D99"/>
    <w:rsid w:val="00171883"/>
    <w:rsid w:val="00185BCD"/>
    <w:rsid w:val="001A08D2"/>
    <w:rsid w:val="002238D2"/>
    <w:rsid w:val="002661B1"/>
    <w:rsid w:val="0027063D"/>
    <w:rsid w:val="00286127"/>
    <w:rsid w:val="002967F2"/>
    <w:rsid w:val="002C621B"/>
    <w:rsid w:val="002F7FCD"/>
    <w:rsid w:val="0038488C"/>
    <w:rsid w:val="003A26B0"/>
    <w:rsid w:val="003B2896"/>
    <w:rsid w:val="003C0AEB"/>
    <w:rsid w:val="003C514B"/>
    <w:rsid w:val="003D4A29"/>
    <w:rsid w:val="003E4191"/>
    <w:rsid w:val="003F495A"/>
    <w:rsid w:val="003F5705"/>
    <w:rsid w:val="00411737"/>
    <w:rsid w:val="00417DCE"/>
    <w:rsid w:val="0042142C"/>
    <w:rsid w:val="00430DE7"/>
    <w:rsid w:val="00477BFC"/>
    <w:rsid w:val="004942FB"/>
    <w:rsid w:val="004A2EB6"/>
    <w:rsid w:val="004A5496"/>
    <w:rsid w:val="004C7ACD"/>
    <w:rsid w:val="004E520F"/>
    <w:rsid w:val="005108EE"/>
    <w:rsid w:val="00552073"/>
    <w:rsid w:val="005559E1"/>
    <w:rsid w:val="00591110"/>
    <w:rsid w:val="005A29EA"/>
    <w:rsid w:val="005B418D"/>
    <w:rsid w:val="005C318F"/>
    <w:rsid w:val="005C3AC6"/>
    <w:rsid w:val="005C54B8"/>
    <w:rsid w:val="00636648"/>
    <w:rsid w:val="00643DF6"/>
    <w:rsid w:val="00646464"/>
    <w:rsid w:val="0065717E"/>
    <w:rsid w:val="00674233"/>
    <w:rsid w:val="006C07D5"/>
    <w:rsid w:val="007960A9"/>
    <w:rsid w:val="007C3534"/>
    <w:rsid w:val="007C784F"/>
    <w:rsid w:val="007D48E3"/>
    <w:rsid w:val="007D6DB9"/>
    <w:rsid w:val="00802157"/>
    <w:rsid w:val="008134AD"/>
    <w:rsid w:val="00824766"/>
    <w:rsid w:val="008531DC"/>
    <w:rsid w:val="008608FE"/>
    <w:rsid w:val="00861A56"/>
    <w:rsid w:val="008801DD"/>
    <w:rsid w:val="00883458"/>
    <w:rsid w:val="008A55FA"/>
    <w:rsid w:val="008B5D5E"/>
    <w:rsid w:val="008B6250"/>
    <w:rsid w:val="00900189"/>
    <w:rsid w:val="009102C5"/>
    <w:rsid w:val="009400ED"/>
    <w:rsid w:val="00993B78"/>
    <w:rsid w:val="009A7EE3"/>
    <w:rsid w:val="00A02276"/>
    <w:rsid w:val="00A037F3"/>
    <w:rsid w:val="00A1510F"/>
    <w:rsid w:val="00A2080A"/>
    <w:rsid w:val="00A47F31"/>
    <w:rsid w:val="00A62567"/>
    <w:rsid w:val="00AD51D3"/>
    <w:rsid w:val="00AE0627"/>
    <w:rsid w:val="00AF3F32"/>
    <w:rsid w:val="00B0074A"/>
    <w:rsid w:val="00B14316"/>
    <w:rsid w:val="00B26592"/>
    <w:rsid w:val="00B36572"/>
    <w:rsid w:val="00B82DED"/>
    <w:rsid w:val="00BD1CA7"/>
    <w:rsid w:val="00BD7C58"/>
    <w:rsid w:val="00C45207"/>
    <w:rsid w:val="00C50444"/>
    <w:rsid w:val="00C54DE2"/>
    <w:rsid w:val="00C64F83"/>
    <w:rsid w:val="00CB6488"/>
    <w:rsid w:val="00CC19C1"/>
    <w:rsid w:val="00CD082B"/>
    <w:rsid w:val="00CF052F"/>
    <w:rsid w:val="00CF60AE"/>
    <w:rsid w:val="00D01693"/>
    <w:rsid w:val="00D63BDE"/>
    <w:rsid w:val="00D7397E"/>
    <w:rsid w:val="00DA4BB3"/>
    <w:rsid w:val="00DB0BAE"/>
    <w:rsid w:val="00DB57E8"/>
    <w:rsid w:val="00DC1AC3"/>
    <w:rsid w:val="00DE6D92"/>
    <w:rsid w:val="00E56611"/>
    <w:rsid w:val="00E62593"/>
    <w:rsid w:val="00E764F8"/>
    <w:rsid w:val="00E812AD"/>
    <w:rsid w:val="00E829C6"/>
    <w:rsid w:val="00ED02D8"/>
    <w:rsid w:val="00EF1516"/>
    <w:rsid w:val="00F01C63"/>
    <w:rsid w:val="00F14FF9"/>
    <w:rsid w:val="00F401E0"/>
    <w:rsid w:val="00F404BF"/>
    <w:rsid w:val="00F6086A"/>
    <w:rsid w:val="00FC0999"/>
    <w:rsid w:val="00FC4F7D"/>
    <w:rsid w:val="00FD305F"/>
    <w:rsid w:val="00FE44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42D1C3-DE89-42B8-ACB9-AF40039D7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6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D51D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D51D3"/>
  </w:style>
  <w:style w:type="paragraph" w:styleId="a6">
    <w:name w:val="footer"/>
    <w:basedOn w:val="a"/>
    <w:link w:val="a7"/>
    <w:uiPriority w:val="99"/>
    <w:unhideWhenUsed/>
    <w:rsid w:val="00AD51D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D51D3"/>
  </w:style>
  <w:style w:type="paragraph" w:styleId="a8">
    <w:name w:val="List Paragraph"/>
    <w:basedOn w:val="a"/>
    <w:uiPriority w:val="34"/>
    <w:qFormat/>
    <w:rsid w:val="00CF60AE"/>
    <w:pPr>
      <w:ind w:left="720"/>
      <w:contextualSpacing/>
    </w:pPr>
  </w:style>
  <w:style w:type="paragraph" w:styleId="a9">
    <w:name w:val="Balloon Text"/>
    <w:basedOn w:val="a"/>
    <w:link w:val="aa"/>
    <w:uiPriority w:val="99"/>
    <w:semiHidden/>
    <w:unhideWhenUsed/>
    <w:rsid w:val="004A2EB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A2E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6</Pages>
  <Words>1630</Words>
  <Characters>9297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Баитова Елена Евгеньевна</dc:creator>
  <cp:keywords/>
  <dc:description/>
  <cp:lastModifiedBy>Салеко Елена Васильевна</cp:lastModifiedBy>
  <cp:revision>87</cp:revision>
  <cp:lastPrinted>2018-03-27T05:37:00Z</cp:lastPrinted>
  <dcterms:created xsi:type="dcterms:W3CDTF">2017-10-04T11:05:00Z</dcterms:created>
  <dcterms:modified xsi:type="dcterms:W3CDTF">2019-12-30T10:58:00Z</dcterms:modified>
</cp:coreProperties>
</file>