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1E4257" w:rsidP="006637D6">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 xml:space="preserve">постановления администрации городского округа </w:t>
            </w:r>
            <w:r w:rsidR="00970A37">
              <w:rPr>
                <w:rFonts w:ascii="Times New Roman" w:hAnsi="Times New Roman"/>
                <w:bCs/>
              </w:rPr>
              <w:t xml:space="preserve">Верхняя Пышма от </w:t>
            </w:r>
            <w:r w:rsidR="00A8642D">
              <w:rPr>
                <w:rFonts w:ascii="Times New Roman" w:hAnsi="Times New Roman"/>
                <w:bCs/>
              </w:rPr>
              <w:t>24.11.2015</w:t>
            </w:r>
            <w:r w:rsidR="00970A37">
              <w:rPr>
                <w:rFonts w:ascii="Times New Roman" w:hAnsi="Times New Roman"/>
                <w:bCs/>
              </w:rPr>
              <w:t xml:space="preserve"> № </w:t>
            </w:r>
            <w:r w:rsidR="00A8642D">
              <w:rPr>
                <w:rFonts w:ascii="Times New Roman" w:hAnsi="Times New Roman"/>
                <w:bCs/>
              </w:rPr>
              <w:t>1855</w:t>
            </w:r>
            <w:r>
              <w:rPr>
                <w:rFonts w:ascii="Times New Roman" w:hAnsi="Times New Roman"/>
                <w:bCs/>
              </w:rPr>
              <w:t xml:space="preserve"> «</w:t>
            </w:r>
            <w:r w:rsidR="007960C5" w:rsidRPr="007960C5">
              <w:rPr>
                <w:rFonts w:ascii="Times New Roman" w:hAnsi="Times New Roman"/>
                <w:bCs/>
              </w:rPr>
              <w:t>О проведен</w:t>
            </w:r>
            <w:proofErr w:type="gramStart"/>
            <w:r w:rsidR="007960C5" w:rsidRPr="007960C5">
              <w:rPr>
                <w:rFonts w:ascii="Times New Roman" w:hAnsi="Times New Roman"/>
                <w:bCs/>
              </w:rPr>
              <w:t>ии ау</w:t>
            </w:r>
            <w:proofErr w:type="gramEnd"/>
            <w:r w:rsidR="007960C5" w:rsidRPr="007960C5">
              <w:rPr>
                <w:rFonts w:ascii="Times New Roman" w:hAnsi="Times New Roman"/>
                <w:bCs/>
              </w:rPr>
              <w:t>кциона по продаже земельного участка</w:t>
            </w:r>
            <w:r>
              <w:rPr>
                <w:rFonts w:ascii="Times New Roman" w:hAnsi="Times New Roman"/>
                <w:bCs/>
              </w:rPr>
              <w:t>»</w:t>
            </w:r>
            <w:r w:rsidR="006637D6">
              <w:rPr>
                <w:rFonts w:ascii="Times New Roman" w:hAnsi="Times New Roman"/>
                <w:bCs/>
              </w:rPr>
              <w:t>.</w:t>
            </w:r>
          </w:p>
          <w:p w:rsidR="001E4257" w:rsidRPr="001E4257" w:rsidRDefault="001E4257" w:rsidP="004867B9">
            <w:pPr>
              <w:pStyle w:val="ae"/>
              <w:snapToGrid w:val="0"/>
              <w:ind w:left="426"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r w:rsidR="007960C5">
              <w:rPr>
                <w:rFonts w:ascii="Times New Roman" w:hAnsi="Times New Roman"/>
                <w:bCs/>
              </w:rPr>
              <w:t xml:space="preserve"> заседаний</w:t>
            </w:r>
            <w:r w:rsidRPr="006E51DF">
              <w:rPr>
                <w:rFonts w:ascii="Times New Roman" w:hAnsi="Times New Roman"/>
                <w:bCs/>
              </w:rPr>
              <w:t>.</w:t>
            </w:r>
          </w:p>
          <w:p w:rsidR="007960C5" w:rsidRDefault="007960C5" w:rsidP="00E07DBB">
            <w:pPr>
              <w:pStyle w:val="ae"/>
              <w:snapToGrid w:val="0"/>
              <w:ind w:left="34" w:right="67" w:firstLine="425"/>
              <w:jc w:val="both"/>
              <w:rPr>
                <w:rFonts w:ascii="Times New Roman" w:hAnsi="Times New Roman"/>
                <w:bCs/>
              </w:rPr>
            </w:pPr>
            <w:r>
              <w:rPr>
                <w:rFonts w:ascii="Times New Roman" w:hAnsi="Times New Roman"/>
                <w:bCs/>
              </w:rPr>
              <w:t>29</w:t>
            </w:r>
            <w:r w:rsidR="005B4303" w:rsidRPr="006E51DF">
              <w:rPr>
                <w:rFonts w:ascii="Times New Roman" w:hAnsi="Times New Roman"/>
                <w:bCs/>
              </w:rPr>
              <w:t xml:space="preserve"> </w:t>
            </w:r>
            <w:r w:rsidR="009F0B56">
              <w:rPr>
                <w:rFonts w:ascii="Times New Roman" w:hAnsi="Times New Roman"/>
                <w:bCs/>
              </w:rPr>
              <w:t>дека</w:t>
            </w:r>
            <w:r w:rsidR="0028237E">
              <w:rPr>
                <w:rFonts w:ascii="Times New Roman" w:hAnsi="Times New Roman"/>
                <w:bCs/>
              </w:rPr>
              <w:t>бря</w:t>
            </w:r>
            <w:r w:rsidR="00AB0B63">
              <w:rPr>
                <w:rFonts w:ascii="Times New Roman" w:hAnsi="Times New Roman"/>
                <w:bCs/>
              </w:rPr>
              <w:t xml:space="preserve"> 2015 года в 1</w:t>
            </w:r>
            <w:r>
              <w:rPr>
                <w:rFonts w:ascii="Times New Roman" w:hAnsi="Times New Roman"/>
                <w:bCs/>
              </w:rPr>
              <w:t>0</w:t>
            </w:r>
            <w:r w:rsidR="00AB0B63">
              <w:rPr>
                <w:rFonts w:ascii="Times New Roman" w:hAnsi="Times New Roman"/>
                <w:bCs/>
              </w:rPr>
              <w:t xml:space="preserve"> ч </w:t>
            </w:r>
            <w:r>
              <w:rPr>
                <w:rFonts w:ascii="Times New Roman" w:hAnsi="Times New Roman"/>
                <w:bCs/>
              </w:rPr>
              <w:t>0</w:t>
            </w:r>
            <w:r w:rsidR="00C927A6">
              <w:rPr>
                <w:rFonts w:ascii="Times New Roman" w:hAnsi="Times New Roman"/>
                <w:bCs/>
              </w:rPr>
              <w:t>0</w:t>
            </w:r>
            <w:r w:rsidR="005B4303" w:rsidRPr="006E51DF">
              <w:rPr>
                <w:rFonts w:ascii="Times New Roman" w:hAnsi="Times New Roman"/>
                <w:bCs/>
              </w:rPr>
              <w:t xml:space="preserve"> мин (по местному времени)</w:t>
            </w:r>
            <w:r w:rsidR="006B0A22">
              <w:rPr>
                <w:rFonts w:ascii="Times New Roman" w:hAnsi="Times New Roman"/>
                <w:bCs/>
              </w:rPr>
              <w:t>.</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w:t>
            </w:r>
            <w:bookmarkStart w:id="0" w:name="_GoBack"/>
            <w:bookmarkEnd w:id="0"/>
            <w:r w:rsidRPr="006E51DF">
              <w:rPr>
                <w:rFonts w:ascii="Times New Roman" w:hAnsi="Times New Roman"/>
                <w:bCs/>
              </w:rPr>
              <w:t>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Pr>
                <w:rFonts w:ascii="Times New Roman" w:hAnsi="Times New Roman"/>
                <w:bCs/>
              </w:rPr>
              <w:t>купли-продажи</w:t>
            </w:r>
            <w:r w:rsidRPr="006E51DF">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 xml:space="preserve">При отсутствии участников аукциона, готовых заключить договор </w:t>
            </w:r>
            <w:r w:rsidR="008E2BA4">
              <w:rPr>
                <w:rFonts w:ascii="Times New Roman" w:hAnsi="Times New Roman"/>
                <w:bCs/>
              </w:rPr>
              <w:t>купли-продажи</w:t>
            </w:r>
            <w:r w:rsidRPr="006E51DF">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цену за предмет аукциона, номер билета которого был назван аукционистом последним.</w:t>
            </w:r>
          </w:p>
          <w:p w:rsidR="007960C5" w:rsidRPr="00436975" w:rsidRDefault="007960C5" w:rsidP="00E07DBB">
            <w:pPr>
              <w:pStyle w:val="ae"/>
              <w:snapToGrid w:val="0"/>
              <w:ind w:left="34" w:right="67" w:firstLine="425"/>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Default="007960C5"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Ц</w:t>
            </w:r>
            <w:r w:rsidRPr="007960C5">
              <w:rPr>
                <w:rFonts w:ascii="Times New Roman" w:hAnsi="Times New Roman" w:cs="Times New Roman"/>
                <w:sz w:val="24"/>
                <w:szCs w:val="24"/>
              </w:rPr>
              <w:t>ен</w:t>
            </w:r>
            <w:r>
              <w:rPr>
                <w:rFonts w:ascii="Times New Roman" w:hAnsi="Times New Roman" w:cs="Times New Roman"/>
                <w:sz w:val="24"/>
                <w:szCs w:val="24"/>
              </w:rPr>
              <w:t>а</w:t>
            </w:r>
            <w:r w:rsidRPr="007960C5">
              <w:rPr>
                <w:rFonts w:ascii="Times New Roman" w:hAnsi="Times New Roman" w:cs="Times New Roman"/>
                <w:sz w:val="24"/>
                <w:szCs w:val="24"/>
              </w:rPr>
              <w:t xml:space="preserve"> продажи земельного участка, расположенного по адресу: </w:t>
            </w:r>
            <w:proofErr w:type="gramStart"/>
            <w:r w:rsidRPr="007960C5">
              <w:rPr>
                <w:rFonts w:ascii="Times New Roman" w:hAnsi="Times New Roman" w:cs="Times New Roman"/>
                <w:sz w:val="24"/>
                <w:szCs w:val="24"/>
              </w:rPr>
              <w:t xml:space="preserve">Свердловская область, городской округ Верхняя Пышма, п. Зеленый Бор, ул. Новая, севернее д. 16, с кадастровым номером 66:36:2301004:200, общей площадью 5667 кв. м (категория земель – земли населенных пунктов, разрешенное использование – </w:t>
            </w:r>
            <w:r w:rsidR="00C951B9">
              <w:rPr>
                <w:rFonts w:ascii="Times New Roman" w:hAnsi="Times New Roman" w:cs="Times New Roman"/>
                <w:sz w:val="24"/>
                <w:szCs w:val="24"/>
              </w:rPr>
              <w:t>природно-познавательный туризм).</w:t>
            </w:r>
            <w:proofErr w:type="gramEnd"/>
          </w:p>
          <w:p w:rsidR="005B4303" w:rsidRDefault="008A7344"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870E4C" w:rsidP="007960C5">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proofErr w:type="gramStart"/>
            <w:r>
              <w:rPr>
                <w:rFonts w:ascii="Times New Roman" w:hAnsi="Times New Roman" w:cs="Times New Roman"/>
                <w:sz w:val="24"/>
                <w:szCs w:val="24"/>
              </w:rPr>
              <w:t>Т</w:t>
            </w:r>
            <w:r w:rsidRPr="0006161F">
              <w:rPr>
                <w:rFonts w:ascii="Times New Roman" w:hAnsi="Times New Roman" w:cs="Times New Roman"/>
                <w:sz w:val="24"/>
                <w:szCs w:val="24"/>
              </w:rPr>
              <w:t>ехнически</w:t>
            </w:r>
            <w:r>
              <w:rPr>
                <w:rFonts w:ascii="Times New Roman" w:hAnsi="Times New Roman" w:cs="Times New Roman"/>
                <w:sz w:val="24"/>
                <w:szCs w:val="24"/>
              </w:rPr>
              <w:t>е</w:t>
            </w:r>
            <w:r w:rsidRPr="0006161F">
              <w:rPr>
                <w:rFonts w:ascii="Times New Roman" w:hAnsi="Times New Roman" w:cs="Times New Roman"/>
                <w:sz w:val="24"/>
                <w:szCs w:val="24"/>
              </w:rPr>
              <w:t xml:space="preserve">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w:t>
            </w:r>
            <w:r w:rsidR="007960C5">
              <w:rPr>
                <w:rFonts w:ascii="Times New Roman" w:hAnsi="Times New Roman" w:cs="Times New Roman"/>
                <w:sz w:val="24"/>
                <w:szCs w:val="24"/>
              </w:rPr>
              <w:t xml:space="preserve">не требуются, так как </w:t>
            </w:r>
            <w:r w:rsidR="007960C5" w:rsidRPr="0006161F">
              <w:rPr>
                <w:rFonts w:ascii="Times New Roman" w:hAnsi="Times New Roman" w:cs="Times New Roman"/>
                <w:sz w:val="24"/>
                <w:szCs w:val="24"/>
              </w:rPr>
              <w:t>с основным видом разрешенного использования земельного участка не предусматривается строительство здания, сооружения</w:t>
            </w:r>
            <w:r w:rsidR="007960C5">
              <w:rPr>
                <w:rFonts w:ascii="Times New Roman" w:hAnsi="Times New Roman" w:cs="Times New Roman"/>
                <w:sz w:val="24"/>
                <w:szCs w:val="24"/>
              </w:rPr>
              <w:t>.</w:t>
            </w:r>
            <w:proofErr w:type="gramEnd"/>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436975" w:rsidRDefault="007960C5" w:rsidP="007960C5">
            <w:pPr>
              <w:pStyle w:val="HTML"/>
              <w:tabs>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870E4C" w:rsidRPr="00870E4C">
              <w:rPr>
                <w:rFonts w:ascii="Times New Roman" w:hAnsi="Times New Roman" w:cs="Times New Roman"/>
                <w:sz w:val="24"/>
                <w:szCs w:val="24"/>
              </w:rPr>
              <w:t>ачальн</w:t>
            </w:r>
            <w:r w:rsidR="00CC747D">
              <w:rPr>
                <w:rFonts w:ascii="Times New Roman" w:hAnsi="Times New Roman" w:cs="Times New Roman"/>
                <w:sz w:val="24"/>
                <w:szCs w:val="24"/>
              </w:rPr>
              <w:t>ая</w:t>
            </w:r>
            <w:r>
              <w:rPr>
                <w:rFonts w:ascii="Times New Roman" w:hAnsi="Times New Roman" w:cs="Times New Roman"/>
                <w:sz w:val="24"/>
                <w:szCs w:val="24"/>
              </w:rPr>
              <w:t xml:space="preserve"> цена</w:t>
            </w:r>
            <w:r w:rsidR="00870E4C" w:rsidRPr="00870E4C">
              <w:rPr>
                <w:rFonts w:ascii="Times New Roman" w:hAnsi="Times New Roman" w:cs="Times New Roman"/>
                <w:sz w:val="24"/>
                <w:szCs w:val="24"/>
              </w:rPr>
              <w:t xml:space="preserve"> </w:t>
            </w:r>
            <w:r w:rsidRPr="007960C5">
              <w:rPr>
                <w:rFonts w:ascii="Times New Roman" w:hAnsi="Times New Roman" w:cs="Times New Roman"/>
                <w:sz w:val="24"/>
                <w:szCs w:val="24"/>
              </w:rPr>
              <w:t>аукциона по продаже земельного участка, определенн</w:t>
            </w:r>
            <w:r>
              <w:rPr>
                <w:rFonts w:ascii="Times New Roman" w:hAnsi="Times New Roman" w:cs="Times New Roman"/>
                <w:sz w:val="24"/>
                <w:szCs w:val="24"/>
              </w:rPr>
              <w:t>ая</w:t>
            </w:r>
            <w:r w:rsidRPr="007960C5">
              <w:rPr>
                <w:rFonts w:ascii="Times New Roman" w:hAnsi="Times New Roman" w:cs="Times New Roman"/>
                <w:sz w:val="24"/>
                <w:szCs w:val="24"/>
              </w:rPr>
              <w:t xml:space="preserve"> по результатам рыночной оценки в соответствии с Федеральным законом от 29.07.1998 № 135-ФЗ «Об оценочной деятельности в Российской </w:t>
            </w:r>
            <w:r>
              <w:rPr>
                <w:rFonts w:ascii="Times New Roman" w:hAnsi="Times New Roman" w:cs="Times New Roman"/>
                <w:sz w:val="24"/>
                <w:szCs w:val="24"/>
              </w:rPr>
              <w:t>Федерации»</w:t>
            </w:r>
            <w:r w:rsidRPr="007960C5">
              <w:rPr>
                <w:rFonts w:ascii="Times New Roman" w:hAnsi="Times New Roman" w:cs="Times New Roman"/>
                <w:sz w:val="24"/>
                <w:szCs w:val="24"/>
              </w:rPr>
              <w:t xml:space="preserve"> </w:t>
            </w:r>
            <w:r>
              <w:rPr>
                <w:rFonts w:ascii="Times New Roman" w:hAnsi="Times New Roman" w:cs="Times New Roman"/>
                <w:sz w:val="24"/>
                <w:szCs w:val="24"/>
              </w:rPr>
              <w:t>- 1 </w:t>
            </w:r>
            <w:r w:rsidRPr="007960C5">
              <w:rPr>
                <w:rFonts w:ascii="Times New Roman" w:hAnsi="Times New Roman" w:cs="Times New Roman"/>
                <w:sz w:val="24"/>
                <w:szCs w:val="24"/>
              </w:rPr>
              <w:t>709</w:t>
            </w:r>
            <w:r>
              <w:rPr>
                <w:rFonts w:ascii="Times New Roman" w:hAnsi="Times New Roman" w:cs="Times New Roman"/>
                <w:sz w:val="24"/>
                <w:szCs w:val="24"/>
              </w:rPr>
              <w:t> </w:t>
            </w:r>
            <w:r w:rsidRPr="007960C5">
              <w:rPr>
                <w:rFonts w:ascii="Times New Roman" w:hAnsi="Times New Roman" w:cs="Times New Roman"/>
                <w:sz w:val="24"/>
                <w:szCs w:val="24"/>
              </w:rPr>
              <w:t>000</w:t>
            </w:r>
            <w:r>
              <w:rPr>
                <w:rFonts w:ascii="Times New Roman" w:hAnsi="Times New Roman" w:cs="Times New Roman"/>
                <w:sz w:val="24"/>
                <w:szCs w:val="24"/>
              </w:rPr>
              <w:t xml:space="preserve"> </w:t>
            </w:r>
            <w:r w:rsidRPr="007960C5">
              <w:rPr>
                <w:rFonts w:ascii="Times New Roman" w:hAnsi="Times New Roman" w:cs="Times New Roman"/>
                <w:sz w:val="24"/>
                <w:szCs w:val="24"/>
              </w:rPr>
              <w:t>(один миллион семьсот девять тысяч) рублей 00 копеек</w:t>
            </w:r>
            <w:r>
              <w:rPr>
                <w:rFonts w:ascii="Times New Roman" w:hAnsi="Times New Roman" w:cs="Times New Roman"/>
                <w:sz w:val="24"/>
                <w:szCs w:val="24"/>
              </w:rPr>
              <w:t>.</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870E4C">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6) о </w:t>
            </w:r>
            <w:r w:rsidR="00870E4C">
              <w:rPr>
                <w:rFonts w:ascii="Times New Roman" w:hAnsi="Times New Roman" w:cs="Times New Roman"/>
                <w:sz w:val="24"/>
                <w:szCs w:val="24"/>
              </w:rPr>
              <w:t>«</w:t>
            </w:r>
            <w:r w:rsidRPr="0006161F">
              <w:rPr>
                <w:rFonts w:ascii="Times New Roman" w:hAnsi="Times New Roman" w:cs="Times New Roman"/>
                <w:sz w:val="24"/>
                <w:szCs w:val="24"/>
              </w:rPr>
              <w:t>шаге аукциона</w:t>
            </w:r>
            <w:r w:rsidR="00870E4C">
              <w:rPr>
                <w:rFonts w:ascii="Times New Roman" w:hAnsi="Times New Roman" w:cs="Times New Roman"/>
                <w:sz w:val="24"/>
                <w:szCs w:val="24"/>
              </w:rPr>
              <w:t>»</w:t>
            </w:r>
            <w:r w:rsidRPr="0006161F">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436975" w:rsidRDefault="007960C5" w:rsidP="007960C5">
            <w:pPr>
              <w:pStyle w:val="HTML"/>
              <w:tabs>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В</w:t>
            </w:r>
            <w:r w:rsidRPr="007960C5">
              <w:rPr>
                <w:rFonts w:ascii="Times New Roman" w:hAnsi="Times New Roman" w:cs="Times New Roman"/>
                <w:sz w:val="24"/>
                <w:szCs w:val="24"/>
              </w:rPr>
              <w:t>еличин</w:t>
            </w:r>
            <w:r>
              <w:rPr>
                <w:rFonts w:ascii="Times New Roman" w:hAnsi="Times New Roman" w:cs="Times New Roman"/>
                <w:sz w:val="24"/>
                <w:szCs w:val="24"/>
              </w:rPr>
              <w:t>а</w:t>
            </w:r>
            <w:r w:rsidRPr="007960C5">
              <w:rPr>
                <w:rFonts w:ascii="Times New Roman" w:hAnsi="Times New Roman" w:cs="Times New Roman"/>
                <w:sz w:val="24"/>
                <w:szCs w:val="24"/>
              </w:rPr>
              <w:t xml:space="preserve"> повышения начальной цены предмета аукциона («шаг аукциона») </w:t>
            </w:r>
            <w:r>
              <w:rPr>
                <w:rFonts w:ascii="Times New Roman" w:hAnsi="Times New Roman" w:cs="Times New Roman"/>
                <w:sz w:val="24"/>
                <w:szCs w:val="24"/>
              </w:rPr>
              <w:t xml:space="preserve">- </w:t>
            </w:r>
            <w:r w:rsidRPr="007960C5">
              <w:rPr>
                <w:rFonts w:ascii="Times New Roman" w:hAnsi="Times New Roman" w:cs="Times New Roman"/>
                <w:sz w:val="24"/>
                <w:szCs w:val="24"/>
              </w:rPr>
              <w:t>в размере 51</w:t>
            </w:r>
            <w:r>
              <w:rPr>
                <w:rFonts w:ascii="Times New Roman" w:hAnsi="Times New Roman" w:cs="Times New Roman"/>
                <w:sz w:val="24"/>
                <w:szCs w:val="24"/>
              </w:rPr>
              <w:t> </w:t>
            </w:r>
            <w:r w:rsidRPr="007960C5">
              <w:rPr>
                <w:rFonts w:ascii="Times New Roman" w:hAnsi="Times New Roman" w:cs="Times New Roman"/>
                <w:sz w:val="24"/>
                <w:szCs w:val="24"/>
              </w:rPr>
              <w:t>270</w:t>
            </w:r>
            <w:r>
              <w:rPr>
                <w:rFonts w:ascii="Times New Roman" w:hAnsi="Times New Roman" w:cs="Times New Roman"/>
                <w:sz w:val="24"/>
                <w:szCs w:val="24"/>
              </w:rPr>
              <w:t xml:space="preserve"> </w:t>
            </w:r>
            <w:r w:rsidRPr="007960C5">
              <w:rPr>
                <w:rFonts w:ascii="Times New Roman" w:hAnsi="Times New Roman" w:cs="Times New Roman"/>
                <w:sz w:val="24"/>
                <w:szCs w:val="24"/>
              </w:rPr>
              <w:t>(пятьдесят одна тысяча двести семьдесят) рублей 00 копеек, что составляет три процента начальной цены предмета аукциона</w:t>
            </w:r>
            <w:r>
              <w:rPr>
                <w:rFonts w:ascii="Times New Roman" w:hAnsi="Times New Roman" w:cs="Times New Roman"/>
                <w:sz w:val="24"/>
                <w:szCs w:val="24"/>
              </w:rPr>
              <w:t>.</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7960C5">
              <w:rPr>
                <w:rFonts w:ascii="Times New Roman" w:hAnsi="Times New Roman"/>
                <w:bCs/>
              </w:rPr>
              <w:t>27</w:t>
            </w:r>
            <w:r w:rsidRPr="000A582F">
              <w:rPr>
                <w:rFonts w:ascii="Times New Roman" w:hAnsi="Times New Roman"/>
                <w:bCs/>
              </w:rPr>
              <w:t xml:space="preserve"> </w:t>
            </w:r>
            <w:r w:rsidR="00CC747D">
              <w:rPr>
                <w:rFonts w:ascii="Times New Roman" w:hAnsi="Times New Roman"/>
                <w:bCs/>
              </w:rPr>
              <w:t>ноябр</w:t>
            </w:r>
            <w:r w:rsidR="0028237E">
              <w:rPr>
                <w:rFonts w:ascii="Times New Roman" w:hAnsi="Times New Roman"/>
                <w:bCs/>
              </w:rPr>
              <w:t>я</w:t>
            </w:r>
            <w:r>
              <w:rPr>
                <w:rFonts w:ascii="Times New Roman" w:hAnsi="Times New Roman"/>
                <w:bCs/>
              </w:rPr>
              <w:t xml:space="preserve"> 2015 года, с 09:</w:t>
            </w:r>
            <w:r w:rsidR="00C927A6">
              <w:rPr>
                <w:rFonts w:ascii="Times New Roman" w:hAnsi="Times New Roman"/>
                <w:bCs/>
              </w:rPr>
              <w:t>3</w:t>
            </w:r>
            <w:r>
              <w:rPr>
                <w:rFonts w:ascii="Times New Roman" w:hAnsi="Times New Roman"/>
                <w:bCs/>
              </w:rPr>
              <w:t>0</w:t>
            </w:r>
            <w:r w:rsidR="006637D6">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Дата окончания приема</w:t>
            </w:r>
            <w:r w:rsidR="00CC747D">
              <w:rPr>
                <w:rFonts w:ascii="Times New Roman" w:hAnsi="Times New Roman"/>
                <w:bCs/>
              </w:rPr>
              <w:t xml:space="preserve"> </w:t>
            </w:r>
            <w:r w:rsidR="00C927A6">
              <w:rPr>
                <w:rFonts w:ascii="Times New Roman" w:hAnsi="Times New Roman"/>
                <w:bCs/>
              </w:rPr>
              <w:t xml:space="preserve">заявок на участие в аукционе: </w:t>
            </w:r>
            <w:r w:rsidR="007960C5">
              <w:rPr>
                <w:rFonts w:ascii="Times New Roman" w:hAnsi="Times New Roman"/>
                <w:bCs/>
              </w:rPr>
              <w:t>24</w:t>
            </w:r>
            <w:r w:rsidRPr="000A582F">
              <w:rPr>
                <w:rFonts w:ascii="Times New Roman" w:hAnsi="Times New Roman"/>
                <w:bCs/>
              </w:rPr>
              <w:t xml:space="preserve"> </w:t>
            </w:r>
            <w:r w:rsidR="00CC747D">
              <w:rPr>
                <w:rFonts w:ascii="Times New Roman" w:hAnsi="Times New Roman"/>
                <w:bCs/>
              </w:rPr>
              <w:t>дека</w:t>
            </w:r>
            <w:r w:rsidR="0028237E">
              <w:rPr>
                <w:rFonts w:ascii="Times New Roman" w:hAnsi="Times New Roman"/>
                <w:bCs/>
              </w:rPr>
              <w:t>бря</w:t>
            </w:r>
            <w:r w:rsidRPr="000A582F">
              <w:rPr>
                <w:rFonts w:ascii="Times New Roman" w:hAnsi="Times New Roman"/>
                <w:bCs/>
              </w:rPr>
              <w:t xml:space="preserve"> 2015 года</w:t>
            </w:r>
            <w:r>
              <w:rPr>
                <w:rFonts w:ascii="Times New Roman" w:hAnsi="Times New Roman"/>
                <w:bCs/>
              </w:rPr>
              <w:t>, до 1</w:t>
            </w:r>
            <w:r w:rsidR="00C927A6">
              <w:rPr>
                <w:rFonts w:ascii="Times New Roman" w:hAnsi="Times New Roman"/>
                <w:bCs/>
              </w:rPr>
              <w:t>6</w:t>
            </w:r>
            <w:r>
              <w:rPr>
                <w:rFonts w:ascii="Times New Roman" w:hAnsi="Times New Roman"/>
                <w:bCs/>
              </w:rPr>
              <w:t>:00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w:t>
            </w:r>
            <w:r w:rsidR="00CC747D">
              <w:rPr>
                <w:rFonts w:ascii="Times New Roman" w:hAnsi="Times New Roman"/>
                <w:bCs/>
              </w:rPr>
              <w:t>3</w:t>
            </w:r>
            <w:r w:rsidRPr="000A582F">
              <w:rPr>
                <w:rFonts w:ascii="Times New Roman" w:hAnsi="Times New Roman"/>
                <w:bCs/>
              </w:rPr>
              <w:t xml:space="preserve">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Default="007960C5"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З</w:t>
            </w:r>
            <w:r w:rsidRPr="007960C5">
              <w:rPr>
                <w:rFonts w:ascii="Times New Roman" w:hAnsi="Times New Roman"/>
                <w:sz w:val="24"/>
                <w:szCs w:val="24"/>
              </w:rPr>
              <w:t>адаток в размере 341 800 (триста сорок одна тысяча восемьсот) рублей 00 копеек, что составляет двадцать процентов от начальной цены предмета аукциона</w:t>
            </w:r>
            <w:r>
              <w:rPr>
                <w:rFonts w:ascii="Times New Roman" w:hAnsi="Times New Roman"/>
                <w:sz w:val="24"/>
                <w:szCs w:val="24"/>
              </w:rPr>
              <w:t>.</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w:t>
            </w:r>
            <w:r w:rsidR="000C21C8">
              <w:rPr>
                <w:rFonts w:ascii="Times New Roman" w:hAnsi="Times New Roman"/>
                <w:sz w:val="24"/>
                <w:szCs w:val="24"/>
              </w:rPr>
              <w:t xml:space="preserve"> </w:t>
            </w:r>
            <w:r w:rsidR="000C21C8" w:rsidRPr="000C21C8">
              <w:rPr>
                <w:rFonts w:ascii="Times New Roman" w:hAnsi="Times New Roman"/>
                <w:sz w:val="24"/>
                <w:szCs w:val="24"/>
              </w:rPr>
              <w:t>ОКТМО 65732000</w:t>
            </w:r>
            <w:r w:rsidRPr="002757B4">
              <w:rPr>
                <w:rFonts w:ascii="Times New Roman" w:hAnsi="Times New Roman"/>
                <w:sz w:val="24"/>
                <w:szCs w:val="24"/>
              </w:rPr>
              <w:t xml:space="preserve"> и поступить на указанный лицевой счет до дня окончания приема заявок, с обязательным указанием в назначении платежа «участие в аукционе по продаже земельного участка с кадастровым </w:t>
            </w:r>
            <w:r w:rsidR="007960C5">
              <w:rPr>
                <w:rFonts w:ascii="Times New Roman" w:hAnsi="Times New Roman"/>
                <w:sz w:val="24"/>
                <w:szCs w:val="24"/>
              </w:rPr>
              <w:t>н</w:t>
            </w:r>
            <w:r w:rsidRPr="002757B4">
              <w:rPr>
                <w:rFonts w:ascii="Times New Roman" w:hAnsi="Times New Roman"/>
                <w:sz w:val="24"/>
                <w:szCs w:val="24"/>
              </w:rPr>
              <w:t>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36975" w:rsidRDefault="005B4303" w:rsidP="008E2BA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Pr>
                <w:rFonts w:ascii="Times New Roman" w:hAnsi="Times New Roman" w:cs="Times New Roman"/>
                <w:sz w:val="24"/>
                <w:szCs w:val="24"/>
              </w:rPr>
              <w:t xml:space="preserve">кциона, от подписания договора </w:t>
            </w:r>
            <w:r w:rsidR="008E2BA4">
              <w:rPr>
                <w:rFonts w:ascii="Times New Roman" w:hAnsi="Times New Roman" w:cs="Times New Roman"/>
                <w:sz w:val="24"/>
                <w:szCs w:val="24"/>
              </w:rPr>
              <w:lastRenderedPageBreak/>
              <w:t>купли-продажи</w:t>
            </w:r>
            <w:r w:rsidRPr="002757B4">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36975"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Pr>
                <w:rFonts w:ascii="Times New Roman" w:hAnsi="Times New Roman" w:cs="Times New Roman"/>
                <w:sz w:val="24"/>
                <w:szCs w:val="24"/>
              </w:rPr>
              <w:t xml:space="preserve">    В данном случае не применяется</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rsidP="00544AD5">
            <w:pPr>
              <w:pStyle w:val="ConsPlusNonformat"/>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В администраци</w:t>
            </w:r>
            <w:r w:rsidR="00544AD5">
              <w:rPr>
                <w:rFonts w:ascii="Times New Roman" w:hAnsi="Times New Roman" w:cs="Times New Roman"/>
                <w:sz w:val="24"/>
                <w:szCs w:val="24"/>
              </w:rPr>
              <w:t>ю</w:t>
            </w:r>
            <w:r w:rsidRPr="004D4539">
              <w:rPr>
                <w:rFonts w:ascii="Times New Roman" w:hAnsi="Times New Roman" w:cs="Times New Roman"/>
                <w:sz w:val="24"/>
                <w:szCs w:val="24"/>
              </w:rPr>
              <w:t xml:space="preserve">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1E042D" w:rsidRPr="004D4539" w:rsidRDefault="00236667" w:rsidP="001E042D">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 xml:space="preserve">на участие в аукционе по продаже </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w:t>
            </w:r>
            <w:r w:rsidRPr="004D4539">
              <w:rPr>
                <w:rFonts w:ascii="Times New Roman" w:hAnsi="Times New Roman" w:cs="Times New Roman"/>
                <w:sz w:val="24"/>
                <w:szCs w:val="24"/>
              </w:rPr>
              <w:lastRenderedPageBreak/>
              <w:t>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1E042D"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Pr>
                      <w:rFonts w:ascii="Times New Roman" w:hAnsi="Times New Roman"/>
                      <w:szCs w:val="24"/>
                    </w:rPr>
                    <w:t>а</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w:t>
                  </w:r>
                  <w:r w:rsidR="001E042D">
                    <w:rPr>
                      <w:rFonts w:ascii="Times New Roman" w:hAnsi="Times New Roman"/>
                      <w:szCs w:val="24"/>
                    </w:rPr>
                    <w:t>по продаже</w:t>
                  </w:r>
                  <w:r w:rsidRPr="004D4539">
                    <w:rPr>
                      <w:rFonts w:ascii="Times New Roman" w:hAnsi="Times New Roman"/>
                      <w:szCs w:val="24"/>
                    </w:rPr>
                    <w:t xml:space="preserve">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B8105F" w:rsidRPr="004D4539" w:rsidRDefault="00B8105F" w:rsidP="000D1675">
      <w:pPr>
        <w:spacing w:after="0" w:line="240" w:lineRule="auto"/>
        <w:jc w:val="center"/>
        <w:rPr>
          <w:rFonts w:ascii="Times New Roman" w:hAnsi="Times New Roman" w:cs="Times New Roman"/>
          <w:bCs/>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 xml:space="preserve">Проект договора купли – продажи </w:t>
      </w: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земельного участка № ___________</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город Верхняя Пышма</w:t>
      </w:r>
      <w:r w:rsidRPr="00FF3A35">
        <w:rPr>
          <w:rFonts w:ascii="Times New Roman" w:eastAsia="Times New Roman" w:hAnsi="Times New Roman" w:cs="Times New Roman"/>
          <w:sz w:val="24"/>
          <w:szCs w:val="24"/>
        </w:rPr>
        <w:tab/>
      </w:r>
      <w:r w:rsidRPr="00FF3A35">
        <w:rPr>
          <w:rFonts w:ascii="Times New Roman" w:eastAsia="Times New Roman" w:hAnsi="Times New Roman" w:cs="Times New Roman"/>
          <w:sz w:val="24"/>
          <w:szCs w:val="24"/>
        </w:rPr>
        <w:tab/>
        <w:t xml:space="preserve">                       </w:t>
      </w:r>
      <w:r w:rsidRPr="00FF3A35">
        <w:rPr>
          <w:rFonts w:ascii="Times New Roman" w:eastAsia="Times New Roman" w:hAnsi="Times New Roman" w:cs="Times New Roman"/>
          <w:sz w:val="24"/>
          <w:szCs w:val="24"/>
        </w:rPr>
        <w:tab/>
        <w:t xml:space="preserve">             «    » _______________20__ года</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b/>
          <w:sz w:val="24"/>
          <w:szCs w:val="24"/>
        </w:rPr>
        <w:t>Администрация городского округа Верхняя Пышма</w:t>
      </w:r>
      <w:r w:rsidRPr="00FF3A35">
        <w:rPr>
          <w:rFonts w:ascii="Times New Roman" w:eastAsia="Times New Roman" w:hAnsi="Times New Roman" w:cs="Times New Roman"/>
          <w:sz w:val="24"/>
          <w:szCs w:val="24"/>
        </w:rPr>
        <w:t xml:space="preserve"> в лице ________________________, действующего на  основании  (далее – Продавец), с одной стороны, и </w:t>
      </w:r>
      <w:r w:rsidRPr="00FF3A35">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FF3A35">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FF3A35">
        <w:rPr>
          <w:rFonts w:ascii="Times New Roman" w:eastAsia="Times New Roman" w:hAnsi="Times New Roman" w:cs="Times New Roman"/>
          <w:sz w:val="24"/>
          <w:szCs w:val="24"/>
        </w:rPr>
        <w:br/>
        <w:t xml:space="preserve">№ _________ от _________ года о _____________ заключили настоящий </w:t>
      </w:r>
      <w:proofErr w:type="gramStart"/>
      <w:r w:rsidRPr="00FF3A35">
        <w:rPr>
          <w:rFonts w:ascii="Times New Roman" w:eastAsia="Times New Roman" w:hAnsi="Times New Roman" w:cs="Times New Roman"/>
          <w:sz w:val="24"/>
          <w:szCs w:val="24"/>
        </w:rPr>
        <w:t>договор</w:t>
      </w:r>
      <w:proofErr w:type="gramEnd"/>
      <w:r w:rsidRPr="00FF3A35">
        <w:rPr>
          <w:rFonts w:ascii="Times New Roman" w:eastAsia="Times New Roman" w:hAnsi="Times New Roman" w:cs="Times New Roman"/>
          <w:sz w:val="24"/>
          <w:szCs w:val="24"/>
        </w:rPr>
        <w:t xml:space="preserve"> о нижеследующем:</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1. Предмет 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Продавец обязуется передать в собственность, а Покупатель принять и </w:t>
      </w:r>
      <w:proofErr w:type="gramStart"/>
      <w:r w:rsidRPr="00FF3A35">
        <w:rPr>
          <w:rFonts w:ascii="Times New Roman" w:eastAsia="Times New Roman" w:hAnsi="Times New Roman" w:cs="Times New Roman"/>
          <w:sz w:val="24"/>
          <w:szCs w:val="24"/>
        </w:rPr>
        <w:t>оплатить цену  земельного</w:t>
      </w:r>
      <w:proofErr w:type="gramEnd"/>
      <w:r w:rsidRPr="00FF3A35">
        <w:rPr>
          <w:rFonts w:ascii="Times New Roman" w:eastAsia="Times New Roman" w:hAnsi="Times New Roman" w:cs="Times New Roman"/>
          <w:sz w:val="24"/>
          <w:szCs w:val="24"/>
        </w:rPr>
        <w:t xml:space="preserve"> участка, расположенный по адресу: ______________________________ (далее – Участок)  на условиях настоящего договора.</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2. Условия 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 Объект 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2.1.1. Объектом по настоящему договору является Участок, в пределах границ, указанных в кадастровом плане земельного участка (Приложение № 1), прилагаемом к настоящему договору и являющимся его неотъемлемой частью.</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2.1.2. Общая площадь Участка – _________ квадратный метр.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2.1.3. Категория  земель – земли населенных пунктов.</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2.1.4. Кадастровый номер Участка –________________.</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2.1.5. Разрешенное использование участка – ____________________________.</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2.1.6. Сведения об ограничениях (обременениях) –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2.2. Покупатель обязуется: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2.2.1. </w:t>
      </w:r>
      <w:proofErr w:type="gramStart"/>
      <w:r w:rsidRPr="00FF3A35">
        <w:rPr>
          <w:rFonts w:ascii="Times New Roman" w:eastAsia="Times New Roman" w:hAnsi="Times New Roman" w:cs="Times New Roman"/>
          <w:sz w:val="24"/>
          <w:szCs w:val="24"/>
        </w:rPr>
        <w:t>оплатить цену Участка</w:t>
      </w:r>
      <w:proofErr w:type="gramEnd"/>
      <w:r w:rsidRPr="00FF3A35">
        <w:rPr>
          <w:rFonts w:ascii="Times New Roman" w:eastAsia="Times New Roman" w:hAnsi="Times New Roman" w:cs="Times New Roman"/>
          <w:sz w:val="24"/>
          <w:szCs w:val="24"/>
        </w:rPr>
        <w:t xml:space="preserve"> в порядке и в сроки, установленные настоящим договором;</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2.2.3.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2.2.4. обеспечить доступ на территорию Участка владельцам сетей </w:t>
      </w:r>
      <w:proofErr w:type="spellStart"/>
      <w:r w:rsidRPr="00FF3A35">
        <w:rPr>
          <w:rFonts w:ascii="Times New Roman" w:eastAsia="Times New Roman" w:hAnsi="Times New Roman" w:cs="Times New Roman"/>
          <w:sz w:val="24"/>
          <w:szCs w:val="24"/>
        </w:rPr>
        <w:t>инженерно</w:t>
      </w:r>
      <w:proofErr w:type="spellEnd"/>
      <w:r w:rsidRPr="00FF3A35">
        <w:rPr>
          <w:rFonts w:ascii="Times New Roman" w:eastAsia="Times New Roman" w:hAnsi="Times New Roman" w:cs="Times New Roman"/>
          <w:sz w:val="24"/>
          <w:szCs w:val="24"/>
        </w:rPr>
        <w:t xml:space="preserve"> – технического обеспечения, проходящих через земельный участок, для проведения работ по их эксплуатации и ремонту.</w:t>
      </w: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Default="00FF3A35" w:rsidP="00FF3A35">
      <w:pPr>
        <w:spacing w:after="0" w:line="240" w:lineRule="auto"/>
        <w:ind w:firstLine="540"/>
        <w:jc w:val="center"/>
        <w:rPr>
          <w:rFonts w:ascii="Times New Roman" w:eastAsia="Times New Roman" w:hAnsi="Times New Roman" w:cs="Times New Roman"/>
          <w:b/>
          <w:sz w:val="24"/>
          <w:szCs w:val="24"/>
        </w:rPr>
      </w:pP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lastRenderedPageBreak/>
        <w:t>3. Оплата по договору</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3.1. Цена  Участка установлена по результатам _____________ и составляет</w:t>
      </w:r>
      <w:proofErr w:type="gramStart"/>
      <w:r w:rsidRPr="00FF3A35">
        <w:rPr>
          <w:rFonts w:ascii="Times New Roman" w:eastAsia="Times New Roman" w:hAnsi="Times New Roman" w:cs="Times New Roman"/>
          <w:sz w:val="24"/>
          <w:szCs w:val="24"/>
        </w:rPr>
        <w:t xml:space="preserve"> _______________ (______________) </w:t>
      </w:r>
      <w:proofErr w:type="gramEnd"/>
      <w:r w:rsidRPr="00FF3A35">
        <w:rPr>
          <w:rFonts w:ascii="Times New Roman" w:eastAsia="Times New Roman" w:hAnsi="Times New Roman" w:cs="Times New Roman"/>
          <w:sz w:val="24"/>
          <w:szCs w:val="24"/>
        </w:rPr>
        <w:t xml:space="preserve">рублей. </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Задаток, внесенный Покупателем для участия в аукционе в размере</w:t>
      </w:r>
      <w:proofErr w:type="gramStart"/>
      <w:r w:rsidRPr="00FF3A35">
        <w:rPr>
          <w:rFonts w:ascii="Times New Roman" w:eastAsia="Times New Roman" w:hAnsi="Times New Roman" w:cs="Times New Roman"/>
          <w:sz w:val="24"/>
          <w:szCs w:val="24"/>
        </w:rPr>
        <w:t xml:space="preserve"> ____________ (______________) </w:t>
      </w:r>
      <w:proofErr w:type="gramEnd"/>
      <w:r w:rsidRPr="00FF3A35">
        <w:rPr>
          <w:rFonts w:ascii="Times New Roman" w:eastAsia="Times New Roman" w:hAnsi="Times New Roman" w:cs="Times New Roman"/>
          <w:sz w:val="24"/>
          <w:szCs w:val="24"/>
        </w:rPr>
        <w:t>рублей, засчитывается в счет уплаты цены за Участок.</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Задаток, внесенный Покупателем для участия в аукционе не возвращается Покупателю в случае </w:t>
      </w:r>
      <w:proofErr w:type="gramStart"/>
      <w:r w:rsidRPr="00FF3A35">
        <w:rPr>
          <w:rFonts w:ascii="Times New Roman" w:eastAsia="Times New Roman" w:hAnsi="Times New Roman" w:cs="Times New Roman"/>
          <w:sz w:val="24"/>
          <w:szCs w:val="24"/>
        </w:rPr>
        <w:t>не внесения</w:t>
      </w:r>
      <w:proofErr w:type="gramEnd"/>
      <w:r w:rsidRPr="00FF3A35">
        <w:rPr>
          <w:rFonts w:ascii="Times New Roman" w:eastAsia="Times New Roman" w:hAnsi="Times New Roman" w:cs="Times New Roman"/>
          <w:sz w:val="24"/>
          <w:szCs w:val="24"/>
        </w:rPr>
        <w:t xml:space="preserve"> суммы за Участок в срок, предусмотренный настоящим договором.</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3.2. Покупатель </w:t>
      </w:r>
      <w:proofErr w:type="gramStart"/>
      <w:r w:rsidRPr="00FF3A35">
        <w:rPr>
          <w:rFonts w:ascii="Times New Roman" w:eastAsia="Times New Roman" w:hAnsi="Times New Roman" w:cs="Times New Roman"/>
          <w:sz w:val="24"/>
          <w:szCs w:val="24"/>
        </w:rPr>
        <w:t>оплачивает цену Участка</w:t>
      </w:r>
      <w:proofErr w:type="gramEnd"/>
      <w:r w:rsidRPr="00FF3A35">
        <w:rPr>
          <w:rFonts w:ascii="Times New Roman" w:eastAsia="Times New Roman" w:hAnsi="Times New Roman" w:cs="Times New Roman"/>
          <w:sz w:val="24"/>
          <w:szCs w:val="24"/>
        </w:rPr>
        <w:t xml:space="preserve"> (пункт 3.1. настоящего договора) в следующие сроки: </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3.3. Полная оплата цены Участка должна быть произведена до регистрации права общей долевой собственности.</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Оплата производится в рублях.</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Сумма платежа перечисляется по следующим реквизитам:___________________________</w:t>
      </w:r>
      <w:r w:rsidRPr="00FF3A35">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FF3A35" w:rsidRDefault="00FF3A35" w:rsidP="00FF3A35">
      <w:pPr>
        <w:spacing w:after="0" w:line="240" w:lineRule="auto"/>
        <w:ind w:firstLine="540"/>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4. Ответственность сторон</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4.1. В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center"/>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5. Заключительные положения и реквизиты сторон</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FF3A35" w:rsidRPr="00FF3A35"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Приложения, являющиеся неотъемлемой частью настоящего договора: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кадастровый паспорт земельного участка (Приложение № 1).</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b/>
          <w:sz w:val="24"/>
          <w:szCs w:val="24"/>
        </w:rPr>
      </w:pPr>
      <w:r w:rsidRPr="00FF3A35">
        <w:rPr>
          <w:rFonts w:ascii="Times New Roman" w:eastAsia="Times New Roman" w:hAnsi="Times New Roman" w:cs="Times New Roman"/>
          <w:b/>
          <w:sz w:val="24"/>
          <w:szCs w:val="24"/>
        </w:rPr>
        <w:t>Продавец:</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Администрация городского округа Верхняя Пышма</w:t>
      </w: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Адрес: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z w:val="24"/>
          <w:szCs w:val="24"/>
        </w:rPr>
      </w:pPr>
      <w:r w:rsidRPr="00FF3A35">
        <w:rPr>
          <w:rFonts w:ascii="Times New Roman" w:eastAsia="Times New Roman" w:hAnsi="Times New Roman" w:cs="Times New Roman"/>
          <w:sz w:val="24"/>
          <w:szCs w:val="24"/>
        </w:rPr>
        <w:t xml:space="preserve">____________________                               </w:t>
      </w:r>
      <w:r>
        <w:rPr>
          <w:rFonts w:ascii="Times New Roman" w:eastAsia="Times New Roman" w:hAnsi="Times New Roman" w:cs="Times New Roman"/>
          <w:sz w:val="24"/>
          <w:szCs w:val="24"/>
        </w:rPr>
        <w:t xml:space="preserve">  </w:t>
      </w:r>
      <w:r w:rsidRPr="00FF3A35">
        <w:rPr>
          <w:rFonts w:ascii="Times New Roman" w:eastAsia="Times New Roman" w:hAnsi="Times New Roman" w:cs="Times New Roman"/>
          <w:sz w:val="24"/>
          <w:szCs w:val="24"/>
        </w:rPr>
        <w:t xml:space="preserve">  М.П.  __________________      ___________                               </w:t>
      </w:r>
    </w:p>
    <w:p w:rsidR="00FF3A35" w:rsidRPr="00FF3A35" w:rsidRDefault="00FF3A35" w:rsidP="00FF3A35">
      <w:pPr>
        <w:spacing w:after="0" w:line="240" w:lineRule="auto"/>
        <w:jc w:val="both"/>
        <w:rPr>
          <w:rFonts w:ascii="Times New Roman" w:eastAsia="Times New Roman" w:hAnsi="Times New Roman" w:cs="Times New Roman"/>
          <w:sz w:val="24"/>
          <w:szCs w:val="24"/>
        </w:rPr>
      </w:pP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b/>
          <w:snapToGrid w:val="0"/>
          <w:color w:val="000000"/>
          <w:sz w:val="24"/>
          <w:szCs w:val="24"/>
        </w:rPr>
        <w:t>Покупатель:</w:t>
      </w:r>
      <w:r w:rsidRPr="00FF3A35">
        <w:rPr>
          <w:rFonts w:ascii="Times New Roman" w:eastAsia="Times New Roman" w:hAnsi="Times New Roman" w:cs="Times New Roman"/>
          <w:snapToGrid w:val="0"/>
          <w:color w:val="000000"/>
          <w:sz w:val="24"/>
          <w:szCs w:val="24"/>
        </w:rPr>
        <w:t>________________________________________________</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FF3A35"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FF3A35"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FF3A35">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12"/>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09" w:rsidRDefault="00D94D09" w:rsidP="00C508DD">
      <w:pPr>
        <w:spacing w:after="0" w:line="240" w:lineRule="auto"/>
      </w:pPr>
      <w:r>
        <w:separator/>
      </w:r>
    </w:p>
  </w:endnote>
  <w:endnote w:type="continuationSeparator" w:id="0">
    <w:p w:rsidR="00D94D09" w:rsidRDefault="00D94D09"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A8642D">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09" w:rsidRDefault="00D94D09" w:rsidP="00C508DD">
      <w:pPr>
        <w:spacing w:after="0" w:line="240" w:lineRule="auto"/>
      </w:pPr>
      <w:r>
        <w:separator/>
      </w:r>
    </w:p>
  </w:footnote>
  <w:footnote w:type="continuationSeparator" w:id="0">
    <w:p w:rsidR="00D94D09" w:rsidRDefault="00D94D09"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237E"/>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432D2"/>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867B9"/>
    <w:rsid w:val="004A0DD9"/>
    <w:rsid w:val="004A299C"/>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7C2E"/>
    <w:rsid w:val="00560B51"/>
    <w:rsid w:val="0056368C"/>
    <w:rsid w:val="00565F26"/>
    <w:rsid w:val="00567419"/>
    <w:rsid w:val="0057153A"/>
    <w:rsid w:val="00572503"/>
    <w:rsid w:val="00582999"/>
    <w:rsid w:val="0058638D"/>
    <w:rsid w:val="0059250E"/>
    <w:rsid w:val="005B4303"/>
    <w:rsid w:val="005B468F"/>
    <w:rsid w:val="005B69D2"/>
    <w:rsid w:val="005B6A00"/>
    <w:rsid w:val="005C1502"/>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960C5"/>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24EC1"/>
    <w:rsid w:val="00831634"/>
    <w:rsid w:val="00845902"/>
    <w:rsid w:val="008513E0"/>
    <w:rsid w:val="008603C4"/>
    <w:rsid w:val="008629F1"/>
    <w:rsid w:val="00862FDF"/>
    <w:rsid w:val="00867446"/>
    <w:rsid w:val="008703CA"/>
    <w:rsid w:val="00870E4C"/>
    <w:rsid w:val="0087250D"/>
    <w:rsid w:val="00874AFB"/>
    <w:rsid w:val="008767EC"/>
    <w:rsid w:val="0087775A"/>
    <w:rsid w:val="008778BB"/>
    <w:rsid w:val="00894749"/>
    <w:rsid w:val="008951FB"/>
    <w:rsid w:val="008959CB"/>
    <w:rsid w:val="008A08E1"/>
    <w:rsid w:val="008A1568"/>
    <w:rsid w:val="008A6EBF"/>
    <w:rsid w:val="008A7344"/>
    <w:rsid w:val="008B0D72"/>
    <w:rsid w:val="008B6450"/>
    <w:rsid w:val="008B7836"/>
    <w:rsid w:val="008C2B9F"/>
    <w:rsid w:val="008C67A3"/>
    <w:rsid w:val="008D0D82"/>
    <w:rsid w:val="008E2BA4"/>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5463E"/>
    <w:rsid w:val="00A56B19"/>
    <w:rsid w:val="00A61232"/>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7252F"/>
    <w:rsid w:val="00D83BE7"/>
    <w:rsid w:val="00D83EBF"/>
    <w:rsid w:val="00D854D2"/>
    <w:rsid w:val="00D8598B"/>
    <w:rsid w:val="00D9166E"/>
    <w:rsid w:val="00D9187D"/>
    <w:rsid w:val="00D91C76"/>
    <w:rsid w:val="00D94D09"/>
    <w:rsid w:val="00DB057C"/>
    <w:rsid w:val="00DB5721"/>
    <w:rsid w:val="00DB622C"/>
    <w:rsid w:val="00DD0178"/>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35201"/>
    <w:rsid w:val="00E4067D"/>
    <w:rsid w:val="00E40FE6"/>
    <w:rsid w:val="00E422AF"/>
    <w:rsid w:val="00E43CF3"/>
    <w:rsid w:val="00E61FF0"/>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235"/>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2297"/>
    <w:rsid w:val="00FF3A35"/>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FA3B-52B6-48C6-9E02-09AB5ED0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3494</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8</cp:revision>
  <cp:lastPrinted>2015-11-25T10:50:00Z</cp:lastPrinted>
  <dcterms:created xsi:type="dcterms:W3CDTF">2015-11-24T13:07:00Z</dcterms:created>
  <dcterms:modified xsi:type="dcterms:W3CDTF">2015-11-25T10:50:00Z</dcterms:modified>
</cp:coreProperties>
</file>