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6A" w:rsidRPr="00FD4B3D" w:rsidRDefault="00E3176A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4B3D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обзор</w:t>
      </w:r>
    </w:p>
    <w:p w:rsidR="00BE36CD" w:rsidRDefault="00E3176A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обращений граждан, организаций, общественных объединений, адресованных в администрацию городского округа Верхняя Пышма, </w:t>
      </w:r>
    </w:p>
    <w:p w:rsidR="00BE36CD" w:rsidRDefault="00E3176A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>в сельские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>поселковые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382E80" w:rsidRDefault="00E3176A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рассмотрения и принятых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мер</w:t>
      </w:r>
      <w:r w:rsidR="00382E80">
        <w:rPr>
          <w:rFonts w:ascii="Times New Roman" w:hAnsi="Times New Roman" w:cs="Times New Roman"/>
          <w:b/>
          <w:bCs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68E9" w:rsidRPr="00814CAA" w:rsidRDefault="00E3176A" w:rsidP="00814CAA">
      <w:pPr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382E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68E9">
        <w:rPr>
          <w:rFonts w:ascii="Times New Roman" w:hAnsi="Times New Roman" w:cs="Times New Roman"/>
          <w:b/>
          <w:bCs/>
          <w:sz w:val="28"/>
          <w:szCs w:val="28"/>
        </w:rPr>
        <w:t>1 квартал 201</w:t>
      </w:r>
      <w:r w:rsidR="00EA7AA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82E8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2768E9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2768E9" w:rsidRDefault="002768E9" w:rsidP="00814CAA">
      <w:pPr>
        <w:spacing w:after="0" w:line="240" w:lineRule="auto"/>
        <w:ind w:right="-14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68E9" w:rsidRDefault="002768E9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36CD" w:rsidRDefault="00BE36CD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об общем количестве обращений, </w:t>
      </w:r>
    </w:p>
    <w:p w:rsidR="00BE36CD" w:rsidRDefault="00BE36CD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поступивших</w:t>
      </w:r>
      <w:proofErr w:type="gramEnd"/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в форме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электронного документа, </w:t>
      </w:r>
    </w:p>
    <w:p w:rsidR="00BE36CD" w:rsidRPr="00BE36CD" w:rsidRDefault="00BE36CD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письменной форме и в устной форме</w:t>
      </w:r>
    </w:p>
    <w:p w:rsidR="00BE36CD" w:rsidRPr="00BE36CD" w:rsidRDefault="00BE36CD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843"/>
        <w:gridCol w:w="1559"/>
      </w:tblGrid>
      <w:tr w:rsidR="00BE36CD" w:rsidRPr="00AD30CE" w:rsidTr="00EE38B0">
        <w:tc>
          <w:tcPr>
            <w:tcW w:w="3369" w:type="dxa"/>
            <w:vAlign w:val="center"/>
          </w:tcPr>
          <w:p w:rsidR="00BE36CD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</w:p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обращений в форме</w:t>
            </w:r>
          </w:p>
        </w:tc>
        <w:tc>
          <w:tcPr>
            <w:tcW w:w="1559" w:type="dxa"/>
            <w:vAlign w:val="center"/>
          </w:tcPr>
          <w:p w:rsidR="00BE36CD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8B0" w:rsidRDefault="00EE38B0" w:rsidP="00276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квартал</w:t>
            </w:r>
          </w:p>
          <w:p w:rsidR="00BE36CD" w:rsidRPr="00AD30CE" w:rsidRDefault="00BE36CD" w:rsidP="00276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2768E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EE38B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59" w:type="dxa"/>
            <w:vAlign w:val="center"/>
          </w:tcPr>
          <w:p w:rsidR="00BE36CD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8B0" w:rsidRDefault="00EE38B0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 квартал</w:t>
            </w:r>
          </w:p>
          <w:p w:rsidR="00BE36CD" w:rsidRPr="00AD30CE" w:rsidRDefault="002768E9" w:rsidP="00EA7A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EA7A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BE36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год</w:t>
            </w:r>
            <w:r w:rsidR="00EE38B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</w:t>
            </w:r>
          </w:p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(строка 3-строка 2</w:t>
            </w:r>
            <w:r w:rsidR="00BE36CD"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</w:t>
            </w:r>
          </w:p>
          <w:p w:rsidR="00BE36CD" w:rsidRPr="00AD30CE" w:rsidRDefault="00BE36C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(%)</w:t>
            </w:r>
          </w:p>
        </w:tc>
      </w:tr>
      <w:tr w:rsidR="00EA7AAD" w:rsidRPr="00AD30CE" w:rsidTr="00EE38B0">
        <w:tc>
          <w:tcPr>
            <w:tcW w:w="3369" w:type="dxa"/>
            <w:vAlign w:val="center"/>
          </w:tcPr>
          <w:p w:rsidR="00EA7AA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A7AAD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EA7AAD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EA7AA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EA7AA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E36CD" w:rsidRPr="00AD30CE" w:rsidTr="00EE38B0">
        <w:tc>
          <w:tcPr>
            <w:tcW w:w="3369" w:type="dxa"/>
          </w:tcPr>
          <w:p w:rsidR="00BE36CD" w:rsidRPr="00AD30CE" w:rsidRDefault="00BE36CD" w:rsidP="00BE3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электронного документа</w:t>
            </w:r>
          </w:p>
        </w:tc>
        <w:tc>
          <w:tcPr>
            <w:tcW w:w="1559" w:type="dxa"/>
          </w:tcPr>
          <w:p w:rsidR="00BE36CD" w:rsidRPr="00AD30CE" w:rsidRDefault="00EE38B0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1559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843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-37</w:t>
            </w:r>
          </w:p>
        </w:tc>
        <w:tc>
          <w:tcPr>
            <w:tcW w:w="1559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-25,34</w:t>
            </w:r>
          </w:p>
        </w:tc>
      </w:tr>
      <w:tr w:rsidR="00BE36CD" w:rsidRPr="00AD30CE" w:rsidTr="00EE38B0">
        <w:tc>
          <w:tcPr>
            <w:tcW w:w="3369" w:type="dxa"/>
          </w:tcPr>
          <w:p w:rsidR="00BE36CD" w:rsidRPr="00AD30CE" w:rsidRDefault="00BE36CD" w:rsidP="00BE3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письменной форме</w:t>
            </w:r>
          </w:p>
        </w:tc>
        <w:tc>
          <w:tcPr>
            <w:tcW w:w="1559" w:type="dxa"/>
          </w:tcPr>
          <w:p w:rsidR="00BE36CD" w:rsidRPr="00AD30CE" w:rsidRDefault="00EE38B0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559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843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+30</w:t>
            </w:r>
          </w:p>
        </w:tc>
        <w:tc>
          <w:tcPr>
            <w:tcW w:w="1559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+22,03</w:t>
            </w:r>
          </w:p>
        </w:tc>
      </w:tr>
      <w:tr w:rsidR="00BE36CD" w:rsidRPr="00AD30CE" w:rsidTr="00EE38B0">
        <w:tc>
          <w:tcPr>
            <w:tcW w:w="3369" w:type="dxa"/>
          </w:tcPr>
          <w:p w:rsidR="00BE36CD" w:rsidRPr="00AD30CE" w:rsidRDefault="00BE36CD" w:rsidP="00BE36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устной форме</w:t>
            </w:r>
          </w:p>
        </w:tc>
        <w:tc>
          <w:tcPr>
            <w:tcW w:w="1559" w:type="dxa"/>
          </w:tcPr>
          <w:p w:rsidR="00BE36CD" w:rsidRPr="00AD30CE" w:rsidRDefault="00EE38B0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559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843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+4</w:t>
            </w:r>
          </w:p>
        </w:tc>
        <w:tc>
          <w:tcPr>
            <w:tcW w:w="1559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+5,41</w:t>
            </w:r>
          </w:p>
        </w:tc>
      </w:tr>
      <w:tr w:rsidR="00BE36CD" w:rsidRPr="00AD30CE" w:rsidTr="00EE38B0">
        <w:tc>
          <w:tcPr>
            <w:tcW w:w="3369" w:type="dxa"/>
          </w:tcPr>
          <w:p w:rsidR="00BE36CD" w:rsidRPr="00AD30CE" w:rsidRDefault="00BE36CD" w:rsidP="00BE36C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D30C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BE36CD" w:rsidRPr="00AD30CE" w:rsidRDefault="00EE38B0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1559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1843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1559" w:type="dxa"/>
          </w:tcPr>
          <w:p w:rsidR="00BE36CD" w:rsidRPr="00AD30CE" w:rsidRDefault="00EA7AAD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-2,07</w:t>
            </w:r>
          </w:p>
        </w:tc>
      </w:tr>
    </w:tbl>
    <w:p w:rsidR="00BE36CD" w:rsidRPr="00BE36CD" w:rsidRDefault="00BE36CD" w:rsidP="00E3176A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000" w:type="dxa"/>
        <w:tblInd w:w="49" w:type="dxa"/>
        <w:tblLayout w:type="fixed"/>
        <w:tblLook w:val="00A0" w:firstRow="1" w:lastRow="0" w:firstColumn="1" w:lastColumn="0" w:noHBand="0" w:noVBand="0"/>
      </w:tblPr>
      <w:tblGrid>
        <w:gridCol w:w="9131"/>
        <w:gridCol w:w="1446"/>
        <w:gridCol w:w="1447"/>
        <w:gridCol w:w="976"/>
      </w:tblGrid>
      <w:tr w:rsidR="006C3172" w:rsidRPr="001564B2" w:rsidTr="00BE36CD">
        <w:trPr>
          <w:trHeight w:val="375"/>
        </w:trPr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BE36CD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E36CD" w:rsidRPr="00814CAA" w:rsidRDefault="00984ACA" w:rsidP="00814CAA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AB2DA8" wp14:editId="4A033E27">
            <wp:extent cx="5667375" cy="4772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A409A" w:rsidRPr="00BE36CD" w:rsidRDefault="00AA409A" w:rsidP="00BE36CD">
      <w:pPr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по тематиче</w:t>
      </w:r>
      <w:r w:rsidR="006C3172" w:rsidRPr="00BE36CD">
        <w:rPr>
          <w:rFonts w:ascii="Times New Roman" w:hAnsi="Times New Roman" w:cs="Times New Roman"/>
          <w:b/>
          <w:sz w:val="28"/>
          <w:szCs w:val="28"/>
        </w:rPr>
        <w:t>ским разделам 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7"/>
        <w:gridCol w:w="1779"/>
        <w:gridCol w:w="1697"/>
        <w:gridCol w:w="1851"/>
        <w:gridCol w:w="1553"/>
      </w:tblGrid>
      <w:tr w:rsidR="006C3172" w:rsidRPr="001564B2" w:rsidTr="00BE36CD">
        <w:tc>
          <w:tcPr>
            <w:tcW w:w="2825" w:type="dxa"/>
            <w:vAlign w:val="center"/>
          </w:tcPr>
          <w:p w:rsidR="006C3172" w:rsidRPr="001564B2" w:rsidRDefault="006C3172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84" w:type="dxa"/>
            <w:vAlign w:val="center"/>
          </w:tcPr>
          <w:p w:rsidR="006C3172" w:rsidRPr="001564B2" w:rsidRDefault="006C3172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3172" w:rsidRPr="001564B2" w:rsidRDefault="00EE38B0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2017</w:t>
            </w:r>
            <w:r w:rsidR="006C3172"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A47D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vAlign w:val="center"/>
          </w:tcPr>
          <w:p w:rsidR="006C3172" w:rsidRDefault="00051FB4" w:rsidP="0005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объеме обращений</w:t>
            </w:r>
          </w:p>
          <w:p w:rsidR="00051FB4" w:rsidRPr="001564B2" w:rsidRDefault="00051FB4" w:rsidP="0005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858" w:type="dxa"/>
            <w:vAlign w:val="center"/>
          </w:tcPr>
          <w:p w:rsidR="00051FB4" w:rsidRDefault="00051FB4" w:rsidP="0005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51FB4" w:rsidRPr="001564B2" w:rsidRDefault="00051FB4" w:rsidP="0005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6C3172" w:rsidRPr="001564B2" w:rsidRDefault="00051FB4" w:rsidP="0005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090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509" w:type="dxa"/>
            <w:vAlign w:val="center"/>
          </w:tcPr>
          <w:p w:rsidR="00051FB4" w:rsidRDefault="00051FB4" w:rsidP="0005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объеме обращений</w:t>
            </w:r>
          </w:p>
          <w:p w:rsidR="006C3172" w:rsidRPr="001564B2" w:rsidRDefault="00051FB4" w:rsidP="00051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</w:tr>
      <w:tr w:rsidR="009D403C" w:rsidRPr="001564B2" w:rsidTr="00F2599E">
        <w:tc>
          <w:tcPr>
            <w:tcW w:w="2825" w:type="dxa"/>
          </w:tcPr>
          <w:p w:rsidR="009D403C" w:rsidRPr="001564B2" w:rsidRDefault="009D4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84" w:type="dxa"/>
          </w:tcPr>
          <w:p w:rsidR="009D403C" w:rsidRPr="001564B2" w:rsidRDefault="00B31C63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701" w:type="dxa"/>
          </w:tcPr>
          <w:p w:rsidR="009D403C" w:rsidRPr="001564B2" w:rsidRDefault="00051FB4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45,66</w:t>
            </w:r>
          </w:p>
        </w:tc>
        <w:tc>
          <w:tcPr>
            <w:tcW w:w="1858" w:type="dxa"/>
          </w:tcPr>
          <w:p w:rsidR="00B31C63" w:rsidRPr="001564B2" w:rsidRDefault="00051FB4" w:rsidP="00B31C63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509" w:type="dxa"/>
          </w:tcPr>
          <w:p w:rsidR="00B31C63" w:rsidRPr="001564B2" w:rsidRDefault="00051FB4" w:rsidP="00B31C63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45,33</w:t>
            </w:r>
          </w:p>
        </w:tc>
      </w:tr>
      <w:tr w:rsidR="009D403C" w:rsidRPr="001564B2" w:rsidTr="00F2599E">
        <w:tc>
          <w:tcPr>
            <w:tcW w:w="2825" w:type="dxa"/>
          </w:tcPr>
          <w:p w:rsidR="009D403C" w:rsidRPr="001564B2" w:rsidRDefault="009D403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84" w:type="dxa"/>
          </w:tcPr>
          <w:p w:rsidR="009D403C" w:rsidRDefault="00B31C63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  <w:p w:rsidR="00B31C63" w:rsidRPr="001564B2" w:rsidRDefault="00B31C63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403C" w:rsidRPr="001564B2" w:rsidRDefault="00051FB4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38,44</w:t>
            </w:r>
          </w:p>
        </w:tc>
        <w:tc>
          <w:tcPr>
            <w:tcW w:w="1858" w:type="dxa"/>
          </w:tcPr>
          <w:p w:rsidR="009D403C" w:rsidRPr="001564B2" w:rsidRDefault="00051FB4" w:rsidP="00B31C63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509" w:type="dxa"/>
          </w:tcPr>
          <w:p w:rsidR="009D403C" w:rsidRPr="001564B2" w:rsidRDefault="00051FB4" w:rsidP="00F2599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30,77</w:t>
            </w:r>
          </w:p>
        </w:tc>
      </w:tr>
      <w:tr w:rsidR="00B31C63" w:rsidRPr="001564B2" w:rsidTr="00F2599E">
        <w:tc>
          <w:tcPr>
            <w:tcW w:w="2825" w:type="dxa"/>
          </w:tcPr>
          <w:p w:rsidR="00B31C63" w:rsidRPr="001564B2" w:rsidRDefault="00B31C63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784" w:type="dxa"/>
          </w:tcPr>
          <w:p w:rsidR="00B31C63" w:rsidRPr="001564B2" w:rsidRDefault="00B31C63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B31C63" w:rsidRPr="001564B2" w:rsidRDefault="00051FB4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7,80</w:t>
            </w:r>
          </w:p>
        </w:tc>
        <w:tc>
          <w:tcPr>
            <w:tcW w:w="1858" w:type="dxa"/>
          </w:tcPr>
          <w:p w:rsidR="00B31C63" w:rsidRPr="001564B2" w:rsidRDefault="00051FB4" w:rsidP="00B31C6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9" w:type="dxa"/>
          </w:tcPr>
          <w:p w:rsidR="00B31C63" w:rsidRPr="001564B2" w:rsidRDefault="00051FB4" w:rsidP="00F2599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13,74</w:t>
            </w:r>
          </w:p>
        </w:tc>
      </w:tr>
      <w:tr w:rsidR="00B31C63" w:rsidRPr="001564B2" w:rsidTr="00F2599E">
        <w:tc>
          <w:tcPr>
            <w:tcW w:w="2825" w:type="dxa"/>
          </w:tcPr>
          <w:p w:rsidR="00B31C63" w:rsidRPr="001564B2" w:rsidRDefault="00B31C63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784" w:type="dxa"/>
          </w:tcPr>
          <w:p w:rsidR="00B31C63" w:rsidRPr="001564B2" w:rsidRDefault="00B31C63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B31C63" w:rsidRPr="001564B2" w:rsidRDefault="00051FB4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6,94</w:t>
            </w:r>
          </w:p>
        </w:tc>
        <w:tc>
          <w:tcPr>
            <w:tcW w:w="1858" w:type="dxa"/>
          </w:tcPr>
          <w:p w:rsidR="00B31C63" w:rsidRPr="001564B2" w:rsidRDefault="00051FB4" w:rsidP="00B31C63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09" w:type="dxa"/>
          </w:tcPr>
          <w:p w:rsidR="00B31C63" w:rsidRPr="001564B2" w:rsidRDefault="00051FB4" w:rsidP="00051FB4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7,96</w:t>
            </w:r>
          </w:p>
        </w:tc>
      </w:tr>
      <w:tr w:rsidR="00B31C63" w:rsidRPr="001564B2" w:rsidTr="00DA345E">
        <w:tc>
          <w:tcPr>
            <w:tcW w:w="2825" w:type="dxa"/>
          </w:tcPr>
          <w:p w:rsidR="00B31C63" w:rsidRPr="001564B2" w:rsidRDefault="00B31C63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84" w:type="dxa"/>
          </w:tcPr>
          <w:p w:rsidR="00B31C63" w:rsidRDefault="00B31C63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31C63" w:rsidRPr="001564B2" w:rsidRDefault="00B31C63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1C63" w:rsidRPr="001564B2" w:rsidRDefault="00051FB4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1,16</w:t>
            </w:r>
          </w:p>
        </w:tc>
        <w:tc>
          <w:tcPr>
            <w:tcW w:w="1858" w:type="dxa"/>
          </w:tcPr>
          <w:p w:rsidR="00B31C63" w:rsidRPr="001564B2" w:rsidRDefault="00051FB4" w:rsidP="00B31C63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9" w:type="dxa"/>
          </w:tcPr>
          <w:p w:rsidR="00B31C63" w:rsidRPr="001564B2" w:rsidRDefault="00051FB4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B31C63" w:rsidRPr="001564B2" w:rsidTr="00DA345E">
        <w:tc>
          <w:tcPr>
            <w:tcW w:w="2825" w:type="dxa"/>
          </w:tcPr>
          <w:p w:rsidR="00B31C63" w:rsidRPr="001564B2" w:rsidRDefault="00B31C63" w:rsidP="006D3636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84" w:type="dxa"/>
          </w:tcPr>
          <w:p w:rsidR="00B31C63" w:rsidRPr="001564B2" w:rsidRDefault="009E3100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346</w:t>
            </w:r>
          </w:p>
        </w:tc>
        <w:tc>
          <w:tcPr>
            <w:tcW w:w="1701" w:type="dxa"/>
          </w:tcPr>
          <w:p w:rsidR="00B31C63" w:rsidRPr="001564B2" w:rsidRDefault="00051FB4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858" w:type="dxa"/>
          </w:tcPr>
          <w:p w:rsidR="00B31C63" w:rsidRPr="001564B2" w:rsidRDefault="00051FB4" w:rsidP="00B31C63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364</w:t>
            </w:r>
          </w:p>
        </w:tc>
        <w:tc>
          <w:tcPr>
            <w:tcW w:w="1509" w:type="dxa"/>
          </w:tcPr>
          <w:p w:rsidR="00B31C63" w:rsidRPr="001564B2" w:rsidRDefault="00051FB4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1F30B3" w:rsidRDefault="001F30B3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B6630B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В </w:t>
      </w:r>
      <w:r w:rsidR="009E3100">
        <w:rPr>
          <w:rFonts w:ascii="Times New Roman" w:hAnsi="Times New Roman" w:cs="Times New Roman"/>
          <w:sz w:val="28"/>
          <w:szCs w:val="28"/>
        </w:rPr>
        <w:t>8</w:t>
      </w:r>
      <w:r w:rsidR="004E7543">
        <w:rPr>
          <w:rFonts w:ascii="Times New Roman" w:hAnsi="Times New Roman" w:cs="Times New Roman"/>
          <w:sz w:val="28"/>
          <w:szCs w:val="28"/>
        </w:rPr>
        <w:t>-</w:t>
      </w:r>
      <w:r w:rsidR="009E310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E39F7">
        <w:rPr>
          <w:rFonts w:ascii="Times New Roman" w:hAnsi="Times New Roman" w:cs="Times New Roman"/>
          <w:sz w:val="28"/>
          <w:szCs w:val="28"/>
        </w:rPr>
        <w:t xml:space="preserve"> обращениях </w:t>
      </w:r>
      <w:r w:rsidR="00051FB4">
        <w:rPr>
          <w:rFonts w:ascii="Times New Roman" w:hAnsi="Times New Roman" w:cs="Times New Roman"/>
          <w:sz w:val="28"/>
          <w:szCs w:val="28"/>
        </w:rPr>
        <w:t xml:space="preserve">в 2017 году и 33-ех обращениях в 2018 году </w:t>
      </w:r>
      <w:r w:rsidR="003E39F7">
        <w:rPr>
          <w:rFonts w:ascii="Times New Roman" w:hAnsi="Times New Roman" w:cs="Times New Roman"/>
          <w:sz w:val="28"/>
          <w:szCs w:val="28"/>
        </w:rPr>
        <w:t>приняты к рассмотрению вопросы по различной тематике.</w:t>
      </w: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6478CB" w:rsidRDefault="006478CB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BE36CD" w:rsidRDefault="00051F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A85049" wp14:editId="1B2AF391">
            <wp:extent cx="5857875" cy="44481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E36C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A409A" w:rsidRPr="00BE36CD" w:rsidRDefault="00AA409A" w:rsidP="00BE36CD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по разновидностям </w:t>
      </w:r>
      <w:r w:rsidR="001A2C08" w:rsidRPr="00BE36CD">
        <w:rPr>
          <w:rFonts w:ascii="Times New Roman" w:hAnsi="Times New Roman" w:cs="Times New Roman"/>
          <w:b/>
          <w:sz w:val="28"/>
          <w:szCs w:val="28"/>
        </w:rPr>
        <w:t>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50"/>
        <w:gridCol w:w="2197"/>
        <w:gridCol w:w="2197"/>
      </w:tblGrid>
      <w:tr w:rsidR="001B5A43" w:rsidRPr="001564B2" w:rsidTr="00F2599E">
        <w:trPr>
          <w:jc w:val="center"/>
        </w:trPr>
        <w:tc>
          <w:tcPr>
            <w:tcW w:w="4750" w:type="dxa"/>
          </w:tcPr>
          <w:p w:rsidR="001B5A43" w:rsidRPr="001564B2" w:rsidRDefault="001B5A43" w:rsidP="00E3176A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Разновидность</w:t>
            </w:r>
          </w:p>
        </w:tc>
        <w:tc>
          <w:tcPr>
            <w:tcW w:w="2197" w:type="dxa"/>
          </w:tcPr>
          <w:p w:rsidR="001B5A43" w:rsidRDefault="001B5A43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B5A43" w:rsidRDefault="001B5A43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1B5A43" w:rsidRPr="001564B2" w:rsidRDefault="001B5A43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2197" w:type="dxa"/>
          </w:tcPr>
          <w:p w:rsidR="001B5A43" w:rsidRDefault="001B5A43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B5A43" w:rsidRDefault="001B5A43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1B5A43" w:rsidRPr="001564B2" w:rsidRDefault="001B5A43" w:rsidP="00EF0FA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F0F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63C0C" w:rsidRPr="001564B2" w:rsidTr="00F2599E">
        <w:trPr>
          <w:jc w:val="center"/>
        </w:trPr>
        <w:tc>
          <w:tcPr>
            <w:tcW w:w="4750" w:type="dxa"/>
          </w:tcPr>
          <w:p w:rsidR="00663C0C" w:rsidRPr="001564B2" w:rsidRDefault="00663C0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197" w:type="dxa"/>
          </w:tcPr>
          <w:p w:rsidR="00663C0C" w:rsidRPr="001564B2" w:rsidRDefault="00663C0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197" w:type="dxa"/>
          </w:tcPr>
          <w:p w:rsidR="00663C0C" w:rsidRDefault="00EF0FAE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663C0C" w:rsidRPr="001564B2" w:rsidTr="00F2599E">
        <w:trPr>
          <w:jc w:val="center"/>
        </w:trPr>
        <w:tc>
          <w:tcPr>
            <w:tcW w:w="4750" w:type="dxa"/>
          </w:tcPr>
          <w:p w:rsidR="00663C0C" w:rsidRPr="001564B2" w:rsidRDefault="00663C0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Коллективное обращение</w:t>
            </w:r>
          </w:p>
        </w:tc>
        <w:tc>
          <w:tcPr>
            <w:tcW w:w="2197" w:type="dxa"/>
          </w:tcPr>
          <w:p w:rsidR="00663C0C" w:rsidRPr="001564B2" w:rsidRDefault="00663C0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97" w:type="dxa"/>
          </w:tcPr>
          <w:p w:rsidR="00663C0C" w:rsidRDefault="00EF0FAE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63C0C" w:rsidRPr="001564B2" w:rsidTr="00F2599E">
        <w:trPr>
          <w:jc w:val="center"/>
        </w:trPr>
        <w:tc>
          <w:tcPr>
            <w:tcW w:w="4750" w:type="dxa"/>
          </w:tcPr>
          <w:p w:rsidR="00663C0C" w:rsidRPr="001564B2" w:rsidRDefault="00663C0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197" w:type="dxa"/>
          </w:tcPr>
          <w:p w:rsidR="00663C0C" w:rsidRPr="001564B2" w:rsidRDefault="00663C0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7" w:type="dxa"/>
          </w:tcPr>
          <w:p w:rsidR="00663C0C" w:rsidRDefault="00EF0FAE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3C0C" w:rsidRPr="001564B2" w:rsidTr="00F2599E">
        <w:trPr>
          <w:jc w:val="center"/>
        </w:trPr>
        <w:tc>
          <w:tcPr>
            <w:tcW w:w="4750" w:type="dxa"/>
          </w:tcPr>
          <w:p w:rsidR="00663C0C" w:rsidRPr="001564B2" w:rsidRDefault="00663C0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197" w:type="dxa"/>
          </w:tcPr>
          <w:p w:rsidR="00663C0C" w:rsidRPr="001564B2" w:rsidRDefault="00663C0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7" w:type="dxa"/>
          </w:tcPr>
          <w:p w:rsidR="00663C0C" w:rsidRDefault="00EF0FAE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63C0C" w:rsidRPr="001564B2" w:rsidTr="00F2599E">
        <w:trPr>
          <w:jc w:val="center"/>
        </w:trPr>
        <w:tc>
          <w:tcPr>
            <w:tcW w:w="4750" w:type="dxa"/>
          </w:tcPr>
          <w:p w:rsidR="00663C0C" w:rsidRPr="001564B2" w:rsidRDefault="00663C0C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Анонимное обращение</w:t>
            </w:r>
          </w:p>
        </w:tc>
        <w:tc>
          <w:tcPr>
            <w:tcW w:w="2197" w:type="dxa"/>
          </w:tcPr>
          <w:p w:rsidR="00663C0C" w:rsidRPr="001564B2" w:rsidRDefault="00663C0C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7" w:type="dxa"/>
          </w:tcPr>
          <w:p w:rsidR="00663C0C" w:rsidRDefault="00EF0FAE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63C0C" w:rsidRPr="001564B2" w:rsidTr="00F2599E">
        <w:trPr>
          <w:jc w:val="center"/>
        </w:trPr>
        <w:tc>
          <w:tcPr>
            <w:tcW w:w="4750" w:type="dxa"/>
          </w:tcPr>
          <w:p w:rsidR="00663C0C" w:rsidRPr="001564B2" w:rsidRDefault="00663C0C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обращение</w:t>
            </w:r>
          </w:p>
        </w:tc>
        <w:tc>
          <w:tcPr>
            <w:tcW w:w="2197" w:type="dxa"/>
          </w:tcPr>
          <w:p w:rsidR="00663C0C" w:rsidRPr="001564B2" w:rsidRDefault="00663C0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7" w:type="dxa"/>
          </w:tcPr>
          <w:p w:rsidR="00663C0C" w:rsidRDefault="00EF0FAE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FAE" w:rsidRPr="001564B2" w:rsidTr="00F2599E">
        <w:trPr>
          <w:jc w:val="center"/>
        </w:trPr>
        <w:tc>
          <w:tcPr>
            <w:tcW w:w="4750" w:type="dxa"/>
          </w:tcPr>
          <w:p w:rsidR="00EF0FAE" w:rsidRPr="001564B2" w:rsidRDefault="00EF0FAE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письмо</w:t>
            </w:r>
          </w:p>
        </w:tc>
        <w:tc>
          <w:tcPr>
            <w:tcW w:w="2197" w:type="dxa"/>
          </w:tcPr>
          <w:p w:rsidR="00EF0FAE" w:rsidRDefault="00EF0FAE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7" w:type="dxa"/>
          </w:tcPr>
          <w:p w:rsidR="00EF0FAE" w:rsidRDefault="00EF0FAE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3C0C" w:rsidRPr="001564B2" w:rsidTr="00F2599E">
        <w:trPr>
          <w:jc w:val="center"/>
        </w:trPr>
        <w:tc>
          <w:tcPr>
            <w:tcW w:w="4750" w:type="dxa"/>
          </w:tcPr>
          <w:p w:rsidR="00663C0C" w:rsidRPr="001564B2" w:rsidRDefault="00663C0C" w:rsidP="00F2599E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97" w:type="dxa"/>
          </w:tcPr>
          <w:p w:rsidR="00663C0C" w:rsidRPr="001564B2" w:rsidRDefault="00663C0C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2197" w:type="dxa"/>
          </w:tcPr>
          <w:p w:rsidR="00663C0C" w:rsidRDefault="00EF0FAE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331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323" w:rsidRDefault="00244323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DBF" w:rsidRDefault="00197DBF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C0C" w:rsidRDefault="00EF0FAE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E24DDC" wp14:editId="1CD83277">
            <wp:extent cx="5391150" cy="45148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63C0C" w:rsidRDefault="00663C0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C0C" w:rsidRDefault="00663C0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C0C" w:rsidRDefault="00663C0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C0C" w:rsidRDefault="00663C0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C0C" w:rsidRDefault="00663C0C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C0C" w:rsidRDefault="00663C0C" w:rsidP="00EF0FAE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C0C" w:rsidRDefault="00663C0C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09A" w:rsidRPr="00BE36CD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результатах</w:t>
      </w:r>
      <w:r w:rsidR="00B01759" w:rsidRPr="00BE36CD">
        <w:rPr>
          <w:rFonts w:ascii="Times New Roman" w:hAnsi="Times New Roman" w:cs="Times New Roman"/>
          <w:b/>
          <w:sz w:val="28"/>
          <w:szCs w:val="28"/>
        </w:rPr>
        <w:t xml:space="preserve"> рассмотрения 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08"/>
        <w:gridCol w:w="1701"/>
        <w:gridCol w:w="1701"/>
        <w:gridCol w:w="1701"/>
        <w:gridCol w:w="1417"/>
      </w:tblGrid>
      <w:tr w:rsidR="00561F31" w:rsidRPr="001564B2" w:rsidTr="00E3176A">
        <w:tc>
          <w:tcPr>
            <w:tcW w:w="2908" w:type="dxa"/>
            <w:vAlign w:val="center"/>
          </w:tcPr>
          <w:p w:rsidR="00561F31" w:rsidRPr="001564B2" w:rsidRDefault="00561F31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01" w:type="dxa"/>
            <w:vAlign w:val="center"/>
          </w:tcPr>
          <w:p w:rsidR="00561F31" w:rsidRPr="001564B2" w:rsidRDefault="00561F31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B5A43" w:rsidRDefault="001B5A43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561F31" w:rsidRPr="001564B2" w:rsidRDefault="001B5A43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6159E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3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61F31" w:rsidRPr="001564B2" w:rsidRDefault="00561F31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61F31" w:rsidRPr="001564B2" w:rsidRDefault="001B5A43" w:rsidP="00EF0FA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201</w:t>
            </w:r>
            <w:r w:rsidR="00EF0F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159E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D3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61F31" w:rsidRPr="001564B2" w:rsidRDefault="00561F31" w:rsidP="00EF0FA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F0FAE">
              <w:rPr>
                <w:rFonts w:ascii="Times New Roman" w:hAnsi="Times New Roman" w:cs="Times New Roman"/>
                <w:sz w:val="28"/>
                <w:szCs w:val="28"/>
              </w:rPr>
              <w:t>графа 3-графа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561F31" w:rsidRPr="001564B2" w:rsidRDefault="00561F3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F0FAE" w:rsidRPr="001564B2" w:rsidTr="00E3176A">
        <w:tc>
          <w:tcPr>
            <w:tcW w:w="2908" w:type="dxa"/>
            <w:vAlign w:val="center"/>
          </w:tcPr>
          <w:p w:rsidR="00EF0FAE" w:rsidRPr="001564B2" w:rsidRDefault="00EF0FAE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EF0FAE" w:rsidRPr="001564B2" w:rsidRDefault="00EF0FAE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EF0FAE" w:rsidRPr="001564B2" w:rsidRDefault="00EF0FAE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EF0FAE" w:rsidRPr="001564B2" w:rsidRDefault="00EF0FA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EF0FAE" w:rsidRPr="001564B2" w:rsidRDefault="00EF0FA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466C" w:rsidRPr="001564B2" w:rsidTr="000743CE">
        <w:tc>
          <w:tcPr>
            <w:tcW w:w="2908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1417" w:type="dxa"/>
            <w:vAlign w:val="center"/>
          </w:tcPr>
          <w:p w:rsidR="00D3466C" w:rsidRDefault="00D3466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-8,30</w:t>
            </w:r>
          </w:p>
        </w:tc>
      </w:tr>
      <w:tr w:rsidR="00D3466C" w:rsidRPr="001564B2" w:rsidTr="000743CE">
        <w:tc>
          <w:tcPr>
            <w:tcW w:w="2908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  <w:tc>
          <w:tcPr>
            <w:tcW w:w="1417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+10,00</w:t>
            </w:r>
          </w:p>
        </w:tc>
      </w:tr>
      <w:tr w:rsidR="00D3466C" w:rsidRPr="001564B2" w:rsidTr="000743CE">
        <w:tc>
          <w:tcPr>
            <w:tcW w:w="2908" w:type="dxa"/>
          </w:tcPr>
          <w:p w:rsidR="00D3466C" w:rsidRDefault="00D3466C" w:rsidP="000743C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Поддержано </w:t>
            </w:r>
          </w:p>
          <w:p w:rsidR="00D3466C" w:rsidRPr="001564B2" w:rsidRDefault="00D3466C" w:rsidP="000743C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 ч. меры приняты)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417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+2,04</w:t>
            </w:r>
          </w:p>
        </w:tc>
      </w:tr>
      <w:tr w:rsidR="00D3466C" w:rsidRPr="001564B2" w:rsidTr="00AD30CE">
        <w:tc>
          <w:tcPr>
            <w:tcW w:w="2908" w:type="dxa"/>
          </w:tcPr>
          <w:p w:rsidR="00D3466C" w:rsidRPr="001564B2" w:rsidRDefault="00D3466C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На рассмотрении</w:t>
            </w:r>
          </w:p>
        </w:tc>
        <w:tc>
          <w:tcPr>
            <w:tcW w:w="1701" w:type="dxa"/>
          </w:tcPr>
          <w:p w:rsidR="00D3466C" w:rsidRPr="001564B2" w:rsidRDefault="00D3466C" w:rsidP="00C133A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D3466C" w:rsidRPr="001564B2" w:rsidRDefault="00D3466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D3466C" w:rsidRPr="001564B2" w:rsidRDefault="00D3466C" w:rsidP="00A95F5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</w:p>
        </w:tc>
        <w:tc>
          <w:tcPr>
            <w:tcW w:w="1417" w:type="dxa"/>
          </w:tcPr>
          <w:p w:rsidR="00D3466C" w:rsidRPr="001564B2" w:rsidRDefault="00D3466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+8,70</w:t>
            </w:r>
          </w:p>
        </w:tc>
      </w:tr>
      <w:tr w:rsidR="00D3466C" w:rsidRPr="001564B2" w:rsidTr="00AD30CE">
        <w:tc>
          <w:tcPr>
            <w:tcW w:w="2908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1417" w:type="dxa"/>
          </w:tcPr>
          <w:p w:rsidR="00D3466C" w:rsidRPr="001564B2" w:rsidRDefault="00D3466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-33,33</w:t>
            </w:r>
          </w:p>
        </w:tc>
      </w:tr>
      <w:tr w:rsidR="00D3466C" w:rsidRPr="001564B2" w:rsidTr="00AD30CE">
        <w:tc>
          <w:tcPr>
            <w:tcW w:w="2908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Оставлено без ответа</w:t>
            </w:r>
          </w:p>
        </w:tc>
        <w:tc>
          <w:tcPr>
            <w:tcW w:w="1701" w:type="dxa"/>
          </w:tcPr>
          <w:p w:rsidR="00D3466C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D3466C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  <w:tc>
          <w:tcPr>
            <w:tcW w:w="1417" w:type="dxa"/>
          </w:tcPr>
          <w:p w:rsidR="00D3466C" w:rsidRPr="001564B2" w:rsidRDefault="00D3466C" w:rsidP="000743C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3466C" w:rsidRPr="001564B2" w:rsidTr="00AD30CE">
        <w:tc>
          <w:tcPr>
            <w:tcW w:w="2908" w:type="dxa"/>
          </w:tcPr>
          <w:p w:rsidR="00D3466C" w:rsidRPr="001564B2" w:rsidRDefault="00D3466C" w:rsidP="00D3466C">
            <w:pPr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обращений, поступивших к рассмотрению</w:t>
            </w:r>
          </w:p>
        </w:tc>
        <w:tc>
          <w:tcPr>
            <w:tcW w:w="1701" w:type="dxa"/>
          </w:tcPr>
          <w:p w:rsidR="00D3466C" w:rsidRPr="001564B2" w:rsidRDefault="00D3466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338</w:t>
            </w:r>
          </w:p>
        </w:tc>
        <w:tc>
          <w:tcPr>
            <w:tcW w:w="1701" w:type="dxa"/>
          </w:tcPr>
          <w:p w:rsidR="00D3466C" w:rsidRPr="001564B2" w:rsidRDefault="00D3466C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331</w:t>
            </w:r>
          </w:p>
        </w:tc>
        <w:tc>
          <w:tcPr>
            <w:tcW w:w="1701" w:type="dxa"/>
          </w:tcPr>
          <w:p w:rsidR="00D3466C" w:rsidRPr="001564B2" w:rsidRDefault="00D3466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-7</w:t>
            </w:r>
          </w:p>
        </w:tc>
        <w:tc>
          <w:tcPr>
            <w:tcW w:w="1417" w:type="dxa"/>
          </w:tcPr>
          <w:p w:rsidR="00D3466C" w:rsidRPr="001564B2" w:rsidRDefault="00D3466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-2,07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8413F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974C4" w:rsidRDefault="00E974C4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  <w:sectPr w:rsidR="00E974C4" w:rsidSect="001F30B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AA409A" w:rsidRPr="00E3176A" w:rsidRDefault="00AA409A" w:rsidP="00E3176A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7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Информация по тематическим разделам и результатам рассмотрения обращений </w:t>
      </w:r>
      <w:r w:rsidR="00E22AC9" w:rsidRPr="00E3176A">
        <w:rPr>
          <w:rFonts w:ascii="Times New Roman" w:hAnsi="Times New Roman" w:cs="Times New Roman"/>
          <w:b/>
          <w:sz w:val="28"/>
          <w:szCs w:val="28"/>
        </w:rPr>
        <w:t>граждан</w:t>
      </w:r>
    </w:p>
    <w:p w:rsidR="00AA409A" w:rsidRDefault="00AA409A" w:rsidP="003C7000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418"/>
        <w:gridCol w:w="1417"/>
        <w:gridCol w:w="1404"/>
        <w:gridCol w:w="1573"/>
        <w:gridCol w:w="1417"/>
        <w:gridCol w:w="1418"/>
        <w:gridCol w:w="1417"/>
        <w:gridCol w:w="1418"/>
        <w:gridCol w:w="1276"/>
        <w:gridCol w:w="1417"/>
      </w:tblGrid>
      <w:tr w:rsidR="0033388D" w:rsidRPr="001564B2" w:rsidTr="0009052C">
        <w:tc>
          <w:tcPr>
            <w:tcW w:w="1985" w:type="dxa"/>
            <w:vMerge w:val="restart"/>
            <w:vAlign w:val="center"/>
          </w:tcPr>
          <w:p w:rsidR="0033388D" w:rsidRPr="001564B2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2835" w:type="dxa"/>
            <w:gridSpan w:val="2"/>
            <w:vAlign w:val="center"/>
          </w:tcPr>
          <w:p w:rsidR="0033388D" w:rsidRPr="001564B2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2977" w:type="dxa"/>
            <w:gridSpan w:val="2"/>
            <w:vAlign w:val="center"/>
          </w:tcPr>
          <w:p w:rsidR="0033388D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  <w:p w:rsidR="0033388D" w:rsidRPr="001564B2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 ч. меры приняты)</w:t>
            </w:r>
          </w:p>
        </w:tc>
        <w:tc>
          <w:tcPr>
            <w:tcW w:w="2835" w:type="dxa"/>
            <w:gridSpan w:val="2"/>
            <w:vAlign w:val="center"/>
          </w:tcPr>
          <w:p w:rsidR="0033388D" w:rsidRPr="001564B2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835" w:type="dxa"/>
            <w:gridSpan w:val="2"/>
            <w:vAlign w:val="center"/>
          </w:tcPr>
          <w:p w:rsidR="0033388D" w:rsidRPr="001564B2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2693" w:type="dxa"/>
            <w:gridSpan w:val="2"/>
            <w:vAlign w:val="center"/>
          </w:tcPr>
          <w:p w:rsidR="0033388D" w:rsidRPr="00E22AC9" w:rsidRDefault="0033388D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2E46C1" w:rsidRPr="001564B2" w:rsidTr="0009052C">
        <w:tc>
          <w:tcPr>
            <w:tcW w:w="1985" w:type="dxa"/>
            <w:vMerge/>
          </w:tcPr>
          <w:p w:rsidR="002E46C1" w:rsidRPr="001564B2" w:rsidRDefault="002E46C1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E46C1" w:rsidRDefault="002E46C1" w:rsidP="00663C0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2E46C1" w:rsidRPr="001564B2" w:rsidRDefault="002E46C1" w:rsidP="00663C0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E46C1" w:rsidRDefault="002E46C1" w:rsidP="00663C0C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2E46C1" w:rsidRPr="001564B2" w:rsidRDefault="002E46C1" w:rsidP="00B87D7D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87D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04" w:type="dxa"/>
            <w:vAlign w:val="center"/>
          </w:tcPr>
          <w:p w:rsidR="002E46C1" w:rsidRDefault="002E46C1" w:rsidP="00663C0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2E46C1" w:rsidRPr="001564B2" w:rsidRDefault="002E46C1" w:rsidP="00663C0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1573" w:type="dxa"/>
            <w:vAlign w:val="center"/>
          </w:tcPr>
          <w:p w:rsidR="002E46C1" w:rsidRDefault="002E46C1" w:rsidP="00663C0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2E46C1" w:rsidRPr="001564B2" w:rsidRDefault="002E46C1" w:rsidP="00B87D7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87D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E46C1" w:rsidRDefault="002E46C1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2E46C1" w:rsidRPr="001564B2" w:rsidRDefault="002E46C1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E46C1" w:rsidRDefault="002E46C1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2E46C1" w:rsidRPr="001564B2" w:rsidRDefault="002E46C1" w:rsidP="00B87D7D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87D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E46C1" w:rsidRDefault="002E46C1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2E46C1" w:rsidRPr="001564B2" w:rsidRDefault="002E46C1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E46C1" w:rsidRDefault="002E46C1" w:rsidP="00F2599E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2E46C1" w:rsidRPr="001564B2" w:rsidRDefault="002E46C1" w:rsidP="00B87D7D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87D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E46C1" w:rsidRPr="001564B2" w:rsidRDefault="002E46C1" w:rsidP="0009052C">
            <w:pPr>
              <w:spacing w:after="0" w:line="240" w:lineRule="auto"/>
              <w:ind w:left="-108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  <w:r w:rsidR="000905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E46C1" w:rsidRDefault="002E46C1" w:rsidP="002E46C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:rsidR="002E46C1" w:rsidRPr="001564B2" w:rsidRDefault="002E46C1" w:rsidP="00B87D7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87D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30DD3" w:rsidRPr="001564B2" w:rsidTr="0009052C">
        <w:tc>
          <w:tcPr>
            <w:tcW w:w="1985" w:type="dxa"/>
          </w:tcPr>
          <w:p w:rsidR="00630DD3" w:rsidRPr="001564B2" w:rsidRDefault="00630DD3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0DD3" w:rsidRPr="001564B2" w:rsidRDefault="00630DD3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04" w:type="dxa"/>
          </w:tcPr>
          <w:p w:rsidR="00630DD3" w:rsidRDefault="00630DD3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3" w:type="dxa"/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0DD3" w:rsidRPr="001564B2" w:rsidRDefault="00630DD3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B87D7D" w:rsidP="00B87D7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</w:tr>
      <w:tr w:rsidR="00630DD3" w:rsidRPr="001564B2" w:rsidTr="0009052C">
        <w:tc>
          <w:tcPr>
            <w:tcW w:w="1985" w:type="dxa"/>
          </w:tcPr>
          <w:p w:rsidR="00630DD3" w:rsidRPr="001564B2" w:rsidRDefault="00630DD3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0DD3" w:rsidRPr="001564B2" w:rsidRDefault="00630DD3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04" w:type="dxa"/>
          </w:tcPr>
          <w:p w:rsidR="00630DD3" w:rsidRDefault="00630DD3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3" w:type="dxa"/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0DD3" w:rsidRPr="001564B2" w:rsidRDefault="00630DD3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630DD3" w:rsidRPr="001564B2" w:rsidTr="0009052C">
        <w:tc>
          <w:tcPr>
            <w:tcW w:w="1985" w:type="dxa"/>
          </w:tcPr>
          <w:p w:rsidR="00630DD3" w:rsidRPr="001564B2" w:rsidRDefault="00630DD3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, общество, политика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B87D7D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4" w:type="dxa"/>
          </w:tcPr>
          <w:p w:rsidR="00630DD3" w:rsidRDefault="00630DD3" w:rsidP="00561F3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3" w:type="dxa"/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B87D7D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8C112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B87D7D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30DD3" w:rsidRPr="001564B2" w:rsidTr="0009052C">
        <w:tc>
          <w:tcPr>
            <w:tcW w:w="1985" w:type="dxa"/>
          </w:tcPr>
          <w:p w:rsidR="00630DD3" w:rsidRPr="001564B2" w:rsidRDefault="00630DD3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B87D7D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4" w:type="dxa"/>
          </w:tcPr>
          <w:p w:rsidR="00630DD3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3" w:type="dxa"/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B87D7D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AA235E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B87D7D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30DD3" w:rsidRPr="001564B2" w:rsidTr="0009052C">
        <w:tc>
          <w:tcPr>
            <w:tcW w:w="1985" w:type="dxa"/>
          </w:tcPr>
          <w:p w:rsidR="00630DD3" w:rsidRPr="001564B2" w:rsidRDefault="00630DD3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B87D7D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</w:tcPr>
          <w:p w:rsidR="00630DD3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3" w:type="dxa"/>
          </w:tcPr>
          <w:p w:rsidR="00630DD3" w:rsidRPr="001564B2" w:rsidRDefault="00B87D7D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B87D7D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B87D7D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B87D7D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30DD3" w:rsidRPr="001564B2" w:rsidTr="0009052C">
        <w:tc>
          <w:tcPr>
            <w:tcW w:w="1985" w:type="dxa"/>
          </w:tcPr>
          <w:p w:rsidR="00630DD3" w:rsidRPr="001564B2" w:rsidRDefault="00630DD3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0DD3" w:rsidRPr="001564B2" w:rsidRDefault="00630DD3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8C112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404" w:type="dxa"/>
          </w:tcPr>
          <w:p w:rsidR="00630DD3" w:rsidRDefault="00630DD3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1573" w:type="dxa"/>
          </w:tcPr>
          <w:p w:rsidR="00630DD3" w:rsidRPr="001564B2" w:rsidRDefault="008C112A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8C112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0DD3" w:rsidRPr="001564B2" w:rsidRDefault="00630DD3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0DD3" w:rsidRPr="001564B2" w:rsidRDefault="008C112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0DD3" w:rsidRPr="001564B2" w:rsidRDefault="00630DD3" w:rsidP="00EF734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0DD3" w:rsidRPr="001564B2" w:rsidRDefault="008C112A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74C4" w:rsidRDefault="00663C0C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1140C7">
        <w:rPr>
          <w:rFonts w:ascii="Times New Roman" w:hAnsi="Times New Roman" w:cs="Times New Roman"/>
          <w:sz w:val="28"/>
          <w:szCs w:val="28"/>
        </w:rPr>
        <w:t xml:space="preserve"> </w:t>
      </w:r>
      <w:r w:rsidR="00B87D7D">
        <w:rPr>
          <w:rFonts w:ascii="Times New Roman" w:hAnsi="Times New Roman" w:cs="Times New Roman"/>
          <w:sz w:val="28"/>
          <w:szCs w:val="28"/>
        </w:rPr>
        <w:t>61</w:t>
      </w:r>
      <w:r w:rsidR="008F7969">
        <w:rPr>
          <w:rFonts w:ascii="Times New Roman" w:hAnsi="Times New Roman" w:cs="Times New Roman"/>
          <w:sz w:val="28"/>
          <w:szCs w:val="28"/>
        </w:rPr>
        <w:t xml:space="preserve"> </w:t>
      </w:r>
      <w:r w:rsidR="001A29D7">
        <w:rPr>
          <w:rFonts w:ascii="Times New Roman" w:hAnsi="Times New Roman" w:cs="Times New Roman"/>
          <w:sz w:val="28"/>
          <w:szCs w:val="28"/>
        </w:rPr>
        <w:t>вопросов по различной тематике находя</w:t>
      </w:r>
      <w:r w:rsidR="00F53359">
        <w:rPr>
          <w:rFonts w:ascii="Times New Roman" w:hAnsi="Times New Roman" w:cs="Times New Roman"/>
          <w:sz w:val="28"/>
          <w:szCs w:val="28"/>
        </w:rPr>
        <w:t>тся на рассмотрении.</w:t>
      </w:r>
    </w:p>
    <w:p w:rsidR="008C112A" w:rsidRDefault="008C112A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3 вопроса по тематикам «Экономика» и «Жилищно-коммунальн</w:t>
      </w:r>
      <w:r w:rsidR="006E1498">
        <w:rPr>
          <w:rFonts w:ascii="Times New Roman" w:hAnsi="Times New Roman" w:cs="Times New Roman"/>
          <w:sz w:val="28"/>
          <w:szCs w:val="28"/>
        </w:rPr>
        <w:t>ая сфера</w:t>
      </w:r>
      <w:r>
        <w:rPr>
          <w:rFonts w:ascii="Times New Roman" w:hAnsi="Times New Roman" w:cs="Times New Roman"/>
          <w:sz w:val="28"/>
          <w:szCs w:val="28"/>
        </w:rPr>
        <w:t>» оставлены без ответа</w:t>
      </w:r>
      <w:r w:rsidR="00814CAA">
        <w:rPr>
          <w:rFonts w:ascii="Times New Roman" w:hAnsi="Times New Roman" w:cs="Times New Roman"/>
          <w:sz w:val="28"/>
          <w:szCs w:val="28"/>
        </w:rPr>
        <w:t>.</w:t>
      </w:r>
    </w:p>
    <w:p w:rsidR="00C55C98" w:rsidRDefault="00C55C98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C55C98" w:rsidRDefault="00C55C98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C55C98" w:rsidRDefault="00C55C98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C55C98" w:rsidRDefault="00C55C98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C55C98" w:rsidRDefault="00C55C98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C55C98" w:rsidRDefault="00C55C98" w:rsidP="00C55C98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C55C98" w:rsidRDefault="00C55C98" w:rsidP="00C55C98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  <w:sectPr w:rsidR="00C55C98" w:rsidSect="00C55C98">
          <w:pgSz w:w="16838" w:h="11906" w:orient="landscape"/>
          <w:pgMar w:top="1701" w:right="1134" w:bottom="851" w:left="1276" w:header="709" w:footer="709" w:gutter="0"/>
          <w:cols w:space="708"/>
          <w:docGrid w:linePitch="360"/>
        </w:sectPr>
      </w:pPr>
    </w:p>
    <w:p w:rsidR="00C55C98" w:rsidRDefault="00C55C98" w:rsidP="00C55C98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26770C" w:rsidRDefault="0026770C" w:rsidP="00C55C9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квартал 2018 года в администрацию городского округа Верхняя Пышма поступило 1 обращение по факту корру</w:t>
      </w:r>
      <w:r w:rsidR="00E07669">
        <w:rPr>
          <w:rFonts w:ascii="Times New Roman" w:hAnsi="Times New Roman" w:cs="Times New Roman"/>
          <w:sz w:val="28"/>
          <w:szCs w:val="28"/>
        </w:rPr>
        <w:t>пции</w:t>
      </w:r>
      <w:r>
        <w:rPr>
          <w:rFonts w:ascii="Times New Roman" w:hAnsi="Times New Roman" w:cs="Times New Roman"/>
          <w:sz w:val="28"/>
          <w:szCs w:val="28"/>
        </w:rPr>
        <w:t xml:space="preserve">. По данному факту проведена служебная проверка. </w:t>
      </w:r>
      <w:r w:rsidR="00BB219C">
        <w:rPr>
          <w:rFonts w:ascii="Times New Roman" w:hAnsi="Times New Roman" w:cs="Times New Roman"/>
          <w:sz w:val="28"/>
          <w:szCs w:val="28"/>
        </w:rPr>
        <w:t xml:space="preserve">Информация направлена в прокуратуру </w:t>
      </w:r>
      <w:r w:rsidR="00814CAA">
        <w:rPr>
          <w:rFonts w:ascii="Times New Roman" w:hAnsi="Times New Roman" w:cs="Times New Roman"/>
          <w:sz w:val="28"/>
          <w:szCs w:val="28"/>
        </w:rPr>
        <w:br/>
      </w:r>
      <w:r w:rsidR="00BB219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219C">
        <w:rPr>
          <w:rFonts w:ascii="Times New Roman" w:hAnsi="Times New Roman" w:cs="Times New Roman"/>
          <w:sz w:val="28"/>
          <w:szCs w:val="28"/>
        </w:rPr>
        <w:t xml:space="preserve"> Верхняя Пышма.</w:t>
      </w:r>
    </w:p>
    <w:p w:rsidR="00C55C98" w:rsidRPr="00FD4B3D" w:rsidRDefault="00C55C98" w:rsidP="00C55C9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C98" w:rsidRDefault="00C55C98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C55C98" w:rsidSect="00C55C98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F0" w:rsidRDefault="00361EF0" w:rsidP="00E3176A">
      <w:pPr>
        <w:spacing w:after="0" w:line="240" w:lineRule="auto"/>
      </w:pPr>
      <w:r>
        <w:separator/>
      </w:r>
    </w:p>
  </w:endnote>
  <w:endnote w:type="continuationSeparator" w:id="0">
    <w:p w:rsidR="00361EF0" w:rsidRDefault="00361EF0" w:rsidP="00E3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F0" w:rsidRDefault="00361EF0" w:rsidP="00E3176A">
      <w:pPr>
        <w:spacing w:after="0" w:line="240" w:lineRule="auto"/>
      </w:pPr>
      <w:r>
        <w:separator/>
      </w:r>
    </w:p>
  </w:footnote>
  <w:footnote w:type="continuationSeparator" w:id="0">
    <w:p w:rsidR="00361EF0" w:rsidRDefault="00361EF0" w:rsidP="00E31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0E"/>
    <w:rsid w:val="00032F01"/>
    <w:rsid w:val="0004521B"/>
    <w:rsid w:val="00051FB4"/>
    <w:rsid w:val="000701A0"/>
    <w:rsid w:val="000743CE"/>
    <w:rsid w:val="00075D0A"/>
    <w:rsid w:val="0009052C"/>
    <w:rsid w:val="000939BF"/>
    <w:rsid w:val="000A48FE"/>
    <w:rsid w:val="000B0527"/>
    <w:rsid w:val="000B6192"/>
    <w:rsid w:val="000C06C1"/>
    <w:rsid w:val="000D7A1F"/>
    <w:rsid w:val="000E1DD1"/>
    <w:rsid w:val="000E76D9"/>
    <w:rsid w:val="00106BDE"/>
    <w:rsid w:val="001140C7"/>
    <w:rsid w:val="00134228"/>
    <w:rsid w:val="001414DE"/>
    <w:rsid w:val="001564B2"/>
    <w:rsid w:val="001575A6"/>
    <w:rsid w:val="00164063"/>
    <w:rsid w:val="001736A4"/>
    <w:rsid w:val="001877E0"/>
    <w:rsid w:val="00195A07"/>
    <w:rsid w:val="00197DBF"/>
    <w:rsid w:val="001A29D7"/>
    <w:rsid w:val="001A2C08"/>
    <w:rsid w:val="001B2748"/>
    <w:rsid w:val="001B5A43"/>
    <w:rsid w:val="001C116C"/>
    <w:rsid w:val="001C18E2"/>
    <w:rsid w:val="001D3E9A"/>
    <w:rsid w:val="001D4F85"/>
    <w:rsid w:val="001D7987"/>
    <w:rsid w:val="001D7E41"/>
    <w:rsid w:val="001E500B"/>
    <w:rsid w:val="001F30B3"/>
    <w:rsid w:val="00212E93"/>
    <w:rsid w:val="002249A0"/>
    <w:rsid w:val="00240E4E"/>
    <w:rsid w:val="00244323"/>
    <w:rsid w:val="0024659E"/>
    <w:rsid w:val="0026751C"/>
    <w:rsid w:val="0026770C"/>
    <w:rsid w:val="002768E9"/>
    <w:rsid w:val="00283203"/>
    <w:rsid w:val="00295A2F"/>
    <w:rsid w:val="002A47D0"/>
    <w:rsid w:val="002B792E"/>
    <w:rsid w:val="002C10D8"/>
    <w:rsid w:val="002E46C1"/>
    <w:rsid w:val="002E4A36"/>
    <w:rsid w:val="002E54F3"/>
    <w:rsid w:val="00322CFB"/>
    <w:rsid w:val="00327A7C"/>
    <w:rsid w:val="0033388D"/>
    <w:rsid w:val="00346B23"/>
    <w:rsid w:val="00361EF0"/>
    <w:rsid w:val="00362A84"/>
    <w:rsid w:val="00374799"/>
    <w:rsid w:val="00376A9C"/>
    <w:rsid w:val="0037743E"/>
    <w:rsid w:val="003778C1"/>
    <w:rsid w:val="00382E80"/>
    <w:rsid w:val="003864B8"/>
    <w:rsid w:val="00395078"/>
    <w:rsid w:val="003A2B74"/>
    <w:rsid w:val="003B5AEB"/>
    <w:rsid w:val="003C7000"/>
    <w:rsid w:val="003D36BE"/>
    <w:rsid w:val="003D5C3C"/>
    <w:rsid w:val="003E39F7"/>
    <w:rsid w:val="003E46C9"/>
    <w:rsid w:val="003F6C30"/>
    <w:rsid w:val="00404393"/>
    <w:rsid w:val="004115B1"/>
    <w:rsid w:val="004125A3"/>
    <w:rsid w:val="004252F3"/>
    <w:rsid w:val="00437C22"/>
    <w:rsid w:val="00437D80"/>
    <w:rsid w:val="00466C37"/>
    <w:rsid w:val="004A1202"/>
    <w:rsid w:val="004A1FC0"/>
    <w:rsid w:val="004A5E1E"/>
    <w:rsid w:val="004B7A82"/>
    <w:rsid w:val="004C22ED"/>
    <w:rsid w:val="004C6512"/>
    <w:rsid w:val="004E1561"/>
    <w:rsid w:val="004E7543"/>
    <w:rsid w:val="00507800"/>
    <w:rsid w:val="00533C2C"/>
    <w:rsid w:val="00561F31"/>
    <w:rsid w:val="005731A9"/>
    <w:rsid w:val="0059437D"/>
    <w:rsid w:val="005D5CB8"/>
    <w:rsid w:val="005F2D73"/>
    <w:rsid w:val="006054A1"/>
    <w:rsid w:val="006159EB"/>
    <w:rsid w:val="00630DD3"/>
    <w:rsid w:val="00643E95"/>
    <w:rsid w:val="00645E42"/>
    <w:rsid w:val="006478CB"/>
    <w:rsid w:val="00650F4A"/>
    <w:rsid w:val="00652D32"/>
    <w:rsid w:val="006548C9"/>
    <w:rsid w:val="00654DD0"/>
    <w:rsid w:val="00655C9E"/>
    <w:rsid w:val="00663C0C"/>
    <w:rsid w:val="00667248"/>
    <w:rsid w:val="0067561E"/>
    <w:rsid w:val="0068081A"/>
    <w:rsid w:val="006B16AF"/>
    <w:rsid w:val="006C3172"/>
    <w:rsid w:val="006D3636"/>
    <w:rsid w:val="006D7621"/>
    <w:rsid w:val="006E1498"/>
    <w:rsid w:val="007009CE"/>
    <w:rsid w:val="00714FC7"/>
    <w:rsid w:val="007266C8"/>
    <w:rsid w:val="007272ED"/>
    <w:rsid w:val="007359DA"/>
    <w:rsid w:val="00757A4A"/>
    <w:rsid w:val="00762D2F"/>
    <w:rsid w:val="00767B38"/>
    <w:rsid w:val="00784BA0"/>
    <w:rsid w:val="00787306"/>
    <w:rsid w:val="00787D04"/>
    <w:rsid w:val="00790E99"/>
    <w:rsid w:val="007A0089"/>
    <w:rsid w:val="007A2D30"/>
    <w:rsid w:val="007A64E6"/>
    <w:rsid w:val="007B30F2"/>
    <w:rsid w:val="007C1EE6"/>
    <w:rsid w:val="007D6CD2"/>
    <w:rsid w:val="007D7BD1"/>
    <w:rsid w:val="007E4FC6"/>
    <w:rsid w:val="007F55BF"/>
    <w:rsid w:val="008010FD"/>
    <w:rsid w:val="00805C23"/>
    <w:rsid w:val="00814CAA"/>
    <w:rsid w:val="0081690B"/>
    <w:rsid w:val="00821A9D"/>
    <w:rsid w:val="008413F0"/>
    <w:rsid w:val="0084328A"/>
    <w:rsid w:val="00854D8F"/>
    <w:rsid w:val="00876EFF"/>
    <w:rsid w:val="008900D7"/>
    <w:rsid w:val="00892940"/>
    <w:rsid w:val="00892FD7"/>
    <w:rsid w:val="00896486"/>
    <w:rsid w:val="008A2E85"/>
    <w:rsid w:val="008A6BCD"/>
    <w:rsid w:val="008B1DB8"/>
    <w:rsid w:val="008C112A"/>
    <w:rsid w:val="008E3043"/>
    <w:rsid w:val="008E7458"/>
    <w:rsid w:val="008F325E"/>
    <w:rsid w:val="008F7969"/>
    <w:rsid w:val="00906C6A"/>
    <w:rsid w:val="00936B6B"/>
    <w:rsid w:val="00941266"/>
    <w:rsid w:val="00950B1D"/>
    <w:rsid w:val="009550C2"/>
    <w:rsid w:val="00963355"/>
    <w:rsid w:val="00977573"/>
    <w:rsid w:val="00984ACA"/>
    <w:rsid w:val="009A5528"/>
    <w:rsid w:val="009B1CD1"/>
    <w:rsid w:val="009B4E73"/>
    <w:rsid w:val="009C107B"/>
    <w:rsid w:val="009C174B"/>
    <w:rsid w:val="009C3CC1"/>
    <w:rsid w:val="009C5D76"/>
    <w:rsid w:val="009D403C"/>
    <w:rsid w:val="009E3100"/>
    <w:rsid w:val="009E6C03"/>
    <w:rsid w:val="009F2C4D"/>
    <w:rsid w:val="009F4C5C"/>
    <w:rsid w:val="00A030B7"/>
    <w:rsid w:val="00A23C3C"/>
    <w:rsid w:val="00A266D1"/>
    <w:rsid w:val="00A32AFD"/>
    <w:rsid w:val="00A42A2D"/>
    <w:rsid w:val="00A53FC0"/>
    <w:rsid w:val="00A543B7"/>
    <w:rsid w:val="00A638B9"/>
    <w:rsid w:val="00A76AE8"/>
    <w:rsid w:val="00A90C8C"/>
    <w:rsid w:val="00A92501"/>
    <w:rsid w:val="00A95F52"/>
    <w:rsid w:val="00AA235E"/>
    <w:rsid w:val="00AA409A"/>
    <w:rsid w:val="00AC15A8"/>
    <w:rsid w:val="00AD30CE"/>
    <w:rsid w:val="00AD353E"/>
    <w:rsid w:val="00AE2CC0"/>
    <w:rsid w:val="00B003C6"/>
    <w:rsid w:val="00B00C5B"/>
    <w:rsid w:val="00B01759"/>
    <w:rsid w:val="00B10D1D"/>
    <w:rsid w:val="00B22779"/>
    <w:rsid w:val="00B31C63"/>
    <w:rsid w:val="00B6630B"/>
    <w:rsid w:val="00B87D7D"/>
    <w:rsid w:val="00B94FB1"/>
    <w:rsid w:val="00B97790"/>
    <w:rsid w:val="00BB219C"/>
    <w:rsid w:val="00BB423F"/>
    <w:rsid w:val="00BB53A8"/>
    <w:rsid w:val="00BD5904"/>
    <w:rsid w:val="00BE0FA6"/>
    <w:rsid w:val="00BE36CD"/>
    <w:rsid w:val="00BF6A0B"/>
    <w:rsid w:val="00C133AE"/>
    <w:rsid w:val="00C40524"/>
    <w:rsid w:val="00C55C98"/>
    <w:rsid w:val="00C61E4D"/>
    <w:rsid w:val="00C72A0C"/>
    <w:rsid w:val="00C84A3E"/>
    <w:rsid w:val="00C86D36"/>
    <w:rsid w:val="00C9509B"/>
    <w:rsid w:val="00CA5EB5"/>
    <w:rsid w:val="00CB4DF1"/>
    <w:rsid w:val="00CD21FC"/>
    <w:rsid w:val="00CF3316"/>
    <w:rsid w:val="00D01718"/>
    <w:rsid w:val="00D05319"/>
    <w:rsid w:val="00D14BA6"/>
    <w:rsid w:val="00D22067"/>
    <w:rsid w:val="00D3466C"/>
    <w:rsid w:val="00D37D48"/>
    <w:rsid w:val="00D37F54"/>
    <w:rsid w:val="00D50605"/>
    <w:rsid w:val="00D51585"/>
    <w:rsid w:val="00D6248A"/>
    <w:rsid w:val="00D9350B"/>
    <w:rsid w:val="00DA345E"/>
    <w:rsid w:val="00DA3C4E"/>
    <w:rsid w:val="00DA46B1"/>
    <w:rsid w:val="00DA5B85"/>
    <w:rsid w:val="00DB4B33"/>
    <w:rsid w:val="00DC4FE4"/>
    <w:rsid w:val="00DF15D9"/>
    <w:rsid w:val="00E0399E"/>
    <w:rsid w:val="00E07669"/>
    <w:rsid w:val="00E22AC9"/>
    <w:rsid w:val="00E26D4B"/>
    <w:rsid w:val="00E3176A"/>
    <w:rsid w:val="00E324B6"/>
    <w:rsid w:val="00E33023"/>
    <w:rsid w:val="00E67639"/>
    <w:rsid w:val="00E73B27"/>
    <w:rsid w:val="00E73C19"/>
    <w:rsid w:val="00E77A8A"/>
    <w:rsid w:val="00E974C4"/>
    <w:rsid w:val="00EA7AAD"/>
    <w:rsid w:val="00EB263A"/>
    <w:rsid w:val="00ED56E1"/>
    <w:rsid w:val="00EE38B0"/>
    <w:rsid w:val="00EF0FAE"/>
    <w:rsid w:val="00EF7341"/>
    <w:rsid w:val="00F00E96"/>
    <w:rsid w:val="00F2599E"/>
    <w:rsid w:val="00F259E5"/>
    <w:rsid w:val="00F3500E"/>
    <w:rsid w:val="00F35F58"/>
    <w:rsid w:val="00F40032"/>
    <w:rsid w:val="00F53359"/>
    <w:rsid w:val="00F55E32"/>
    <w:rsid w:val="00F9580F"/>
    <w:rsid w:val="00FB6B83"/>
    <w:rsid w:val="00FC4752"/>
    <w:rsid w:val="00FD0195"/>
    <w:rsid w:val="00FD448D"/>
    <w:rsid w:val="00FD4B3D"/>
    <w:rsid w:val="00FD647A"/>
    <w:rsid w:val="00FE2B6D"/>
    <w:rsid w:val="00FE72A4"/>
    <w:rsid w:val="00FF3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D44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3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76A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E3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76A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D44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3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76A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E31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76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1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02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2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5;&#1086;&#1076;&#1088;&#1086;&#1073;&#1085;&#1099;&#1077;%20&#1086;&#1090;&#1095;&#1077;&#1090;&#1099;%202018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5;&#1086;&#1076;&#1088;&#1086;&#1073;&#1085;&#1099;&#1077;%20&#1086;&#1090;&#1095;&#1077;&#1090;&#1099;%202018\&#1044;&#1080;&#1072;&#1075;&#1088;&#1072;&#1084;&#108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5;&#1086;&#1076;&#1088;&#1086;&#1073;&#1085;&#1099;&#1077;%20&#1086;&#1090;&#1095;&#1077;&#1090;&#1099;%202018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Лист1!$B$3:$B$5</c:f>
              <c:strCache>
                <c:ptCount val="1"/>
                <c:pt idx="0">
                  <c:v>Количество  1 квартал 2017 года</c:v>
                </c:pt>
              </c:strCache>
            </c:strRef>
          </c:tx>
          <c:invertIfNegative val="0"/>
          <c:cat>
            <c:strRef>
              <c:f>Лист1!$A$6:$A$8</c:f>
              <c:strCache>
                <c:ptCount val="3"/>
                <c:pt idx="0">
                  <c:v>электронного документа</c:v>
                </c:pt>
                <c:pt idx="1">
                  <c:v>письменной форме</c:v>
                </c:pt>
                <c:pt idx="2">
                  <c:v>устной форме</c:v>
                </c:pt>
              </c:strCache>
            </c:strRef>
          </c:cat>
          <c:val>
            <c:numRef>
              <c:f>Лист1!$B$6:$B$8</c:f>
              <c:numCache>
                <c:formatCode>General</c:formatCode>
                <c:ptCount val="3"/>
                <c:pt idx="0">
                  <c:v>146</c:v>
                </c:pt>
                <c:pt idx="1">
                  <c:v>118</c:v>
                </c:pt>
                <c:pt idx="2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Лист1!$C$3:$C$5</c:f>
              <c:strCache>
                <c:ptCount val="1"/>
                <c:pt idx="0">
                  <c:v>Количество  1 квартал 2018  года</c:v>
                </c:pt>
              </c:strCache>
            </c:strRef>
          </c:tx>
          <c:invertIfNegative val="0"/>
          <c:cat>
            <c:strRef>
              <c:f>Лист1!$A$6:$A$8</c:f>
              <c:strCache>
                <c:ptCount val="3"/>
                <c:pt idx="0">
                  <c:v>электронного документа</c:v>
                </c:pt>
                <c:pt idx="1">
                  <c:v>письменной форме</c:v>
                </c:pt>
                <c:pt idx="2">
                  <c:v>устной форме</c:v>
                </c:pt>
              </c:strCache>
            </c:strRef>
          </c:cat>
          <c:val>
            <c:numRef>
              <c:f>Лист1!$C$6:$C$8</c:f>
              <c:numCache>
                <c:formatCode>General</c:formatCode>
                <c:ptCount val="3"/>
                <c:pt idx="0">
                  <c:v>109</c:v>
                </c:pt>
                <c:pt idx="1">
                  <c:v>144</c:v>
                </c:pt>
                <c:pt idx="2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5477504"/>
        <c:axId val="155479040"/>
        <c:axId val="0"/>
      </c:bar3DChart>
      <c:catAx>
        <c:axId val="155477504"/>
        <c:scaling>
          <c:orientation val="minMax"/>
        </c:scaling>
        <c:delete val="0"/>
        <c:axPos val="b"/>
        <c:majorTickMark val="out"/>
        <c:minorTickMark val="none"/>
        <c:tickLblPos val="nextTo"/>
        <c:crossAx val="155479040"/>
        <c:crosses val="autoZero"/>
        <c:auto val="1"/>
        <c:lblAlgn val="ctr"/>
        <c:lblOffset val="100"/>
        <c:noMultiLvlLbl val="0"/>
      </c:catAx>
      <c:valAx>
        <c:axId val="155479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477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Лист1!$E$17:$E$19</c:f>
              <c:strCache>
                <c:ptCount val="1"/>
                <c:pt idx="0">
                  <c:v>Количество 1 квартал 2017 года</c:v>
                </c:pt>
              </c:strCache>
            </c:strRef>
          </c:tx>
          <c:invertIfNegative val="0"/>
          <c:cat>
            <c:strRef>
              <c:f>Лист1!$D$20:$D$26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Лист1!$E$20:$E$26</c:f>
              <c:numCache>
                <c:formatCode>General</c:formatCode>
                <c:ptCount val="5"/>
                <c:pt idx="0">
                  <c:v>158</c:v>
                </c:pt>
                <c:pt idx="1">
                  <c:v>133</c:v>
                </c:pt>
                <c:pt idx="2">
                  <c:v>27</c:v>
                </c:pt>
                <c:pt idx="3">
                  <c:v>24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Лист1!$F$17:$F$19</c:f>
              <c:strCache>
                <c:ptCount val="1"/>
                <c:pt idx="0">
                  <c:v>Количество 1 квартал 2018года</c:v>
                </c:pt>
              </c:strCache>
            </c:strRef>
          </c:tx>
          <c:invertIfNegative val="0"/>
          <c:cat>
            <c:strRef>
              <c:f>Лист1!$D$20:$D$26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Лист1!$F$20:$F$26</c:f>
              <c:numCache>
                <c:formatCode>General</c:formatCode>
                <c:ptCount val="5"/>
                <c:pt idx="0">
                  <c:v>165</c:v>
                </c:pt>
                <c:pt idx="1">
                  <c:v>112</c:v>
                </c:pt>
                <c:pt idx="2">
                  <c:v>50</c:v>
                </c:pt>
                <c:pt idx="3">
                  <c:v>29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5496832"/>
        <c:axId val="155498368"/>
        <c:axId val="0"/>
      </c:bar3DChart>
      <c:catAx>
        <c:axId val="155496832"/>
        <c:scaling>
          <c:orientation val="minMax"/>
        </c:scaling>
        <c:delete val="0"/>
        <c:axPos val="b"/>
        <c:majorTickMark val="out"/>
        <c:minorTickMark val="none"/>
        <c:tickLblPos val="nextTo"/>
        <c:crossAx val="155498368"/>
        <c:crosses val="autoZero"/>
        <c:auto val="1"/>
        <c:lblAlgn val="ctr"/>
        <c:lblOffset val="100"/>
        <c:noMultiLvlLbl val="0"/>
      </c:catAx>
      <c:valAx>
        <c:axId val="155498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496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Лист1!$B$31:$B$33</c:f>
              <c:strCache>
                <c:ptCount val="1"/>
                <c:pt idx="0">
                  <c:v>Количество 1 квартал 2017 года</c:v>
                </c:pt>
              </c:strCache>
            </c:strRef>
          </c:tx>
          <c:invertIfNegative val="0"/>
          <c:cat>
            <c:strRef>
              <c:f>Лист1!$A$34:$A$40</c:f>
              <c:strCache>
                <c:ptCount val="7"/>
                <c:pt idx="0">
                  <c:v>Заявление</c:v>
                </c:pt>
                <c:pt idx="1">
                  <c:v>Коллективное обращение</c:v>
                </c:pt>
                <c:pt idx="2">
                  <c:v>Предложение</c:v>
                </c:pt>
                <c:pt idx="3">
                  <c:v>Жалоба</c:v>
                </c:pt>
                <c:pt idx="4">
                  <c:v>Анонимное обращение</c:v>
                </c:pt>
                <c:pt idx="5">
                  <c:v>Не обращение</c:v>
                </c:pt>
                <c:pt idx="6">
                  <c:v>Открытое письмо</c:v>
                </c:pt>
              </c:strCache>
            </c:strRef>
          </c:cat>
          <c:val>
            <c:numRef>
              <c:f>Лист1!$B$34:$B$40</c:f>
              <c:numCache>
                <c:formatCode>General</c:formatCode>
                <c:ptCount val="7"/>
                <c:pt idx="0">
                  <c:v>308</c:v>
                </c:pt>
                <c:pt idx="1">
                  <c:v>25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Лист1!$C$31:$C$33</c:f>
              <c:strCache>
                <c:ptCount val="1"/>
                <c:pt idx="0">
                  <c:v>Количество 1 квартал 2018 года</c:v>
                </c:pt>
              </c:strCache>
            </c:strRef>
          </c:tx>
          <c:invertIfNegative val="0"/>
          <c:cat>
            <c:strRef>
              <c:f>Лист1!$A$34:$A$40</c:f>
              <c:strCache>
                <c:ptCount val="7"/>
                <c:pt idx="0">
                  <c:v>Заявление</c:v>
                </c:pt>
                <c:pt idx="1">
                  <c:v>Коллективное обращение</c:v>
                </c:pt>
                <c:pt idx="2">
                  <c:v>Предложение</c:v>
                </c:pt>
                <c:pt idx="3">
                  <c:v>Жалоба</c:v>
                </c:pt>
                <c:pt idx="4">
                  <c:v>Анонимное обращение</c:v>
                </c:pt>
                <c:pt idx="5">
                  <c:v>Не обращение</c:v>
                </c:pt>
                <c:pt idx="6">
                  <c:v>Открытое письмо</c:v>
                </c:pt>
              </c:strCache>
            </c:strRef>
          </c:cat>
          <c:val>
            <c:numRef>
              <c:f>Лист1!$C$34:$C$40</c:f>
              <c:numCache>
                <c:formatCode>General</c:formatCode>
                <c:ptCount val="7"/>
                <c:pt idx="0">
                  <c:v>288</c:v>
                </c:pt>
                <c:pt idx="1">
                  <c:v>18</c:v>
                </c:pt>
                <c:pt idx="2">
                  <c:v>4</c:v>
                </c:pt>
                <c:pt idx="3">
                  <c:v>14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5515520"/>
        <c:axId val="153878912"/>
        <c:axId val="0"/>
      </c:bar3DChart>
      <c:catAx>
        <c:axId val="155515520"/>
        <c:scaling>
          <c:orientation val="minMax"/>
        </c:scaling>
        <c:delete val="0"/>
        <c:axPos val="b"/>
        <c:majorTickMark val="out"/>
        <c:minorTickMark val="none"/>
        <c:tickLblPos val="nextTo"/>
        <c:crossAx val="153878912"/>
        <c:crosses val="autoZero"/>
        <c:auto val="1"/>
        <c:lblAlgn val="ctr"/>
        <c:lblOffset val="100"/>
        <c:noMultiLvlLbl val="0"/>
      </c:catAx>
      <c:valAx>
        <c:axId val="153878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5515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5B5A-9EB4-4FF2-B74A-2F7BE98B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Korepanova_NN</dc:creator>
  <cp:lastModifiedBy>Korepanova_NN</cp:lastModifiedBy>
  <cp:revision>4</cp:revision>
  <cp:lastPrinted>2018-04-01T10:15:00Z</cp:lastPrinted>
  <dcterms:created xsi:type="dcterms:W3CDTF">2018-04-04T09:04:00Z</dcterms:created>
  <dcterms:modified xsi:type="dcterms:W3CDTF">2018-04-04T09:10:00Z</dcterms:modified>
</cp:coreProperties>
</file>