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044CC5" w:rsidRPr="0013051B" w:rsidTr="00BA5DC5">
        <w:trPr>
          <w:trHeight w:val="524"/>
        </w:trPr>
        <w:tc>
          <w:tcPr>
            <w:tcW w:w="9460" w:type="dxa"/>
            <w:gridSpan w:val="5"/>
          </w:tcPr>
          <w:p w:rsidR="00044CC5" w:rsidRPr="0013051B" w:rsidRDefault="00044CC5" w:rsidP="00BA5DC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044CC5" w:rsidRPr="0013051B" w:rsidRDefault="00044CC5" w:rsidP="00BA5DC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044CC5" w:rsidRPr="0013051B" w:rsidRDefault="00044CC5" w:rsidP="00BA5DC5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044CC5" w:rsidRPr="0013051B" w:rsidRDefault="00044CC5" w:rsidP="00BA5DC5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044CC5" w:rsidRPr="0013051B" w:rsidTr="00BA5DC5">
        <w:trPr>
          <w:trHeight w:val="524"/>
        </w:trPr>
        <w:tc>
          <w:tcPr>
            <w:tcW w:w="284" w:type="dxa"/>
            <w:vAlign w:val="bottom"/>
          </w:tcPr>
          <w:p w:rsidR="00044CC5" w:rsidRPr="0013051B" w:rsidRDefault="00044CC5" w:rsidP="00BA5DC5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44CC5" w:rsidRPr="0013051B" w:rsidRDefault="00044CC5" w:rsidP="00BA5DC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22.11.2019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044CC5" w:rsidRPr="0013051B" w:rsidRDefault="00044CC5" w:rsidP="00BA5DC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44CC5" w:rsidRPr="0013051B" w:rsidRDefault="00044CC5" w:rsidP="00BA5DC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1273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044CC5" w:rsidRPr="0013051B" w:rsidRDefault="00044CC5" w:rsidP="00BA5DC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044CC5" w:rsidRPr="0013051B" w:rsidTr="00BA5DC5">
        <w:trPr>
          <w:trHeight w:val="130"/>
        </w:trPr>
        <w:tc>
          <w:tcPr>
            <w:tcW w:w="9460" w:type="dxa"/>
            <w:gridSpan w:val="5"/>
          </w:tcPr>
          <w:p w:rsidR="00044CC5" w:rsidRPr="0013051B" w:rsidRDefault="00044CC5" w:rsidP="00BA5DC5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044CC5" w:rsidRPr="0013051B" w:rsidTr="00BA5DC5">
        <w:tc>
          <w:tcPr>
            <w:tcW w:w="9460" w:type="dxa"/>
            <w:gridSpan w:val="5"/>
          </w:tcPr>
          <w:p w:rsidR="00044CC5" w:rsidRPr="00044CC5" w:rsidRDefault="00044CC5" w:rsidP="00BA5DC5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044CC5" w:rsidRPr="00044CC5" w:rsidRDefault="00044CC5" w:rsidP="00BA5DC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044CC5" w:rsidRPr="00044CC5" w:rsidRDefault="00044CC5" w:rsidP="00BA5DC5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044CC5" w:rsidRPr="0013051B" w:rsidTr="00BA5DC5">
        <w:tc>
          <w:tcPr>
            <w:tcW w:w="9460" w:type="dxa"/>
            <w:gridSpan w:val="5"/>
          </w:tcPr>
          <w:p w:rsidR="00044CC5" w:rsidRPr="0013051B" w:rsidRDefault="00044CC5" w:rsidP="00BA5DC5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и в новой редакции административного регламента 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предоставления муниципальн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ой услуги «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Заключение соглашений о перераспределении земель и (или) земельных участков, распоряжение которыми осуществляет городской округ Верхняя Пышма»</w:t>
            </w:r>
          </w:p>
        </w:tc>
      </w:tr>
      <w:tr w:rsidR="00044CC5" w:rsidRPr="0013051B" w:rsidTr="00BA5DC5">
        <w:tc>
          <w:tcPr>
            <w:tcW w:w="9460" w:type="dxa"/>
            <w:gridSpan w:val="5"/>
          </w:tcPr>
          <w:p w:rsidR="00044CC5" w:rsidRPr="0013051B" w:rsidRDefault="00044CC5" w:rsidP="00BA5DC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044CC5" w:rsidRPr="0013051B" w:rsidRDefault="00044CC5" w:rsidP="00BA5DC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044CC5" w:rsidRPr="00044CC5" w:rsidRDefault="00044CC5" w:rsidP="00044CC5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44CC5">
        <w:rPr>
          <w:rFonts w:ascii="Liberation Serif" w:hAnsi="Liberation Serif" w:cs="Liberation Serif"/>
          <w:color w:val="000000"/>
          <w:sz w:val="28"/>
          <w:szCs w:val="28"/>
        </w:rPr>
        <w:t xml:space="preserve">В целях соблюдения норм Земельного </w:t>
      </w:r>
      <w:hyperlink r:id="rId7" w:history="1">
        <w:r w:rsidRPr="00044CC5">
          <w:rPr>
            <w:rStyle w:val="a9"/>
            <w:rFonts w:ascii="Liberation Serif" w:hAnsi="Liberation Serif" w:cs="Liberation Serif"/>
            <w:color w:val="000000"/>
            <w:sz w:val="28"/>
            <w:szCs w:val="28"/>
            <w:u w:val="none"/>
          </w:rPr>
          <w:t>кодекса</w:t>
        </w:r>
      </w:hyperlink>
      <w:r w:rsidRPr="00044CC5">
        <w:rPr>
          <w:rFonts w:ascii="Liberation Serif" w:hAnsi="Liberation Serif" w:cs="Liberation Serif"/>
          <w:color w:val="000000"/>
          <w:sz w:val="28"/>
          <w:szCs w:val="28"/>
        </w:rPr>
        <w:t xml:space="preserve"> Российской Федерации </w:t>
      </w:r>
      <w:r w:rsidRPr="00044CC5">
        <w:rPr>
          <w:rFonts w:ascii="Liberation Serif" w:hAnsi="Liberation Serif" w:cs="Liberation Serif"/>
          <w:color w:val="000000"/>
          <w:sz w:val="28"/>
          <w:szCs w:val="28"/>
        </w:rPr>
        <w:br/>
        <w:t xml:space="preserve">от 25 октября 2001 года №136-ФЗ, Федерального </w:t>
      </w:r>
      <w:hyperlink r:id="rId8" w:history="1">
        <w:r w:rsidRPr="00044CC5">
          <w:rPr>
            <w:rStyle w:val="a9"/>
            <w:rFonts w:ascii="Liberation Serif" w:hAnsi="Liberation Serif" w:cs="Liberation Serif"/>
            <w:color w:val="000000"/>
            <w:sz w:val="28"/>
            <w:szCs w:val="28"/>
            <w:u w:val="none"/>
          </w:rPr>
          <w:t>закона</w:t>
        </w:r>
      </w:hyperlink>
      <w:r w:rsidRPr="00044CC5">
        <w:rPr>
          <w:rFonts w:ascii="Liberation Serif" w:hAnsi="Liberation Serif" w:cs="Liberation Serif"/>
          <w:color w:val="000000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</w:t>
      </w:r>
      <w:r w:rsidRPr="00044CC5">
        <w:rPr>
          <w:rFonts w:ascii="Liberation Serif" w:hAnsi="Liberation Serif" w:cs="Liberation Serif"/>
        </w:rPr>
        <w:t xml:space="preserve"> </w:t>
      </w:r>
      <w:r w:rsidRPr="00044CC5">
        <w:rPr>
          <w:rFonts w:ascii="Liberation Serif" w:hAnsi="Liberation Serif" w:cs="Liberation Serif"/>
          <w:sz w:val="28"/>
          <w:szCs w:val="28"/>
        </w:rPr>
        <w:t xml:space="preserve">руководствуясь Федеральным </w:t>
      </w:r>
      <w:hyperlink r:id="rId9" w:history="1">
        <w:r w:rsidRPr="00044CC5">
          <w:rPr>
            <w:rStyle w:val="a9"/>
            <w:rFonts w:ascii="Liberation Serif" w:hAnsi="Liberation Serif" w:cs="Liberation Serif"/>
            <w:color w:val="000000"/>
            <w:sz w:val="28"/>
            <w:szCs w:val="28"/>
            <w:u w:val="none"/>
          </w:rPr>
          <w:t>законом</w:t>
        </w:r>
      </w:hyperlink>
      <w:r w:rsidRPr="00044CC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044CC5">
        <w:rPr>
          <w:rFonts w:ascii="Liberation Serif" w:hAnsi="Liberation Serif" w:cs="Liberation Serif"/>
          <w:sz w:val="28"/>
          <w:szCs w:val="28"/>
        </w:rPr>
        <w:t>от 06.10.2003 № 131-ФЗ «Об общих принципах организации местного самоуправления в Российской Федерации</w:t>
      </w:r>
      <w:r w:rsidRPr="00044CC5">
        <w:rPr>
          <w:rFonts w:ascii="Liberation Serif" w:hAnsi="Liberation Serif" w:cs="Liberation Serif"/>
        </w:rPr>
        <w:t>»,</w:t>
      </w:r>
      <w:r w:rsidRPr="00044CC5">
        <w:rPr>
          <w:rFonts w:ascii="Liberation Serif" w:hAnsi="Liberation Serif" w:cs="Liberation Serif"/>
          <w:color w:val="000000"/>
          <w:sz w:val="28"/>
          <w:szCs w:val="28"/>
        </w:rPr>
        <w:t xml:space="preserve"> постановлением администрации городского округа  Верхняя Пышма от 25.07.2019 № 864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услуг», Уставом городского округа Верхняя Пышма</w:t>
      </w:r>
      <w:r w:rsidRPr="00044CC5">
        <w:rPr>
          <w:rFonts w:ascii="Liberation Serif" w:hAnsi="Liberation Serif"/>
          <w:color w:val="000000"/>
          <w:sz w:val="28"/>
          <w:szCs w:val="28"/>
        </w:rPr>
        <w:t>, администрация городского округа Верхняя Пышма</w:t>
      </w:r>
    </w:p>
    <w:p w:rsidR="00044CC5" w:rsidRPr="00044CC5" w:rsidRDefault="00044CC5" w:rsidP="00044CC5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044CC5">
        <w:rPr>
          <w:rFonts w:ascii="Liberation Serif" w:hAnsi="Liberation Serif"/>
          <w:b/>
          <w:sz w:val="28"/>
          <w:szCs w:val="28"/>
        </w:rPr>
        <w:t>ПОСТАНОВЛЯЕТ:</w:t>
      </w:r>
    </w:p>
    <w:p w:rsidR="00044CC5" w:rsidRPr="00044CC5" w:rsidRDefault="00044CC5" w:rsidP="00044CC5">
      <w:pPr>
        <w:pStyle w:val="ConsPlusNormal"/>
        <w:ind w:firstLine="709"/>
        <w:jc w:val="both"/>
        <w:rPr>
          <w:rFonts w:ascii="Liberation Serif" w:hAnsi="Liberation Serif"/>
          <w:bCs/>
        </w:rPr>
      </w:pPr>
      <w:r w:rsidRPr="00044CC5">
        <w:rPr>
          <w:rFonts w:ascii="Liberation Serif" w:hAnsi="Liberation Serif"/>
        </w:rPr>
        <w:t xml:space="preserve">1. Утвердить в новой редакции административный регламент </w:t>
      </w:r>
      <w:r w:rsidRPr="00044CC5">
        <w:rPr>
          <w:rFonts w:ascii="Liberation Serif" w:hAnsi="Liberation Serif"/>
          <w:bCs/>
        </w:rPr>
        <w:t>предоставления муниципальной услуги «</w:t>
      </w:r>
      <w:r w:rsidRPr="00044CC5">
        <w:rPr>
          <w:rFonts w:ascii="Liberation Serif" w:hAnsi="Liberation Serif"/>
        </w:rPr>
        <w:t>Заключение соглашений о перераспределении земель и (или) земельных участков, распоряжение которыми осуществляет городской округ Верхняя Пышма</w:t>
      </w:r>
      <w:r w:rsidRPr="00044CC5">
        <w:rPr>
          <w:rFonts w:ascii="Liberation Serif" w:hAnsi="Liberation Serif"/>
          <w:bCs/>
        </w:rPr>
        <w:t>»</w:t>
      </w:r>
      <w:r w:rsidRPr="00044CC5">
        <w:rPr>
          <w:rFonts w:ascii="Liberation Serif" w:hAnsi="Liberation Serif"/>
        </w:rPr>
        <w:t xml:space="preserve"> (прилагается)</w:t>
      </w:r>
      <w:r w:rsidRPr="00044CC5">
        <w:rPr>
          <w:rFonts w:ascii="Liberation Serif" w:hAnsi="Liberation Serif"/>
          <w:bCs/>
        </w:rPr>
        <w:t>.</w:t>
      </w:r>
    </w:p>
    <w:p w:rsidR="00044CC5" w:rsidRPr="00044CC5" w:rsidRDefault="00044CC5" w:rsidP="00044CC5">
      <w:pPr>
        <w:pStyle w:val="ConsPlusNormal"/>
        <w:ind w:firstLine="709"/>
        <w:jc w:val="both"/>
        <w:rPr>
          <w:rFonts w:ascii="Liberation Serif" w:hAnsi="Liberation Serif"/>
        </w:rPr>
      </w:pPr>
      <w:r w:rsidRPr="00044CC5">
        <w:rPr>
          <w:rFonts w:ascii="Liberation Serif" w:hAnsi="Liberation Serif"/>
        </w:rPr>
        <w:t>2. Постановление администрации городского округа Верхняя Пышма от 31.12.2015 № 2059 «Об утверждении административного регламента предоставления муниципальной услуги «Заключение соглашений о перераспределении земель и (или) земельных участков, распоряжение которыми осуществляет городской округ Верхняя Пышма» признать утратившим силу.</w:t>
      </w:r>
    </w:p>
    <w:p w:rsidR="00044CC5" w:rsidRPr="00044CC5" w:rsidRDefault="00044CC5" w:rsidP="00044CC5">
      <w:pPr>
        <w:pStyle w:val="aa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44CC5"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знамя»,     на официальном интернет-портале правовой информации городского округа Верхняя Пышма (www.верхняяпышма-право.рф) и разместить на официальном сайте городского округа Верхняя Пышма.</w:t>
      </w:r>
    </w:p>
    <w:p w:rsidR="00044CC5" w:rsidRPr="00044CC5" w:rsidRDefault="00044CC5" w:rsidP="00044CC5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44CC5">
        <w:rPr>
          <w:rFonts w:ascii="Liberation Serif" w:hAnsi="Liberation Serif"/>
          <w:sz w:val="28"/>
          <w:szCs w:val="28"/>
        </w:rPr>
        <w:t xml:space="preserve">4.Контроль за выполнением настоящего постановления возложить на  первого заместителя главы администрации городского округа Верхняя Пышма по инвестиционной политике и развитию территории Николишина </w:t>
      </w:r>
      <w:r w:rsidRPr="00044CC5">
        <w:rPr>
          <w:rFonts w:ascii="Liberation Serif" w:hAnsi="Liberation Serif"/>
          <w:sz w:val="28"/>
          <w:szCs w:val="28"/>
        </w:rPr>
        <w:lastRenderedPageBreak/>
        <w:t>В.Н.</w:t>
      </w:r>
    </w:p>
    <w:p w:rsidR="00044CC5" w:rsidRPr="00956DE7" w:rsidRDefault="00044CC5" w:rsidP="00044CC5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044CC5" w:rsidRPr="00956DE7" w:rsidRDefault="00044CC5" w:rsidP="00044CC5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044CC5" w:rsidRPr="0013051B" w:rsidTr="00BA5DC5">
        <w:tc>
          <w:tcPr>
            <w:tcW w:w="6237" w:type="dxa"/>
            <w:vAlign w:val="bottom"/>
          </w:tcPr>
          <w:p w:rsidR="00044CC5" w:rsidRPr="0013051B" w:rsidRDefault="00044CC5" w:rsidP="00BA5DC5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044CC5" w:rsidRPr="0013051B" w:rsidRDefault="00044CC5" w:rsidP="00BA5DC5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044CC5" w:rsidRPr="0013051B" w:rsidRDefault="00044CC5" w:rsidP="00044CC5">
      <w:pPr>
        <w:pStyle w:val="ConsNormal"/>
        <w:widowControl/>
        <w:ind w:firstLine="0"/>
        <w:rPr>
          <w:rFonts w:ascii="Liberation Serif" w:hAnsi="Liberation Serif"/>
        </w:rPr>
      </w:pPr>
    </w:p>
    <w:p w:rsidR="00CE1352" w:rsidRDefault="00CE1352"/>
    <w:sectPr w:rsidR="00CE1352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8CA" w:rsidRDefault="004878CA" w:rsidP="00044CC5">
      <w:r>
        <w:separator/>
      </w:r>
    </w:p>
  </w:endnote>
  <w:endnote w:type="continuationSeparator" w:id="0">
    <w:p w:rsidR="004878CA" w:rsidRDefault="004878CA" w:rsidP="00044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8CA" w:rsidRDefault="004878CA" w:rsidP="00044CC5">
      <w:r>
        <w:separator/>
      </w:r>
    </w:p>
  </w:footnote>
  <w:footnote w:type="continuationSeparator" w:id="0">
    <w:p w:rsidR="004878CA" w:rsidRDefault="004878CA" w:rsidP="00044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CC5" w:rsidRDefault="00044CC5">
    <w:pPr>
      <w:pStyle w:val="a3"/>
    </w:pPr>
  </w:p>
  <w:p w:rsidR="00044CC5" w:rsidRDefault="00044C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CC5"/>
    <w:rsid w:val="00044CC5"/>
    <w:rsid w:val="004878CA"/>
    <w:rsid w:val="00CE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CC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44CC5"/>
  </w:style>
  <w:style w:type="paragraph" w:styleId="a5">
    <w:name w:val="footer"/>
    <w:basedOn w:val="a"/>
    <w:link w:val="a6"/>
    <w:uiPriority w:val="99"/>
    <w:unhideWhenUsed/>
    <w:rsid w:val="00044CC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044CC5"/>
  </w:style>
  <w:style w:type="paragraph" w:styleId="a7">
    <w:name w:val="Balloon Text"/>
    <w:basedOn w:val="a"/>
    <w:link w:val="a8"/>
    <w:uiPriority w:val="99"/>
    <w:semiHidden/>
    <w:unhideWhenUsed/>
    <w:rsid w:val="00044CC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044CC5"/>
    <w:rPr>
      <w:rFonts w:ascii="Tahoma" w:hAnsi="Tahoma" w:cs="Tahoma"/>
      <w:sz w:val="16"/>
      <w:szCs w:val="16"/>
    </w:rPr>
  </w:style>
  <w:style w:type="character" w:styleId="a9">
    <w:name w:val="Hyperlink"/>
    <w:rsid w:val="00044CC5"/>
    <w:rPr>
      <w:color w:val="0000FF"/>
      <w:u w:val="single"/>
    </w:rPr>
  </w:style>
  <w:style w:type="paragraph" w:customStyle="1" w:styleId="ConsNormal">
    <w:name w:val="ConsNormal"/>
    <w:rsid w:val="00044CC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044CC5"/>
    <w:pPr>
      <w:spacing w:before="100" w:beforeAutospacing="1" w:after="100" w:afterAutospacing="1"/>
    </w:pPr>
  </w:style>
  <w:style w:type="paragraph" w:customStyle="1" w:styleId="ConsPlusNormal">
    <w:name w:val="ConsPlusNormal"/>
    <w:rsid w:val="00044C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CC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44CC5"/>
  </w:style>
  <w:style w:type="paragraph" w:styleId="a5">
    <w:name w:val="footer"/>
    <w:basedOn w:val="a"/>
    <w:link w:val="a6"/>
    <w:uiPriority w:val="99"/>
    <w:unhideWhenUsed/>
    <w:rsid w:val="00044CC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044CC5"/>
  </w:style>
  <w:style w:type="paragraph" w:styleId="a7">
    <w:name w:val="Balloon Text"/>
    <w:basedOn w:val="a"/>
    <w:link w:val="a8"/>
    <w:uiPriority w:val="99"/>
    <w:semiHidden/>
    <w:unhideWhenUsed/>
    <w:rsid w:val="00044CC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044CC5"/>
    <w:rPr>
      <w:rFonts w:ascii="Tahoma" w:hAnsi="Tahoma" w:cs="Tahoma"/>
      <w:sz w:val="16"/>
      <w:szCs w:val="16"/>
    </w:rPr>
  </w:style>
  <w:style w:type="character" w:styleId="a9">
    <w:name w:val="Hyperlink"/>
    <w:rsid w:val="00044CC5"/>
    <w:rPr>
      <w:color w:val="0000FF"/>
      <w:u w:val="single"/>
    </w:rPr>
  </w:style>
  <w:style w:type="paragraph" w:customStyle="1" w:styleId="ConsNormal">
    <w:name w:val="ConsNormal"/>
    <w:rsid w:val="00044CC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044CC5"/>
    <w:pPr>
      <w:spacing w:before="100" w:beforeAutospacing="1" w:after="100" w:afterAutospacing="1"/>
    </w:pPr>
  </w:style>
  <w:style w:type="paragraph" w:customStyle="1" w:styleId="ConsPlusNormal">
    <w:name w:val="ConsPlusNormal"/>
    <w:rsid w:val="00044C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D4B3AFEAB8D939F59428E0ABF3EAD94730044BDE28AD2DEEF517000180ADE2EB26C74EA1CB69DB728B70A27A8D5543D45FB47805B60F52w1ZD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D4B3AFEAB8D939F59428E0ABF3EAD947310546D92BAD2DEEF517000180ADE2F9269F42A3CF77D3769E26F33FwDZ1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EA6B4CC4D4AD2D11191ACFDEC5C2561907D7066C4BF8E563FA53A8B553FD08B6355BC5C9C9211BA6DCDE47600N5T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2019-11-25T04:42:00Z</dcterms:created>
  <dcterms:modified xsi:type="dcterms:W3CDTF">2019-11-25T04:43:00Z</dcterms:modified>
</cp:coreProperties>
</file>