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600F6" w:rsidRPr="009600F6" w:rsidTr="008371C9">
        <w:trPr>
          <w:trHeight w:val="524"/>
        </w:trPr>
        <w:tc>
          <w:tcPr>
            <w:tcW w:w="9460" w:type="dxa"/>
            <w:gridSpan w:val="5"/>
          </w:tcPr>
          <w:p w:rsidR="009600F6" w:rsidRPr="009600F6" w:rsidRDefault="009600F6" w:rsidP="009600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600F6" w:rsidRPr="009600F6" w:rsidRDefault="009600F6" w:rsidP="009600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600F6" w:rsidRPr="009600F6" w:rsidRDefault="009600F6" w:rsidP="009600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9600F6" w:rsidRPr="009600F6" w:rsidRDefault="009600F6" w:rsidP="009600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26D6E1" wp14:editId="510E3D9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600F6" w:rsidRPr="009600F6" w:rsidTr="008371C9">
        <w:trPr>
          <w:trHeight w:val="524"/>
        </w:trPr>
        <w:tc>
          <w:tcPr>
            <w:tcW w:w="284" w:type="dxa"/>
            <w:vAlign w:val="bottom"/>
          </w:tcPr>
          <w:p w:rsidR="009600F6" w:rsidRPr="009600F6" w:rsidRDefault="009600F6" w:rsidP="009600F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600F6" w:rsidRPr="009600F6" w:rsidRDefault="009600F6" w:rsidP="009600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9600F6" w:rsidRPr="009600F6" w:rsidRDefault="009600F6" w:rsidP="009600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600F6" w:rsidRPr="009600F6" w:rsidRDefault="009600F6" w:rsidP="009600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600F6" w:rsidRPr="009600F6" w:rsidRDefault="009600F6" w:rsidP="009600F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600F6" w:rsidRPr="009600F6" w:rsidTr="008371C9">
        <w:trPr>
          <w:trHeight w:val="130"/>
        </w:trPr>
        <w:tc>
          <w:tcPr>
            <w:tcW w:w="9460" w:type="dxa"/>
            <w:gridSpan w:val="5"/>
          </w:tcPr>
          <w:p w:rsidR="009600F6" w:rsidRPr="009600F6" w:rsidRDefault="009600F6" w:rsidP="009600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9600F6" w:rsidRPr="009600F6" w:rsidTr="008371C9">
        <w:tc>
          <w:tcPr>
            <w:tcW w:w="9460" w:type="dxa"/>
            <w:gridSpan w:val="5"/>
          </w:tcPr>
          <w:p w:rsidR="009600F6" w:rsidRPr="009600F6" w:rsidRDefault="009600F6" w:rsidP="009600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9600F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600F6" w:rsidRPr="009600F6" w:rsidRDefault="009600F6" w:rsidP="009600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9600F6" w:rsidRPr="009600F6" w:rsidRDefault="009600F6" w:rsidP="009600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9600F6" w:rsidRPr="009600F6" w:rsidTr="008371C9">
        <w:tc>
          <w:tcPr>
            <w:tcW w:w="9460" w:type="dxa"/>
            <w:gridSpan w:val="5"/>
          </w:tcPr>
          <w:p w:rsidR="009600F6" w:rsidRPr="009600F6" w:rsidRDefault="009600F6" w:rsidP="009600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городского округа Верхняя Пышма от 26.12.2019 №1380 «Об оплате за жилое помещение для граждан городского округа Верхняя Пышма в 2020 году» </w:t>
            </w:r>
          </w:p>
        </w:tc>
      </w:tr>
      <w:tr w:rsidR="009600F6" w:rsidRPr="009600F6" w:rsidTr="008371C9">
        <w:tc>
          <w:tcPr>
            <w:tcW w:w="9460" w:type="dxa"/>
            <w:gridSpan w:val="5"/>
          </w:tcPr>
          <w:p w:rsidR="009600F6" w:rsidRPr="009600F6" w:rsidRDefault="009600F6" w:rsidP="009600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9600F6" w:rsidRPr="009600F6" w:rsidRDefault="009600F6" w:rsidP="009600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9600F6" w:rsidRPr="009600F6" w:rsidRDefault="009600F6" w:rsidP="009600F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proofErr w:type="gramStart"/>
      <w:r w:rsidRPr="009600F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 соответствии со </w:t>
      </w:r>
      <w:hyperlink r:id="rId7" w:history="1"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>статьей 154 Жилищного кодекса Российской Федерации</w:t>
        </w:r>
      </w:hyperlink>
      <w:r w:rsidRPr="009600F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 </w:t>
      </w:r>
      <w:hyperlink r:id="rId8" w:history="1"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Федеральным законом от 6 октября 2003 года № 131-ФЗ </w:t>
        </w:r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>«Об общих принципах организации местного самоуправления в Российской Федерации»</w:t>
        </w:r>
      </w:hyperlink>
      <w:r w:rsidRPr="009600F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 </w:t>
      </w:r>
      <w:hyperlink r:id="rId9" w:history="1"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Законом Свердловской области от 15 июля 2005 года № 89-ОЗ </w:t>
        </w:r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 xml:space="preserve">«О размерах региональных стандартов нормативной площади жилого помещения, используемой для расчета субсидий на оплату жилого помещения и коммунальных услуг, стоимости жилищно-коммунальных услуг </w:t>
        </w:r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>и максимально допустимой</w:t>
        </w:r>
        <w:proofErr w:type="gramEnd"/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 </w:t>
        </w:r>
        <w:proofErr w:type="gramStart"/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>доли расходов граждан на оплату жилого помещения и коммунальных услуг в совокупно</w:t>
        </w:r>
        <w:bookmarkStart w:id="0" w:name="_GoBack"/>
        <w:bookmarkEnd w:id="0"/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>м доходе семьи в Свердловской области»</w:t>
        </w:r>
      </w:hyperlink>
      <w:r w:rsidRPr="009600F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 </w:t>
      </w:r>
      <w:hyperlink r:id="rId10" w:history="1"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Постановлением Правительства Российской Федерации </w:t>
        </w:r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 xml:space="preserve">от 13.08.2006 № 491 «Об утверждении Правил содержания общего имущества в многоквартирном доме и правил изменения размера платы за содержание </w:t>
        </w:r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 xml:space="preserve">и ремонт жилого помещения в случае оказания услуг и выполнения работ </w:t>
        </w:r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>по управлению, содержанию и ремонту общего имущества в многоквартирном</w:t>
        </w:r>
        <w:proofErr w:type="gramEnd"/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 </w:t>
        </w:r>
        <w:proofErr w:type="gramStart"/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>доме ненадлежащего качества и (или) с перерывами, превышающими установленную продолжительность»</w:t>
        </w:r>
      </w:hyperlink>
      <w:r w:rsidRPr="009600F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 </w:t>
      </w:r>
      <w:hyperlink r:id="rId11" w:history="1"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 xml:space="preserve">Постановлением Правительства Российской Федерации от 03.04.2013 № 290 «О минимальном перечне услуг </w:t>
        </w:r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br/>
          <w:t>и работ, необходимых для обеспечения надлежащего содержания общего имущества в многоквартирном доме, и порядке их оказания и выполнения»</w:t>
        </w:r>
      </w:hyperlink>
      <w:r w:rsidRPr="009600F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 руководствуясь </w:t>
      </w:r>
      <w:hyperlink r:id="rId12" w:history="1">
        <w:r w:rsidRPr="009600F6">
          <w:rPr>
            <w:rFonts w:ascii="Liberation Serif" w:eastAsia="Times New Roman" w:hAnsi="Liberation Serif" w:cs="Times New Roman"/>
            <w:bCs/>
            <w:iCs/>
            <w:sz w:val="28"/>
            <w:szCs w:val="28"/>
            <w:lang w:eastAsia="ru-RU"/>
          </w:rPr>
          <w:t>Уставом городского округа Верхняя Пышма</w:t>
        </w:r>
      </w:hyperlink>
      <w:r w:rsidRPr="009600F6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, администрация городского округа Верхняя Пышма постановляет:</w:t>
      </w:r>
      <w:proofErr w:type="gramEnd"/>
    </w:p>
    <w:p w:rsidR="009600F6" w:rsidRPr="009600F6" w:rsidRDefault="009600F6" w:rsidP="009600F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00F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постановление администрации городского о</w:t>
      </w:r>
      <w:r w:rsidR="00497B5E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круга Верхняя Пышма от 26.12.2</w:t>
      </w: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497B5E">
        <w:rPr>
          <w:rFonts w:ascii="Liberation Serif" w:eastAsia="Times New Roman" w:hAnsi="Liberation Serif" w:cs="Times New Roman"/>
          <w:sz w:val="28"/>
          <w:szCs w:val="28"/>
          <w:lang w:eastAsia="ru-RU"/>
        </w:rPr>
        <w:t>19</w:t>
      </w: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1380 «Об оплате за жилое помещение для граждан городского округа Верхняя Пышма в 2020 году» (далее – Постановление), следующие изменения:</w:t>
      </w: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исключить подпункт 2 пункта 2;</w:t>
      </w: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утвердить подпункт 1 пункта 2 в следующей редакции:</w:t>
      </w: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«1) расчет размера платы за содержание жилого помещения на финансовый год для собственников и нанимателей, которые не определились с </w:t>
      </w: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формой управления домом, либо не приняли решение об установлении размера платы за содержание жилого помещения, произведен в пределах экономически обоснованного тарифа, разработанного специализированной организацией, </w:t>
      </w: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соответствии с минимальным перечнем обязательных работ и услуг </w:t>
      </w: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по содержанию общего имущества в многоквартирном доме, утвержденного</w:t>
      </w:r>
      <w:proofErr w:type="gramEnd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Постановлением Правительства Российской Федерации от 03.04.2013 № 290, </w:t>
      </w: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а также с учетом требований действующего законодательства Российской Федерации к периодичности выполнения соответствующих видов работ</w:t>
      </w:r>
      <w:proofErr w:type="gramStart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;»</w:t>
      </w:r>
      <w:proofErr w:type="gramEnd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утвердить размер платы за содержание жилого помещения, утвержденный Постановлением, в новой редакции (прилагается);</w:t>
      </w: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признать утратившим силу минимальный перечень обязательных работ и услуг, необходимых для обеспечения надлежащего содержания общего имущества в многоквартирном </w:t>
      </w:r>
      <w:proofErr w:type="gramStart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доме</w:t>
      </w:r>
      <w:proofErr w:type="gramEnd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составе платы за содержание жилья, утвержденный Постановлением.</w:t>
      </w: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городского округа от 17.01.2020 № 33 «О внесении изменения в постановление администрации городского округа Верхняя Пышма от 26.12.2019 № 1380 </w:t>
      </w: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оплате за жилое помещение для граждан городского округа Верхняя Пышма в 2020 году».</w:t>
      </w: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Муниципальному казенному учреждению «Комитет жилищно-коммунального хозяйства» довести настоящее постановление </w:t>
      </w: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до руководителей предприятий, осуществляющих начисление гражданам платежей за жилое помещение и коммунальные услуги.</w:t>
      </w: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Опубликовать настоящее постановление в газете «Красное знамя», </w:t>
      </w: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ф).</w:t>
      </w: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color w:val="2D2D2D"/>
          <w:spacing w:val="2"/>
          <w:sz w:val="21"/>
          <w:szCs w:val="21"/>
          <w:shd w:val="clear" w:color="auto" w:fill="FFFFFF"/>
          <w:lang w:eastAsia="ru-RU"/>
        </w:rPr>
      </w:pP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</w:t>
      </w:r>
      <w:proofErr w:type="gramStart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 </w:t>
      </w:r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proofErr w:type="spellStart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9600F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  <w:r w:rsidRPr="009600F6">
        <w:rPr>
          <w:rFonts w:ascii="Arial" w:eastAsia="Times New Roman" w:hAnsi="Arial" w:cs="Arial"/>
          <w:color w:val="2D2D2D"/>
          <w:spacing w:val="2"/>
          <w:sz w:val="21"/>
          <w:szCs w:val="21"/>
          <w:shd w:val="clear" w:color="auto" w:fill="FFFFFF"/>
          <w:lang w:eastAsia="ru-RU"/>
        </w:rPr>
        <w:t xml:space="preserve"> </w:t>
      </w: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600F6" w:rsidRPr="009600F6" w:rsidRDefault="009600F6" w:rsidP="009600F6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600F6" w:rsidRPr="009600F6" w:rsidTr="008371C9">
        <w:tc>
          <w:tcPr>
            <w:tcW w:w="6237" w:type="dxa"/>
            <w:vAlign w:val="bottom"/>
          </w:tcPr>
          <w:p w:rsidR="009600F6" w:rsidRPr="009600F6" w:rsidRDefault="009600F6" w:rsidP="009600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9600F6" w:rsidRPr="009600F6" w:rsidRDefault="009600F6" w:rsidP="009600F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9600F6" w:rsidRPr="009600F6" w:rsidRDefault="009600F6" w:rsidP="009600F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C80EC7" w:rsidRDefault="00C80EC7"/>
    <w:p w:rsidR="009600F6" w:rsidRDefault="009600F6"/>
    <w:p w:rsidR="009600F6" w:rsidRDefault="009600F6"/>
    <w:p w:rsidR="009600F6" w:rsidRDefault="009600F6"/>
    <w:p w:rsidR="009600F6" w:rsidRDefault="009600F6"/>
    <w:p w:rsidR="009600F6" w:rsidRDefault="009600F6"/>
    <w:p w:rsidR="009600F6" w:rsidRDefault="009600F6">
      <w:pPr>
        <w:sectPr w:rsidR="009600F6" w:rsidSect="009F482A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9600F6" w:rsidRPr="009600F6" w:rsidRDefault="009600F6" w:rsidP="009600F6">
      <w:pPr>
        <w:tabs>
          <w:tab w:val="left" w:leader="underscore" w:pos="9639"/>
        </w:tabs>
        <w:spacing w:after="0" w:line="240" w:lineRule="auto"/>
        <w:ind w:left="992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УТВЕРЖДЕН</w:t>
      </w:r>
    </w:p>
    <w:p w:rsidR="009600F6" w:rsidRPr="009600F6" w:rsidRDefault="009600F6" w:rsidP="009600F6">
      <w:pPr>
        <w:tabs>
          <w:tab w:val="left" w:leader="underscore" w:pos="9639"/>
        </w:tabs>
        <w:spacing w:after="0" w:line="240" w:lineRule="auto"/>
        <w:ind w:left="992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>постановлением администрации</w:t>
      </w:r>
    </w:p>
    <w:p w:rsidR="009600F6" w:rsidRPr="009600F6" w:rsidRDefault="009600F6" w:rsidP="009600F6">
      <w:pPr>
        <w:tabs>
          <w:tab w:val="left" w:leader="underscore" w:pos="9639"/>
        </w:tabs>
        <w:spacing w:after="0" w:line="240" w:lineRule="auto"/>
        <w:ind w:left="992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>городского округа Верхняя Пышма</w:t>
      </w:r>
    </w:p>
    <w:p w:rsidR="009600F6" w:rsidRPr="009600F6" w:rsidRDefault="009600F6" w:rsidP="009600F6">
      <w:pPr>
        <w:tabs>
          <w:tab w:val="left" w:leader="underscore" w:pos="9639"/>
        </w:tabs>
        <w:spacing w:after="0" w:line="240" w:lineRule="auto"/>
        <w:ind w:left="9923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>от ___</w:t>
      </w:r>
      <w:r w:rsidR="00E50123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проект</w:t>
      </w:r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________№ _______</w:t>
      </w:r>
    </w:p>
    <w:p w:rsidR="009600F6" w:rsidRPr="009600F6" w:rsidRDefault="009600F6" w:rsidP="009600F6">
      <w:pPr>
        <w:spacing w:after="0" w:line="259" w:lineRule="auto"/>
        <w:jc w:val="right"/>
        <w:rPr>
          <w:rFonts w:ascii="Liberation Serif" w:eastAsia="Calibri" w:hAnsi="Liberation Serif" w:cs="Times New Roman"/>
        </w:rPr>
      </w:pPr>
    </w:p>
    <w:p w:rsidR="009600F6" w:rsidRPr="009600F6" w:rsidRDefault="009600F6" w:rsidP="009600F6">
      <w:pPr>
        <w:spacing w:after="0"/>
        <w:jc w:val="center"/>
        <w:rPr>
          <w:rFonts w:ascii="Liberation Serif" w:eastAsia="Calibri" w:hAnsi="Liberation Serif" w:cs="Times New Roman"/>
          <w:b/>
          <w:bCs/>
          <w:sz w:val="24"/>
          <w:szCs w:val="24"/>
        </w:rPr>
      </w:pPr>
      <w:r w:rsidRPr="009600F6">
        <w:rPr>
          <w:rFonts w:ascii="Liberation Serif" w:eastAsia="Calibri" w:hAnsi="Liberation Serif" w:cs="Times New Roman"/>
          <w:b/>
          <w:bCs/>
          <w:sz w:val="24"/>
          <w:szCs w:val="24"/>
        </w:rPr>
        <w:t>РАЗМЕР ПЛАТЫ</w:t>
      </w:r>
    </w:p>
    <w:p w:rsidR="009600F6" w:rsidRPr="009600F6" w:rsidRDefault="009600F6" w:rsidP="009600F6">
      <w:pPr>
        <w:spacing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 w:rsidRPr="009600F6">
        <w:rPr>
          <w:rFonts w:ascii="Liberation Serif" w:eastAsia="Calibri" w:hAnsi="Liberation Serif" w:cs="Times New Roman"/>
          <w:b/>
          <w:bCs/>
          <w:sz w:val="24"/>
          <w:szCs w:val="24"/>
        </w:rPr>
        <w:t>за содержание жилого помещения</w:t>
      </w:r>
    </w:p>
    <w:p w:rsidR="009600F6" w:rsidRPr="009600F6" w:rsidRDefault="009600F6" w:rsidP="009600F6">
      <w:pPr>
        <w:spacing w:after="0" w:line="240" w:lineRule="auto"/>
        <w:jc w:val="center"/>
        <w:rPr>
          <w:rFonts w:ascii="Liberation Serif" w:eastAsia="Calibri" w:hAnsi="Liberation Serif" w:cs="Times New Roman"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837"/>
        <w:gridCol w:w="840"/>
        <w:gridCol w:w="775"/>
        <w:gridCol w:w="778"/>
        <w:gridCol w:w="163"/>
        <w:gridCol w:w="748"/>
        <w:gridCol w:w="898"/>
        <w:gridCol w:w="827"/>
        <w:gridCol w:w="830"/>
        <w:gridCol w:w="848"/>
        <w:gridCol w:w="798"/>
        <w:gridCol w:w="824"/>
        <w:gridCol w:w="833"/>
        <w:gridCol w:w="760"/>
        <w:gridCol w:w="760"/>
        <w:gridCol w:w="760"/>
        <w:gridCol w:w="760"/>
      </w:tblGrid>
      <w:tr w:rsidR="009600F6" w:rsidRPr="009600F6" w:rsidTr="008371C9"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Период действия с 01.01.2020 по 31.12.2020</w:t>
            </w:r>
          </w:p>
        </w:tc>
      </w:tr>
      <w:tr w:rsidR="009600F6" w:rsidRPr="009600F6" w:rsidTr="008371C9"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Структура платежа</w:t>
            </w:r>
          </w:p>
        </w:tc>
        <w:tc>
          <w:tcPr>
            <w:tcW w:w="5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дома с полной степенью благоустройства с лифтом, мусоропроводом и газом</w:t>
            </w:r>
          </w:p>
        </w:tc>
        <w:tc>
          <w:tcPr>
            <w:tcW w:w="60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дома с полной степенью благоустройства с лифтом, мусоропроводом и электроплитами</w:t>
            </w:r>
          </w:p>
        </w:tc>
        <w:tc>
          <w:tcPr>
            <w:tcW w:w="5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дома с полной степенью благоустройства с лифтом и газом</w:t>
            </w:r>
          </w:p>
        </w:tc>
        <w:tc>
          <w:tcPr>
            <w:tcW w:w="5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дома с полной степенью благоустройства с лифтом и электроэнергией</w:t>
            </w:r>
          </w:p>
        </w:tc>
        <w:tc>
          <w:tcPr>
            <w:tcW w:w="5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дома обычной степенью благоустройства с газом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дома обычной степенью благоустройства с электроэнергией</w:t>
            </w:r>
          </w:p>
        </w:tc>
        <w:tc>
          <w:tcPr>
            <w:tcW w:w="5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дома с газом, колонками и </w:t>
            </w:r>
            <w:proofErr w:type="spellStart"/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шамбо</w:t>
            </w:r>
            <w:proofErr w:type="spellEnd"/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дома с колонками и </w:t>
            </w:r>
            <w:proofErr w:type="spellStart"/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шамбо</w:t>
            </w:r>
            <w:proofErr w:type="spellEnd"/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, в том числе с печным отоплением</w:t>
            </w:r>
          </w:p>
        </w:tc>
      </w:tr>
      <w:tr w:rsidR="009600F6" w:rsidRPr="009600F6" w:rsidTr="008371C9"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0F6" w:rsidRPr="009600F6" w:rsidRDefault="009600F6" w:rsidP="009600F6">
            <w:pPr>
              <w:spacing w:after="160" w:line="256" w:lineRule="auto"/>
              <w:rPr>
                <w:rFonts w:ascii="Liberation Serif" w:eastAsia="Calibri" w:hAnsi="Liberation Serif" w:cs="Times New Roman CYR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B22516" wp14:editId="30458B39">
                  <wp:extent cx="171450" cy="219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(с НДС)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FAC619" wp14:editId="0D8E965C">
                  <wp:extent cx="171450" cy="219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(без НДС)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22B02D7" wp14:editId="3718CD85">
                  <wp:extent cx="171450" cy="219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(с НДС)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9131DF" wp14:editId="56330796">
                  <wp:extent cx="171450" cy="21907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(без НДС)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B6DB95" wp14:editId="4812D804">
                  <wp:extent cx="171450" cy="2190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</w:t>
            </w:r>
            <w:proofErr w:type="gramStart"/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.(</w:t>
            </w:r>
            <w:proofErr w:type="gramEnd"/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с НДС)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5F5F915" wp14:editId="18615620">
                  <wp:extent cx="171450" cy="21907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(без НДС)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31C5A4" wp14:editId="35781160">
                  <wp:extent cx="171450" cy="21907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(с НДС)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3F5FD2" wp14:editId="4C4BF439">
                  <wp:extent cx="171450" cy="2190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(без НДС)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E50EFE" wp14:editId="267CE969">
                  <wp:extent cx="171450" cy="21907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(с НДС)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1133165" wp14:editId="785AB7C5">
                  <wp:extent cx="171450" cy="2190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(без НДС)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48F6BA" wp14:editId="492E28A5">
                  <wp:extent cx="171450" cy="2190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(с НДС)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DA0B13" wp14:editId="69E7962A">
                  <wp:extent cx="171450" cy="2190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(без НДС)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78C749" wp14:editId="5882294A">
                  <wp:extent cx="171450" cy="21907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(с НДС)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76D9C5" wp14:editId="2E8D24E6">
                  <wp:extent cx="171450" cy="2190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(без НДС)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7CD4638" wp14:editId="190BDB2A">
                  <wp:extent cx="171450" cy="2190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(с НДС)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на 1 </w:t>
            </w:r>
            <w:r w:rsidRPr="009600F6">
              <w:rPr>
                <w:rFonts w:ascii="Liberation Serif" w:eastAsia="Times New Roman" w:hAnsi="Liberation Serif" w:cs="Times New Roman CYR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E3A7CE" wp14:editId="16A989F7">
                  <wp:extent cx="171450" cy="21907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 xml:space="preserve"> в месяц, руб. (без НДС)</w:t>
            </w:r>
          </w:p>
        </w:tc>
      </w:tr>
      <w:tr w:rsidR="009600F6" w:rsidRPr="009600F6" w:rsidTr="008371C9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17</w:t>
            </w:r>
          </w:p>
        </w:tc>
      </w:tr>
      <w:tr w:rsidR="009600F6" w:rsidRPr="009600F6" w:rsidTr="008371C9"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1. Содержание и текущий ремонт общего имущества в многоквартир</w:t>
            </w: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lastRenderedPageBreak/>
              <w:t xml:space="preserve">ном </w:t>
            </w:r>
            <w:proofErr w:type="gramStart"/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доме</w:t>
            </w:r>
            <w:proofErr w:type="gramEnd"/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lastRenderedPageBreak/>
              <w:t>24,51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20,42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24,19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20,16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21,55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17,96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21,25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17,71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15,55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12,96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15,21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12,67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15,53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12,95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15,13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12,61</w:t>
            </w:r>
          </w:p>
        </w:tc>
      </w:tr>
      <w:tr w:rsidR="009600F6" w:rsidRPr="009600F6" w:rsidTr="008371C9"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lastRenderedPageBreak/>
              <w:t>1. 1.Ремонт конструктивных элементов жилых зданий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1,13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1,13</w:t>
            </w:r>
          </w:p>
        </w:tc>
      </w:tr>
      <w:tr w:rsidR="009600F6" w:rsidRPr="009600F6" w:rsidTr="008371C9"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1.2. Ремонт и обслуживание внутридомового инженерного оборудования, в том числе: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11,69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9,74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11,37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9,48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11,42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9,27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5,97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4,98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5,63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3,45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3,73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3,11</w:t>
            </w:r>
          </w:p>
        </w:tc>
      </w:tr>
      <w:tr w:rsidR="009600F6" w:rsidRPr="009600F6" w:rsidTr="008371C9"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1.3. Санитарное содержание домовладений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11,46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11,46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9,55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7,31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6,85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8,22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6,85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10,04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8,37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10,04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8,37</w:t>
            </w:r>
          </w:p>
        </w:tc>
      </w:tr>
      <w:tr w:rsidR="009600F6" w:rsidRPr="009600F6" w:rsidTr="008371C9"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2. Работы по управлению многоквартирным домом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4,37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4,45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3,71</w:t>
            </w:r>
          </w:p>
        </w:tc>
      </w:tr>
      <w:tr w:rsidR="009600F6" w:rsidRPr="009600F6" w:rsidTr="008371C9"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28,88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24,06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28,56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23,80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25,92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21,60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25,62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21,35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19,92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16,60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19,58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16,31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19,90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16,59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19,58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  <w:r w:rsidRPr="009600F6"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  <w:t>16,32</w:t>
            </w:r>
          </w:p>
        </w:tc>
      </w:tr>
      <w:tr w:rsidR="009600F6" w:rsidRPr="009600F6" w:rsidTr="008371C9"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Liberation Serif" w:eastAsia="Times New Roman" w:hAnsi="Liberation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387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0F6" w:rsidRPr="009600F6" w:rsidRDefault="009600F6" w:rsidP="009600F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gramStart"/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Примечание: ставки платы за услуги, работы по управлению многоквартирным домом, </w:t>
            </w:r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за содержание и текущий ремонт общего имущества в многоквартирном доме не включают в себя плату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</w:t>
            </w:r>
            <w:proofErr w:type="gramEnd"/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Плата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определяется в порядке, определенном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</w:t>
            </w:r>
            <w:proofErr w:type="gramEnd"/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случае</w:t>
            </w:r>
            <w:proofErr w:type="gramEnd"/>
            <w:r w:rsidRPr="009600F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      </w:r>
          </w:p>
        </w:tc>
      </w:tr>
    </w:tbl>
    <w:p w:rsidR="009600F6" w:rsidRPr="009600F6" w:rsidRDefault="009600F6" w:rsidP="009600F6">
      <w:pPr>
        <w:shd w:val="clear" w:color="auto" w:fill="FFFFFF"/>
        <w:spacing w:after="0" w:line="315" w:lineRule="atLeast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600F6" w:rsidRPr="009600F6" w:rsidRDefault="009600F6" w:rsidP="009600F6">
      <w:pPr>
        <w:shd w:val="clear" w:color="auto" w:fill="FFFFFF"/>
        <w:spacing w:after="0" w:line="315" w:lineRule="atLeast"/>
        <w:ind w:firstLine="709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9600F6" w:rsidRPr="009600F6" w:rsidRDefault="009600F6" w:rsidP="009600F6">
      <w:pPr>
        <w:shd w:val="clear" w:color="auto" w:fill="FFFFFF"/>
        <w:spacing w:after="0" w:line="315" w:lineRule="atLeast"/>
        <w:ind w:firstLine="709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Рекомендовать: </w:t>
      </w:r>
    </w:p>
    <w:p w:rsidR="009600F6" w:rsidRPr="009600F6" w:rsidRDefault="009600F6" w:rsidP="009600F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>1. Дополнительную площадь, изъятую из мест общего пользования, оплачивать на уровне размера платы за содержание жилого помещения.</w:t>
      </w:r>
    </w:p>
    <w:p w:rsidR="009600F6" w:rsidRPr="009600F6" w:rsidRDefault="009600F6" w:rsidP="009600F6">
      <w:pPr>
        <w:shd w:val="clear" w:color="auto" w:fill="FFFFFF"/>
        <w:spacing w:after="0" w:line="315" w:lineRule="atLeast"/>
        <w:ind w:firstLine="709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>2. Расчет размера платы за содержание жилого помещения производить:</w:t>
      </w:r>
    </w:p>
    <w:p w:rsidR="009600F6" w:rsidRPr="009600F6" w:rsidRDefault="009600F6" w:rsidP="009600F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- для жителей, проживающих в коммунальных </w:t>
      </w:r>
      <w:proofErr w:type="gramStart"/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>квартирах</w:t>
      </w:r>
      <w:proofErr w:type="gramEnd"/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 применением коэффициента (далее – k), равного отношению общей площади к жилой площади квартиры;</w:t>
      </w:r>
    </w:p>
    <w:p w:rsidR="009600F6" w:rsidRPr="009600F6" w:rsidRDefault="009600F6" w:rsidP="009600F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для проживающих в многоквартирных домах, имевших статус общежитий до принятия» (далее – общежитие) с применением повышающего k, равного отношению общей площади данного общежития к жилой площади этого общежития;</w:t>
      </w:r>
      <w:proofErr w:type="gramEnd"/>
    </w:p>
    <w:p w:rsidR="009600F6" w:rsidRPr="009600F6" w:rsidRDefault="009600F6" w:rsidP="009600F6">
      <w:pPr>
        <w:shd w:val="clear" w:color="auto" w:fill="FFFFFF"/>
        <w:spacing w:after="0" w:line="315" w:lineRule="atLeast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9600F6">
        <w:rPr>
          <w:rFonts w:ascii="Liberation Serif" w:eastAsia="Times New Roman" w:hAnsi="Liberation Serif" w:cs="Times New Roman"/>
          <w:sz w:val="24"/>
          <w:szCs w:val="24"/>
          <w:lang w:eastAsia="ru-RU"/>
        </w:rPr>
        <w:t>- для проживающих в многоквартирных домах, имеющих лифтовое оборудование, по позиции 1.2.1 «Обслуживание и поверка лифтового оборудования» структуры платежа с применением коэффициента, не более равного отношению количества лифтового оборудования в многоквартирном доме к количеству подъездов в многоквартирном доме».</w:t>
      </w:r>
      <w:proofErr w:type="gramEnd"/>
    </w:p>
    <w:p w:rsidR="009600F6" w:rsidRPr="009600F6" w:rsidRDefault="009600F6" w:rsidP="009600F6">
      <w:pPr>
        <w:spacing w:after="0" w:line="259" w:lineRule="auto"/>
        <w:rPr>
          <w:rFonts w:ascii="Liberation Serif" w:eastAsia="Calibri" w:hAnsi="Liberation Serif" w:cs="Times New Roman"/>
        </w:rPr>
      </w:pPr>
    </w:p>
    <w:p w:rsidR="009600F6" w:rsidRDefault="009600F6"/>
    <w:p w:rsidR="009600F6" w:rsidRDefault="009600F6"/>
    <w:p w:rsidR="009600F6" w:rsidRDefault="009600F6"/>
    <w:sectPr w:rsidR="009600F6" w:rsidSect="009600F6">
      <w:pgSz w:w="16838" w:h="11906" w:orient="landscape"/>
      <w:pgMar w:top="1701" w:right="1134" w:bottom="62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EF" w:rsidRDefault="00576FEF">
      <w:pPr>
        <w:spacing w:after="0" w:line="240" w:lineRule="auto"/>
      </w:pPr>
      <w:r>
        <w:separator/>
      </w:r>
    </w:p>
  </w:endnote>
  <w:endnote w:type="continuationSeparator" w:id="0">
    <w:p w:rsidR="00576FEF" w:rsidRDefault="00576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600F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Вр-288646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600F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Вр-288646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EF" w:rsidRDefault="00576FEF">
      <w:pPr>
        <w:spacing w:after="0" w:line="240" w:lineRule="auto"/>
      </w:pPr>
      <w:r>
        <w:separator/>
      </w:r>
    </w:p>
  </w:footnote>
  <w:footnote w:type="continuationSeparator" w:id="0">
    <w:p w:rsidR="00576FEF" w:rsidRDefault="00576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5353370" w:edGrp="everyone"/>
  <w:p w:rsidR="00AF0248" w:rsidRDefault="009600F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7B5E">
      <w:rPr>
        <w:noProof/>
      </w:rPr>
      <w:t>2</w:t>
    </w:r>
    <w:r>
      <w:fldChar w:fldCharType="end"/>
    </w:r>
  </w:p>
  <w:permEnd w:id="185353370"/>
  <w:p w:rsidR="00810AAA" w:rsidRPr="00810AAA" w:rsidRDefault="00576FE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76FEF" w:rsidP="00810AAA">
    <w:pPr>
      <w:pStyle w:val="a3"/>
      <w:jc w:val="center"/>
    </w:pPr>
    <w:permStart w:id="1042547829" w:edGrp="everyone"/>
    <w:permEnd w:id="104254782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3F"/>
    <w:rsid w:val="003D4B3F"/>
    <w:rsid w:val="00497B5E"/>
    <w:rsid w:val="00576FEF"/>
    <w:rsid w:val="009600F6"/>
    <w:rsid w:val="009F6C75"/>
    <w:rsid w:val="00C80EC7"/>
    <w:rsid w:val="00E5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60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60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60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0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60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60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600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6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eader" Target="header1.xml"/><Relationship Id="rId18" Type="http://schemas.openxmlformats.org/officeDocument/2006/relationships/image" Target="media/image2.emf"/><Relationship Id="rId26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image" Target="media/image5.emf"/><Relationship Id="rId34" Type="http://schemas.openxmlformats.org/officeDocument/2006/relationships/theme" Target="theme/theme1.xml"/><Relationship Id="rId7" Type="http://schemas.openxmlformats.org/officeDocument/2006/relationships/hyperlink" Target="http://docs.cntd.ru/document/901919946" TargetMode="External"/><Relationship Id="rId12" Type="http://schemas.openxmlformats.org/officeDocument/2006/relationships/hyperlink" Target="http://docs.cntd.ru/document/453128849" TargetMode="External"/><Relationship Id="rId17" Type="http://schemas.openxmlformats.org/officeDocument/2006/relationships/image" Target="media/image1.emf"/><Relationship Id="rId25" Type="http://schemas.openxmlformats.org/officeDocument/2006/relationships/image" Target="media/image9.emf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image" Target="media/image4.emf"/><Relationship Id="rId29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99012340" TargetMode="External"/><Relationship Id="rId24" Type="http://schemas.openxmlformats.org/officeDocument/2006/relationships/image" Target="media/image8.emf"/><Relationship Id="rId32" Type="http://schemas.openxmlformats.org/officeDocument/2006/relationships/image" Target="media/image16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7.emf"/><Relationship Id="rId28" Type="http://schemas.openxmlformats.org/officeDocument/2006/relationships/image" Target="media/image12.emf"/><Relationship Id="rId10" Type="http://schemas.openxmlformats.org/officeDocument/2006/relationships/hyperlink" Target="http://docs.cntd.ru/document/901991977" TargetMode="External"/><Relationship Id="rId19" Type="http://schemas.openxmlformats.org/officeDocument/2006/relationships/image" Target="media/image3.emf"/><Relationship Id="rId31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02032146" TargetMode="External"/><Relationship Id="rId14" Type="http://schemas.openxmlformats.org/officeDocument/2006/relationships/footer" Target="footer1.xml"/><Relationship Id="rId22" Type="http://schemas.openxmlformats.org/officeDocument/2006/relationships/image" Target="media/image6.emf"/><Relationship Id="rId27" Type="http://schemas.openxmlformats.org/officeDocument/2006/relationships/image" Target="media/image11.emf"/><Relationship Id="rId30" Type="http://schemas.openxmlformats.org/officeDocument/2006/relationships/image" Target="media/image1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1251</Words>
  <Characters>7133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4</cp:revision>
  <dcterms:created xsi:type="dcterms:W3CDTF">2020-09-01T10:03:00Z</dcterms:created>
  <dcterms:modified xsi:type="dcterms:W3CDTF">2020-09-01T10:28:00Z</dcterms:modified>
</cp:coreProperties>
</file>