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03132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3638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031327"/>
                                <w:p w:rsidR="00B36386" w:rsidRPr="003C063F" w:rsidRDefault="00B3638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89413773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36386" w:rsidRPr="003C063F" w:rsidRDefault="00B3638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13.10.2020</w:t>
                                  </w:r>
                                  <w:permEnd w:id="89413773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36386" w:rsidRPr="003C063F" w:rsidRDefault="00B3638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90862005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36386" w:rsidRPr="003C063F" w:rsidRDefault="00B3638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820</w:t>
                                  </w:r>
                                  <w:permEnd w:id="1908620050"/>
                                </w:p>
                              </w:tc>
                            </w:tr>
                          </w:tbl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36386" w:rsidRPr="003C063F" w:rsidRDefault="00B36386" w:rsidP="00B3638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g2LAIAABw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gETo2g1NA+olINxXfF5odGB+0pJj6ta&#10;Uf9lx5ygRL0xqDZqM4+7nZx5cZmj484j9XmEGY5QFQ2UjOY6pPcQ+Rq4wam0Mun1xOTIFVcwyXh8&#10;LnHHz/2U9fSoV78AAAD//wMAUEsDBBQABgAIAAAAIQCys4PO3wAAAAsBAAAPAAAAZHJzL2Rvd25y&#10;ZXYueG1sTI/LTsMwEEX3SPyDNUhsUOsU8iAhTgVIILYt/YBJPE0iYjuK3Sb9e4YVXc7M0Z1zy+1i&#10;BnGmyffOKtisIxBkG6d72yo4fH+snkH4gFbj4CwpuJCHbXV7U2Kh3Wx3dN6HVnCI9QUq6EIYCyl9&#10;05FBv3YjWb4d3WQw8Di1Uk84c7gZ5GMUpdJgb/lDhyO9d9T87E9GwfFrfkjyuf4Mh2wXp2/YZ7W7&#10;KHV/t7y+gAi0hH8Y/vRZHSp2qt3Jai8GBUmU5YwqWCV5DIKJPE15UzMaP21AVqW87lD9AgAA//8D&#10;AFBLAQItABQABgAIAAAAIQC2gziS/gAAAOEBAAATAAAAAAAAAAAAAAAAAAAAAABbQ29udGVudF9U&#10;eXBlc10ueG1sUEsBAi0AFAAGAAgAAAAhADj9If/WAAAAlAEAAAsAAAAAAAAAAAAAAAAALwEAAF9y&#10;ZWxzLy5yZWxzUEsBAi0AFAAGAAgAAAAhAE4XODYsAgAAHAQAAA4AAAAAAAAAAAAAAAAALgIAAGRy&#10;cy9lMm9Eb2MueG1sUEsBAi0AFAAGAAgAAAAhALKzg87fAAAACwEAAA8AAAAAAAAAAAAAAAAAhgQA&#10;AGRycy9kb3ducmV2LnhtbFBLBQYAAAAABAAEAPMAAACSBQAAAAA=&#10;" stroked="f">
                <v:textbox>
                  <w:txbxContent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803132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3638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031327"/>
                          <w:p w:rsidR="00B36386" w:rsidRPr="003C063F" w:rsidRDefault="00B3638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89413773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36386" w:rsidRPr="003C063F" w:rsidRDefault="00B3638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13.10.2020</w:t>
                            </w:r>
                            <w:permEnd w:id="89413773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36386" w:rsidRPr="003C063F" w:rsidRDefault="00B3638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90862005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36386" w:rsidRPr="003C063F" w:rsidRDefault="00B3638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820</w:t>
                            </w:r>
                            <w:permEnd w:id="1908620050"/>
                          </w:p>
                        </w:tc>
                      </w:tr>
                    </w:tbl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36386" w:rsidRPr="003C063F" w:rsidRDefault="00B36386" w:rsidP="00B3638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ПОРЯДОК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ФОРМИРОВАНИЯ ПЕРЕЧНЯ НАЛОГОВЫХ РАСХОДОВ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ГОРОДСКОГО ОКРУГА ВЕРХНЯЯ ПЫШМА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1. Общие положения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1.1. Настоящий Порядок определяет процедуру формирования перечня налоговых расходов городского округа Верхняя Пышма (далее – Перечень налоговых расходов) в разрезе муниципальных программ городского округа Верхняя Пышма (далее – городской округ), структурных элементов муниципальных программ городского округа и (или) целей социально-экономической политики городского округа, не относящихся </w:t>
      </w:r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>к муниципальным программам городского округа.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1.2. Понятия, используемые в настоящем Порядке, применяются </w:t>
      </w:r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>в следующих значениях: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gramStart"/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>куратор налогового расхода – орган местного самоуправления, отраслевой орган администрации городского округа Верхняя Пышма, структурное подразделение администрации городского округа Верхняя Пышма, ответственные в соответствии с полномочиями, установленными муниципальными правовыми актами, за достижение соответствующих налоговому расходу целей муниципальных программ и (или) целей социально-экономической политики городского округа, не относящихся к муниципальным программам городского округа;</w:t>
      </w:r>
      <w:proofErr w:type="gramEnd"/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>целевая категория налогового расхода городского округа – классификация налоговых расходов в зависимости от целей предоставления плательщикам налоговых льгот, освобождений и иных преференций (социальные, стимулирующие, технические);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>социальные налоговые расходы городского округа – категория налоговых расходов городского округа, обусловленных необходимостью обеспечения социальной защиты (поддержки) населения;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>стимулирующие налоговые расходы городского округа – категория налоговых расходов городского округа, предполагающих стимулирование экономической активности субъектов предпринимательской деятельности и последующее увеличение доходов бюджета городского округа;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>технические налоговые расходы городского округа – категория налоговых расходов городского округа, предполагающих уменьшение расходов плательщиков, имеющих право на льготы, освобождения и иные преференции, финансовое обеспечение которых осуществляется в полном объеме или частично за счет бюджета городского округа.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lastRenderedPageBreak/>
        <w:t>2. Формирование перечня налоговых расходов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2.1. Проект Перечня налоговых расходов формируется комитетом экономики и муниципального заказа администрации городского округа Верхняя Пышма (далее – Комитет экономики) на очередной финансовый год и плановый период в соответствии с приложением № 1 к Порядку, </w:t>
      </w: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и утверждается постановлением администрации городского округа Верхняя Пышма.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>2.2. Формирование проекта Перечня налоговых расходов осуществляется на основании налоговых льгот, освобождений и иных преференций по местным налогам, установленных решениями Думы городского округа Верхняя Пышма.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2.3. </w:t>
      </w:r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>Проект перечня налоговых расходов городского округа на очередной финансовый год и плановый период формируется Комитетом экономики в 2020 году до 15 октября, а в последующие годы - до 01 апреля текущего финансового года и направляется на согласование ответственным исполнителям муниципальных программ.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FF0000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2.4. </w:t>
      </w:r>
      <w:proofErr w:type="gramStart"/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>Ответственные исполнители муниципальных программ в 2020 году до 25 октября, а в последующие годы до 15 апреля текущего финансового года рассматривают проект Перечня налоговых расходов на предмет предлагаемого распределения налоговых расходов городского округа Верхняя Пышма (далее – городской округ) в соответствии с целями муниципальных программ городского округа, структурных элементов муниципальных программ городского округа, направлениям деятельности и (или) целями социально-экономического развития городского</w:t>
      </w:r>
      <w:proofErr w:type="gramEnd"/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округа, не </w:t>
      </w:r>
      <w:proofErr w:type="gramStart"/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>относящимися</w:t>
      </w:r>
      <w:proofErr w:type="gramEnd"/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к муниципальным программам городского округа, и определения кураторов налоговых расходов. </w:t>
      </w: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>В случае наличия замечаний и предложений по сформированному проекту Перечня налоговых расходов, соответствующие замечания и предложения направляются в Комитет экономики.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2.5. </w:t>
      </w:r>
      <w:proofErr w:type="gramStart"/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Комитет экономики в 2020 году до 30 октября, а в последующие годы до 1 мая текущего финансового года корректирует проект Перечня налоговых расходов с учетом поступивших замечаний и предложений, разрабатывает проект постановления администрации </w:t>
      </w:r>
      <w:r w:rsidRPr="00B36386">
        <w:rPr>
          <w:rFonts w:ascii="Liberation Serif" w:eastAsia="Calibri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об утверждении Перечня налоговых расходов, в течение трех рабочих дней после издания соответствующих правовых актов, обеспечивает размещение утвержденного Перечня налоговых расходов городского округа</w:t>
      </w:r>
      <w:proofErr w:type="gramEnd"/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на официальном сайте городского округа.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2.6. </w:t>
      </w:r>
      <w:proofErr w:type="gramStart"/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В соответствии с утвержденным Перечнем налоговых расходов ответственные исполнители муниципальных программ городского округа </w:t>
      </w: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в 2020 году в срок до 30 октября, а в последующие годы до 1 мая текущего финансового года включают в муниципальные программы городского округа сведения о налоговых расходах, предусмотренные Порядком формирования и реализации муниципальных программ и комплексных программ городского округа Верхняя Пышма.</w:t>
      </w:r>
      <w:proofErr w:type="gramEnd"/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 xml:space="preserve">2.7. </w:t>
      </w:r>
      <w:proofErr w:type="gramStart"/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В случае внесения в текущем финансовом году изменений </w:t>
      </w: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в нормативные правовые акты Думы городского округа Верхняя Пышма </w:t>
      </w: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о местных налогах, документы, отражающие цели социально-экономической политики городского округа, Перечень муниципальных программ, подлежащих реализации в пятилетнем периоде, начиная со следующего финансового года, структурные элементы муниципальных программ городского округа, полномочия кураторов налоговых расходов, в связи </w:t>
      </w: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с которыми возникает необходимость внесения изменений в Перечень</w:t>
      </w:r>
      <w:proofErr w:type="gramEnd"/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налоговых расходов, Комитет экономики не позднее 10 рабочих дней со дня вступления в силу указанных изменений разрабатывает проект изменений </w:t>
      </w:r>
      <w:r w:rsidRPr="00B36386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в Перечень налоговых расходов, после издания соответствующего постановления в течение трех рабочих дней обеспечивает актуализацию Перечня налоговых расходов на официальном сайте городского округа.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bookmarkStart w:id="0" w:name="Par34"/>
      <w:bookmarkEnd w:id="0"/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val="en-US"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val="en-US" w:eastAsia="ru-RU"/>
        </w:rPr>
      </w:pPr>
    </w:p>
    <w:p w:rsid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val="en-US"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val="en-US"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val="en-US"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tbl>
      <w:tblPr>
        <w:tblW w:w="4961" w:type="dxa"/>
        <w:tblInd w:w="4928" w:type="dxa"/>
        <w:tblLook w:val="04A0" w:firstRow="1" w:lastRow="0" w:firstColumn="1" w:lastColumn="0" w:noHBand="0" w:noVBand="1"/>
      </w:tblPr>
      <w:tblGrid>
        <w:gridCol w:w="4961"/>
      </w:tblGrid>
      <w:tr w:rsidR="00B36386" w:rsidRPr="00B36386" w:rsidTr="002D27C0">
        <w:trPr>
          <w:trHeight w:val="1480"/>
        </w:trPr>
        <w:tc>
          <w:tcPr>
            <w:tcW w:w="4961" w:type="dxa"/>
            <w:shd w:val="clear" w:color="auto" w:fill="auto"/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lastRenderedPageBreak/>
              <w:t>Приложение №1</w:t>
            </w:r>
          </w:p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к Порядку формирования перечня налоговых расходов городского </w:t>
            </w:r>
            <w:r w:rsidRPr="00B36386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br/>
              <w:t xml:space="preserve">округа Верхняя Пышма </w:t>
            </w:r>
            <w:r w:rsidRPr="00B36386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br/>
            </w:r>
          </w:p>
        </w:tc>
      </w:tr>
    </w:tbl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Перечень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B36386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налоговых расходов городского округа Верхняя Пышма на очередной финансовый год и плановый период</w:t>
      </w:r>
    </w:p>
    <w:p w:rsidR="00B36386" w:rsidRPr="00B36386" w:rsidRDefault="00B36386" w:rsidP="00B3638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"/>
        <w:gridCol w:w="1006"/>
        <w:gridCol w:w="1006"/>
        <w:gridCol w:w="1303"/>
        <w:gridCol w:w="1093"/>
        <w:gridCol w:w="818"/>
        <w:gridCol w:w="1557"/>
        <w:gridCol w:w="1557"/>
        <w:gridCol w:w="818"/>
      </w:tblGrid>
      <w:tr w:rsidR="00B36386" w:rsidRPr="00B36386" w:rsidTr="002D27C0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</w:t>
            </w:r>
            <w:proofErr w:type="gramEnd"/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Краткое наименование налогового расхода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Полное наименование налогового расхода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Категория налогового расхода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Куратор налогового расхода</w:t>
            </w:r>
          </w:p>
        </w:tc>
      </w:tr>
      <w:tr w:rsidR="00B36386" w:rsidRPr="00B36386" w:rsidTr="002D27C0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3638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</w:tr>
      <w:tr w:rsidR="00B36386" w:rsidRPr="00B36386" w:rsidTr="002D27C0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-600710</wp:posOffset>
                </wp:positionV>
                <wp:extent cx="2914650" cy="128587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22234008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3638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2234008"/>
                                <w:p w:rsidR="00B36386" w:rsidRPr="003C063F" w:rsidRDefault="00B3638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36386" w:rsidRPr="003C063F" w:rsidRDefault="00B3638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91102259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13.10.2020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110225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36386" w:rsidRPr="003C063F" w:rsidRDefault="00B3638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36386" w:rsidRPr="003C063F" w:rsidRDefault="00B3638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851247498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820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51247498"/>
                                </w:p>
                              </w:tc>
                            </w:tr>
                          </w:tbl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36386" w:rsidRPr="003C063F" w:rsidRDefault="00B36386" w:rsidP="00B3638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65.95pt;margin-top:-47.3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GFKLAIAACMEAAAOAAAAZHJzL2Uyb0RvYy54bWysU0tu2zAQ3RfoHQjua9mClTiC5SB16qJA&#10;+gHSHoCiKIsoyWFJ2lJ6mZ4iqwI9g4/UIeU4RrsrqgXB0Qwf37x5XF4PWpG9cF6CqehsMqVEGA6N&#10;NNuKfvm8ebWgxAdmGqbAiIo+CE+vVy9fLHtbihw6UI1wBEGML3tb0S4EW2aZ553QzE/ACoPJFpxm&#10;AUO3zRrHekTXKsun04usB9dYB1x4j39vxyRdJfy2FTx8bFsvAlEVRW4hrS6tdVyz1ZKVW8dsJ/mR&#10;BvsHFppJg5eeoG5ZYGTn5F9QWnIHHtow4aAzaFvJReoBu5lN/+jmvmNWpF5QHG9PMvn/B8s/7D85&#10;IhucHSWGaRzR4cfh1+Hn4ZHMojq99SUW3VssC8NrGGJl7NTbO+BfPTGw7pjZihvnoO8Ea5BdOpmd&#10;HR1xfASp+/fQ4DVsFyABDa3TERDFIIiOU3o4TUYMgXD8mV/N5hcFpjjmZvmiWFwWkV3Gyqfj1vnw&#10;VoAmcVNRh6NP8Gx/58NY+lSS6IOSzUYqlQK3rdfKkT1Dm2zSd0T352XKkL6iV0VeJGQD8XxykJYB&#10;baykruhiGr/RWFGON6ZJJYFJNe6RtDLIPeoTJRnFCUM9HAeB9TFXQ/OAgjkYXYuvDDcduO+U9OjY&#10;ivpvO+YEJeqdQdFRonm0eArmxWWOgTvP1OcZZjhCVTRQMm7XIT2LKIeBGxxOK5Nsz0yOlNGJSfjj&#10;q4lWP49T1fPbXv0GAAD//wMAUEsDBBQABgAIAAAAIQAgg/Au3wAAAAsBAAAPAAAAZHJzL2Rvd25y&#10;ZXYueG1sTI/BTsMwDIbvSLxDZCQuaEsHW0tK0wmQQFw39gBuk7UVjVM12dq9PebEjrY//f7+Yju7&#10;XpztGDpPGlbLBISl2puOGg2H74/FM4gQkQz2nqyGiw2wLW9vCsyNn2hnz/vYCA6hkKOGNsYhlzLU&#10;rXUYln6wxLejHx1GHsdGmhEnDne9fEySVDrsiD+0ONj31tY/+5PTcPyaHjZqqj7jIdut0zfssspf&#10;tL6/m19fQEQ7x38Y/vRZHUp2qvyJTBC9hs3TSjGqYaHWKQgmlEp4UzGaZApkWcjrDuUvAAAA//8D&#10;AFBLAQItABQABgAIAAAAIQC2gziS/gAAAOEBAAATAAAAAAAAAAAAAAAAAAAAAABbQ29udGVudF9U&#10;eXBlc10ueG1sUEsBAi0AFAAGAAgAAAAhADj9If/WAAAAlAEAAAsAAAAAAAAAAAAAAAAALwEAAF9y&#10;ZWxzLy5yZWxzUEsBAi0AFAAGAAgAAAAhAAvAYUosAgAAIwQAAA4AAAAAAAAAAAAAAAAALgIAAGRy&#10;cy9lMm9Eb2MueG1sUEsBAi0AFAAGAAgAAAAhACCD8C7fAAAACwEAAA8AAAAAAAAAAAAAAAAAhgQA&#10;AGRycy9kb3ducmV2LnhtbFBLBQYAAAAABAAEAPMAAACSBQAAAAA=&#10;" stroked="f">
                <v:textbox>
                  <w:txbxContent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22234008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3638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2234008"/>
                          <w:p w:rsidR="00B36386" w:rsidRPr="003C063F" w:rsidRDefault="00B3638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36386" w:rsidRPr="003C063F" w:rsidRDefault="00B3638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91102259" w:edGrp="everyone"/>
                            <w:r>
                              <w:rPr>
                                <w:rFonts w:ascii="Liberation Serif" w:hAnsi="Liberation Serif"/>
                              </w:rPr>
                              <w:t>13.10.2020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110225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36386" w:rsidRPr="003C063F" w:rsidRDefault="00B3638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36386" w:rsidRPr="003C063F" w:rsidRDefault="00B3638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851247498" w:edGrp="everyone"/>
                            <w:r>
                              <w:rPr>
                                <w:rFonts w:ascii="Liberation Serif" w:hAnsi="Liberation Serif"/>
                              </w:rPr>
                              <w:t>820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51247498"/>
                          </w:p>
                        </w:tc>
                      </w:tr>
                    </w:tbl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36386" w:rsidRPr="003C063F" w:rsidRDefault="00B36386" w:rsidP="00B3638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6386" w:rsidRPr="00B36386" w:rsidRDefault="00B36386" w:rsidP="00B36386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ПОРЯДОК</w:t>
      </w: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ОЦЕНКИ НАЛОГОВЫХ РАСХОДОВ</w:t>
      </w: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ГОРОДСКОГО ОКРУГА ВЕРХНЯЯ ПЫШМА</w:t>
      </w: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1. Общие положения</w:t>
      </w: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1.1. </w:t>
      </w:r>
      <w:proofErr w:type="gram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Настоящий Порядок определяет правила формирования информации о нормативных, целевых и фискальных характеристиках налоговых расходов городского округа Верхняя Пышма (далее – информация о нормативных, целевых и фискальных характеристиках налоговых расходов), а также порядок оценки эффективности налоговых расходов городского округа Верхняя Пышма (далее – оценка эффективности налоговых расходов) и обобщения результатов оценки эффективности налоговых расходов.</w:t>
      </w:r>
      <w:proofErr w:type="gramEnd"/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1.2. Понятия, используемые в Порядке, соответствуют терминам и определениям, установленным Общими </w:t>
      </w:r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требованиями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22.06.2019 № 796.</w:t>
      </w: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2. Правила формирования информации о </w:t>
      </w:r>
      <w:proofErr w:type="gramStart"/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нормативных</w:t>
      </w:r>
      <w:proofErr w:type="gramEnd"/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,</w:t>
      </w: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Целевых и фискальных </w:t>
      </w:r>
      <w:proofErr w:type="gramStart"/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характеристиках</w:t>
      </w:r>
      <w:proofErr w:type="gramEnd"/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налоговых расходов</w:t>
      </w:r>
    </w:p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2.1. </w:t>
      </w:r>
      <w:proofErr w:type="gramStart"/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Информация о нормативных, целевых и фискальных характеристиках налоговых расходов формируется комитетом экономики и муниципального заказа городского округа Верхняя Пышма (далее – Комитет экономики) по форме согласно Приложению № 2 к настоящему Порядку </w:t>
      </w:r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>в отношении налоговых льгот, освобождений и иных преференций, включенных в Перечень налоговых расходов городского округа Верхняя Пышма, утверждаемый постановлением администрации городского округа</w:t>
      </w:r>
      <w:proofErr w:type="gramEnd"/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Верхняя Пышма (далее - Перечень налоговых расходов).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2.2. </w:t>
      </w:r>
      <w:proofErr w:type="gram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Информация о нормативных и целевых характеристиках налоговых расходов формируется на основании нормативных правовых актов Думы городского округа Верхняя Пышма (далее – Дума городского округа), которыми предусматриваются налоговые льготы, освобождения и иные преференции по местным налогам, правовых актов администрации городского округа Верхняя Пышма (далее – администрация городского округа) об утверждении муниципальных программ городского округа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 (далее – городской округ), а также на основании</w:t>
      </w:r>
      <w:proofErr w:type="gram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Перечня налоговых расходов.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2.3. Информация о фискальных характеристиках налоговых расходов формируется на основании данных, представляемых налоговыми органами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Комитет экономики в соответствии с действующим законодательством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Соглашением о взаимодействии между Администрацией городского округа и межрайонной ИФНС России № 32 по Свердловской области.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2.4. Комитет экономики в 2020 году в срок до 15 октября, далее – ежегодно в срок до 1 октября текущего финансового года формирует сводную информацию о нормативных, целевых и фискальных характеристиках налоговых расходов и обеспечивает ее размещение (актуализацию) на официальном сайте городского округа.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2.5. </w:t>
      </w:r>
      <w:proofErr w:type="gram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внесения изменений в текущем финансовом году изменений в нормативные правовые акты Думы городского округа, которыми предусматриваются налоговые льготы, освобождения и иные преференции по местным налогам в Перечень налоговых расходов, Комитет экономики в течение трех рабочих дней после издания соответствующих правовых актов обеспечивает актуализацию информации о нормативных, целевых и фискальных характеристиках налоговых расходов на официальном сайте городского округа.</w:t>
      </w:r>
      <w:proofErr w:type="gramEnd"/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3. Порядок оценки эффективности налоговых расходов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Par21"/>
      <w:bookmarkEnd w:id="1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3.1. </w:t>
      </w:r>
      <w:proofErr w:type="gram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Оценка эффективности налоговых расходов осуществляется органом местного самоуправления, отраслевым органом администрации городского округа, структурным подразделением администрации городского округа, ответственными в соответствии с полномочиями, установленными муниципальными правовыми актами, за достижение соответствующих налоговому расходу целей муниципальных программ и (или) целей социально-экономической политики городского округа, не относящихся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муниципальным программам городского округа (далее – куратор налогового расхода) ежегодно, в срок до 20 сентября текущего</w:t>
      </w:r>
      <w:proofErr w:type="gram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финансового года.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" w:name="Par22"/>
      <w:bookmarkEnd w:id="2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3.2. В целях проведения оценки эффективности налоговых расходов Комитет экономики в 2020 году в срок до 25 октября, далее – ежегодно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срок до 20 августа текущего финансового года направляет кураторам налоговых расходов информацию о нормативных и фискальных характеристиках соответствующих налоговых расходов.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3.3. Оценка эффективности налоговых расходов включает:</w:t>
      </w:r>
    </w:p>
    <w:p w:rsidR="00B36386" w:rsidRPr="00B36386" w:rsidRDefault="00B36386" w:rsidP="00B3638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оценку целесообразности налоговых расходов городского округа;</w:t>
      </w:r>
    </w:p>
    <w:p w:rsidR="00B36386" w:rsidRPr="00B36386" w:rsidRDefault="00B36386" w:rsidP="00B3638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оценку результативности налоговых расходов городского округа.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3.4. Критериями целесообразности налоговых расходов городского округа являются: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соответствие налоговых расходов городского округа целям муниципальных программ городского округа, структурных элементов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муниципальных программ и (или) целям социально-экономической политики городского округа, не относящимся к муниципальным программам городского округа;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востребованность плательщиками предоставленных налоговых льгот по местным налогам (далее – налоговые льготы).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3.5. Оценка соответствия налогового расхода городского округа целям муниципальных программ городского округа, структурных элементов муниципальных программ и (или) целям социально-экономической политики городского округа, не относящимся к муниципальным программам городского округа (далее – социально-экономическая политика) проводится по следующей форме: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5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4252"/>
        <w:gridCol w:w="3628"/>
      </w:tblGrid>
      <w:tr w:rsidR="00B36386" w:rsidRPr="00B36386" w:rsidTr="002D27C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Налоговый расход (целевая категория)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муниципальной программы/структурного элемента муниципальной программы и (или) документа, отражающего цель социально-экономической политики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Цель муниципальной программы/структурного элемента муниципальной программы и (или) цель социально-экономической политики</w:t>
            </w:r>
          </w:p>
        </w:tc>
      </w:tr>
      <w:tr w:rsidR="00B36386" w:rsidRPr="00B36386" w:rsidTr="002D27C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3.6. Востребованность плательщиками предоставленных налоговых льгот характеризуется соотношением количества плательщиков, воспользовавшихся налоговыми льготами, и общего количества плательщиков (далее – соотношение (С)).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 общим количеством плательщиков понимается количество плательщиков, потенциально имеющих право на получение данной льготы. Общее количество плательщиков определяется на основании положений правовых актов, статистических данных и иных сведений, имеющихся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распоряжении кураторов налоговых расходов.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Количество плательщиков, воспользовавшихся налоговыми льготами, определяется на основании данных, представляемых Комитетом экономики куратору налогового расхода в соответствии с </w:t>
      </w:r>
      <w:hyperlink w:anchor="Par22" w:history="1">
        <w:r w:rsidRPr="00B36386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t>пунктом 3.2</w:t>
        </w:r>
      </w:hyperlink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настоящего Порядка.</w:t>
      </w:r>
    </w:p>
    <w:p w:rsidR="00B36386" w:rsidRPr="00B36386" w:rsidRDefault="00B36386" w:rsidP="00B3638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расчета соотношения (С) применяется следующая формула: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С = (Кл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i-4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i-3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i-2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i-1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</w:t>
      </w: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</w:t>
      </w:r>
      <w:proofErr w:type="gramStart"/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</w:t>
      </w:r>
      <w:proofErr w:type="spellEnd"/>
      <w:proofErr w:type="gram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) / (К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i-4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i-3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i-2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i-1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</w:t>
      </w: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) x 100%;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где:</w:t>
      </w:r>
    </w:p>
    <w:p w:rsidR="00B36386" w:rsidRPr="00B36386" w:rsidRDefault="00B36386" w:rsidP="00B3638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 – количество плательщиков, воспользовавшихся налоговыми льготами;</w:t>
      </w:r>
    </w:p>
    <w:p w:rsidR="00B36386" w:rsidRPr="00B36386" w:rsidRDefault="00B36386" w:rsidP="00B3638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proofErr w:type="gram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общее количество плательщиков;</w:t>
      </w:r>
    </w:p>
    <w:p w:rsidR="00B36386" w:rsidRPr="00B36386" w:rsidRDefault="00B36386" w:rsidP="00B3638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i – отчетный год.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Налоговый расход признается востребованным, если значение (С) больше 10 процентов.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необходимости кураторами налоговых расходов могут быть установлены иные критерии целесообразности предоставления налоговых льгот для плательщиков.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3.7. Оценка результативности налоговых расходов состоит </w:t>
      </w:r>
      <w:proofErr w:type="gram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</w:t>
      </w:r>
      <w:proofErr w:type="gram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3" w:name="Par54"/>
      <w:bookmarkEnd w:id="3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оценки вклада предусмотренных для плательщиков налоговых льгот в изменение значения показателя (индикатора) достижения целей муниципальной программы и (или) целей социально-экономической политики городского округа, не относящихся к муниципальным программам городского округа (далее – целевой показатель);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4" w:name="Par55"/>
      <w:bookmarkEnd w:id="4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оценки бюджетной эффективности налоговых расходов.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 целевым показателем понимается показатель, количественно характеризующий достижение цели (целей) муниципальной программы, ее структурных элементов и (или) социально-экономической политики городского округа, не относящихся к муниципальным программам городского округа, которой (которым) соответствует налоговый расход.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3.8. Оценка вклада предусмотренной для плательщиков налоговой льготы (</w:t>
      </w: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изменение значения целевого показателя рассчитывается как разница между значением указанного целевого показателя с учетом налоговой льготы и значением целевого показателя без учета налоговой льготы.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= </w:t>
      </w: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</w:t>
      </w: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где:</w:t>
      </w:r>
    </w:p>
    <w:p w:rsidR="00B36386" w:rsidRPr="00B36386" w:rsidRDefault="00B36386" w:rsidP="00B3638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значение целевого показателя с учетом налоговой льготы;</w:t>
      </w:r>
    </w:p>
    <w:p w:rsidR="00B36386" w:rsidRPr="00B36386" w:rsidRDefault="00B36386" w:rsidP="00B3638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значение целевого показателя без учета налоговой льготы.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Если значение </w:t>
      </w: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в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больше 0, то льгота признается эффективной по критерию, </w:t>
      </w:r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установленному </w:t>
      </w:r>
      <w:hyperlink w:anchor="Par54" w:history="1">
        <w:r w:rsidRPr="00B36386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t>подпунктом 1 пункта 3.7</w:t>
        </w:r>
      </w:hyperlink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настоящего Порядка. При значении </w:t>
      </w:r>
      <w:proofErr w:type="spellStart"/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О</w:t>
      </w:r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vertAlign w:val="subscript"/>
          <w:lang w:eastAsia="ru-RU"/>
        </w:rPr>
        <w:t>в</w:t>
      </w:r>
      <w:proofErr w:type="spellEnd"/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меньше или равным 0, льгота признается не эффективной по критерию, установленному </w:t>
      </w:r>
      <w:hyperlink w:anchor="Par54" w:history="1">
        <w:r w:rsidRPr="00B36386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t>подпунктом 1 пункта 3.7</w:t>
        </w:r>
      </w:hyperlink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Порядка.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3.9. Оценка бюджетной эффективности налоговых расходов представляет собой сравнительный анализ результативности предоставления налоговых льгот и результативности </w:t>
      </w:r>
      <w:proofErr w:type="gram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применения альтернативных механизмов достижения целей муниципальной программы</w:t>
      </w:r>
      <w:proofErr w:type="gram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(или) целей социально-экономической политики городского округа, не относящихся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муниципальным программам городского округа (далее соответственно – сравнительный анализ, альтернативные механизмы достижения целей).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3.10. Сравнительный анализ включает сравнение объемов расходов местного бюджета в случае применения альтернативных механизмов достижения целей и объемов предоставленных налоговых льгот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(расчет прироста целевого показателя на 1 рубль налоговых расходов и на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1 рубль расходов местного бюджета для достижения того же целевого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показателя в случае применения альтернативных механизмов достижения целей).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качестве альтернативных механизмов достижения целей могут учитываться, в том числе, субсидии или иные формы непосредственной финансовой поддержки плательщиков, имеющих право на налоговые льготы, за счет средств местного бюджета (далее – финансовая поддержка).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Альтернативный механизм достижения целей признается более предпочтительным, если прирост значения целевого показателя при предоставлении финансовой поддержки (ФП) на 1 рубль расходов местного бюджета будет больше, чем прирост значения целевого показателя на 1 рубль налогового расхода (НР).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Налоговый расход признается не эффективным по критерию, установленному </w:t>
      </w:r>
      <w:hyperlink w:anchor="Par55" w:history="1">
        <w:r w:rsidRPr="00B36386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t>подпунктом 2 пункта 3.7</w:t>
        </w:r>
      </w:hyperlink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настоящего Порядка, если: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ФП &gt; </w:t>
      </w: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НР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Налоговый расход признается эффективным по критерию, установленному </w:t>
      </w:r>
      <w:hyperlink w:anchor="Par55" w:history="1">
        <w:r w:rsidRPr="00B36386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t>подпунктом 2 пункта 3.7</w:t>
        </w:r>
      </w:hyperlink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настоящего Порядка, если: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ФП &lt; </w:t>
      </w: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НР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где: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прирост значения целевого показателя с учетом налоговой льготы;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прирост значения целевого показателя без учета налоговой льготы;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ФП – объем финансовой поддержки, руб.;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НР – сумма налогового расхода, руб.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3.11. </w:t>
      </w:r>
      <w:proofErr w:type="gram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итогам оценки эффективности налогового расхода куратор налогового расхода формулирует выводы о достижении целевых характеристик налогового расхода, вкладе налогового расхода в достижение целей муниципальной программы и (или) целей социально-экономической политики городского округа, не относящихся к муниципальным программам городского округа, а также о наличии или об отсутствии более результативных (менее затратных для местного бюджета) альтернативных механизмов достижения целей и представляет соответствующую</w:t>
      </w:r>
      <w:proofErr w:type="gram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информацию в Комитет </w:t>
      </w:r>
      <w:proofErr w:type="spell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экномики</w:t>
      </w:r>
      <w:proofErr w:type="spell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установленный </w:t>
      </w:r>
      <w:hyperlink w:anchor="Par21" w:history="1">
        <w:r w:rsidRPr="00B36386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t xml:space="preserve">пунктом </w:t>
        </w:r>
        <w:r w:rsidRPr="00B36386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br/>
          <w:t>3.1</w:t>
        </w:r>
      </w:hyperlink>
      <w:r w:rsidRPr="00B36386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настоящего Порядка. Комитет экон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омики направляет выводы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достижении целевых характеристик налогового расхода в Финансовое управление городского округа Верхняя Пышма (далее – Финансовое управление) для подготовки предложений о необходимости сохранения (уточнения, отмены) предоставленных плательщикам налоговых льгот.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3.12. Оценка эффективности налоговых расходов не проводится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отношении отмененных на момент оценки налоговых льгот, освобождений и иных преференций по местным налогам.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4. Порядок </w:t>
      </w:r>
      <w:proofErr w:type="gramStart"/>
      <w:r w:rsidRPr="00B3638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обобщения результатов оценки эффективности налоговых расходов</w:t>
      </w:r>
      <w:proofErr w:type="gramEnd"/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4.1. Комитет экономики в 2020 году в срок до 30 октября, далее – ежегодно в срок до 1 октября текущего финансового года: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обобщает информацию о результатах оценки эффективности налоговых расходов, формирует аналитическую записку о целесообразности и результативности налоговых расходов городского округа (далее – аналитическая записка);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направляет аналитическую записку Финансовому управлению для подготовки заключения;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сформированную аналитическую записку направляет заместителю главы администрации городского округа по экономике и финансам. </w:t>
      </w:r>
    </w:p>
    <w:p w:rsidR="00B36386" w:rsidRPr="00B36386" w:rsidRDefault="00B36386" w:rsidP="00B3638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4.2. Результаты оценки эффективности налоговых расходов учитываются при формировании основных направлений бюджетной и налоговой политики городского округа на очередной финансовый год и на плановый период, а также</w:t>
      </w:r>
      <w:r w:rsidRPr="00B36386">
        <w:rPr>
          <w:rFonts w:ascii="Calibri" w:eastAsia="Calibri" w:hAnsi="Calibri" w:cs="Times New Roman"/>
        </w:rPr>
        <w:t xml:space="preserve"> </w:t>
      </w:r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проведении </w:t>
      </w:r>
      <w:proofErr w:type="gramStart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оценки эффективности реализации муниципальных программ городского округа</w:t>
      </w:r>
      <w:proofErr w:type="gramEnd"/>
      <w:r w:rsidRPr="00B3638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5" w:name="_GoBack"/>
      <w:bookmarkEnd w:id="5"/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-39370</wp:posOffset>
                </wp:positionV>
                <wp:extent cx="2724150" cy="899795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386" w:rsidRDefault="00B36386" w:rsidP="00B3638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381761062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№ 1</w:t>
                            </w:r>
                          </w:p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52B7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к Порядку оценки налоговых расходов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552B7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  <w:lang w:eastAsia="ru-RU"/>
                              </w:rPr>
                              <w:t>Верхняя Пышма</w:t>
                            </w:r>
                          </w:p>
                          <w:permEnd w:id="381761062"/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36386" w:rsidRPr="003C063F" w:rsidRDefault="00B36386" w:rsidP="00B3638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36386" w:rsidRPr="003C063F" w:rsidRDefault="00B36386" w:rsidP="00B3638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7" o:spid="_x0000_s1028" type="#_x0000_t202" style="position:absolute;left:0;text-align:left;margin-left:277.95pt;margin-top:-3.1pt;width:214.5pt;height: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hnTMQIAACYEAAAOAAAAZHJzL2Uyb0RvYy54bWysU12O0zAQfkfiDpbfadrQ0m3UdLV0KUJa&#10;fqSFAziO01jYHmO7TcplOAVPSJyhR2LsdLsF3hB+sDyemc/ffDNeXvdakb1wXoIp6WQ0pkQYDrU0&#10;25J++rh5dkWJD8zUTIERJT0IT69XT58sO1uIHFpQtXAEQYwvOlvSNgRbZJnnrdDMj8AKg84GnGYB&#10;TbfNasc6RNcqy8fjF1kHrrYOuPAeb28HJ10l/KYRPLxvGi8CUSVFbiHtLu1V3LPVkhVbx2wr+YkG&#10;+wcWmkmDj56hbllgZOfkX1BacgcemjDioDNoGslFqgGrmYz/qOa+ZVakWlAcb88y+f8Hy9/tPzgi&#10;65I+H88pMUxjk47fjj+PP47fSbxDhTrrCwy8txga+pfQY6dTtd7eAf/siYF1y8xW3DgHXStYjQwn&#10;MTO7SB1wfASpurdQ40NsFyAB9Y3TUT4UhCA6dupw7o7oA+F4mc/z6WSGLo6+q8VivpilJ1jxkG2d&#10;D68FaBIPJXXY/YTO9nc+RDaseAiJj3lQst5IpZLhttVaObJnOCmbtE7ov4UpQ7qSLmb5LCEbiPlp&#10;iLQMOMlKaiQ3jiumsyKq8crU6RyYVMMZmShzkicqMmgT+qpPvchjbpSugvqAejkYBhc/Gh5acF8p&#10;6XBoS+q/7JgTlKg3BjVfTKbTOOXJmM7mORru0lNdepjhCFXSQMlwXIf0MyJtAzfYm0Ym2R6ZnCjj&#10;MCY1Tx8nTvulnaIev/fqFwAAAP//AwBQSwMEFAAGAAgAAAAhAJWoiwLeAAAACgEAAA8AAABkcnMv&#10;ZG93bnJldi54bWxMj8FOwzAMhu9IvENkJC5oSxlLt5amEyCBuG7sAdLGaysap2qytXt7zAmOtj/9&#10;/v5iN7teXHAMnScNj8sEBFLtbUeNhuPX+2ILIkRD1vSeUMMVA+zK25vC5NZPtMfLITaCQyjkRkMb&#10;45BLGeoWnQlLPyDx7eRHZyKPYyPtaCYOd71cJUkqnemIP7RmwLcW6+/D2Wk4fU4PKpuqj3jc7Nfp&#10;q+k2lb9qfX83vzyDiDjHPxh+9VkdSnaq/JlsEL0GpVTGqIZFugLBQLZd86Ji8kkpkGUh/1cofwAA&#10;AP//AwBQSwECLQAUAAYACAAAACEAtoM4kv4AAADhAQAAEwAAAAAAAAAAAAAAAAAAAAAAW0NvbnRl&#10;bnRfVHlwZXNdLnhtbFBLAQItABQABgAIAAAAIQA4/SH/1gAAAJQBAAALAAAAAAAAAAAAAAAAAC8B&#10;AABfcmVscy8ucmVsc1BLAQItABQABgAIAAAAIQB8HhnTMQIAACYEAAAOAAAAAAAAAAAAAAAAAC4C&#10;AABkcnMvZTJvRG9jLnhtbFBLAQItABQABgAIAAAAIQCVqIsC3gAAAAoBAAAPAAAAAAAAAAAAAAAA&#10;AIsEAABkcnMvZG93bnJldi54bWxQSwUGAAAAAAQABADzAAAAlgUAAAAA&#10;" stroked="f">
                <v:textbox>
                  <w:txbxContent>
                    <w:p w:rsidR="00B36386" w:rsidRDefault="00B36386" w:rsidP="00B3638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381761062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№ 1</w:t>
                      </w:r>
                    </w:p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552B7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к Порядку оценки налоговых расходов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552B7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  <w:lang w:eastAsia="ru-RU"/>
                        </w:rPr>
                        <w:t>Верхняя Пышма</w:t>
                      </w:r>
                    </w:p>
                    <w:permEnd w:id="381761062"/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36386" w:rsidRPr="003C063F" w:rsidRDefault="00B36386" w:rsidP="00B3638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36386" w:rsidRPr="003C063F" w:rsidRDefault="00B36386" w:rsidP="00B3638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bookmarkStart w:id="6" w:name="Par101"/>
      <w:bookmarkEnd w:id="6"/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ИНФОРМАЦИЯ</w:t>
      </w:r>
    </w:p>
    <w:p w:rsidR="00B36386" w:rsidRPr="00B36386" w:rsidRDefault="00B36386" w:rsidP="00B3638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3638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 нормативных, целевых и фискальных характеристиках налоговых расходов городского округа</w:t>
      </w:r>
    </w:p>
    <w:p w:rsidR="00B36386" w:rsidRPr="00B36386" w:rsidRDefault="00B36386" w:rsidP="00B363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"/>
        <w:gridCol w:w="8827"/>
      </w:tblGrid>
      <w:tr w:rsidR="00B36386" w:rsidRPr="00B36386" w:rsidTr="002D27C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Наименование характеристики</w:t>
            </w:r>
          </w:p>
        </w:tc>
      </w:tr>
      <w:tr w:rsidR="00B36386" w:rsidRPr="00B36386" w:rsidTr="002D27C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 Нормативные характеристики налогового расхода городского округа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налога, по которому предусматриваются налоговые льготы, освобождения и иные преференции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Нормативные правовые акты городского округа, их структурные единицы, которыми предусматриваются налоговые льготы, освобождения и иные преференции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Условия предоставления налоговых льгот, освобождений и иных преференций по местным налогам для плательщиков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Целевая категория плательщиков налогов, для которых предусмотрены налоговые льготы, освобождения и иные преференции по местным налогам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вступления в силу положений нормативных правовых актов городского округа, устанавливающих налоговые льготы, освобождения и иные преференции по местным налогам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начала действия, предоставленного нормативными правовыми актами городского округа права на налоговые льготы, освобождения и иные преференции по местным налогам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Период действия налоговых льгот, освобождений и иных преференций по местным налогам, предоставленных нормативными правовыми актами городского округа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прекращения действия налоговых льгот, освобождений и иных преференций по местным налогам в соответствии с нормативными правовыми актами городского округа</w:t>
            </w:r>
          </w:p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B36386" w:rsidRPr="00B36386" w:rsidTr="002D27C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2. Целевые характеристики налогового расхода городского округа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налоговых льгот, освобождений и иных преференций по местным налогам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Целевая категория налогового расхода городского округа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Цели предоставления налоговых льгот, освобождений и иных преференций по местным налогам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Размер налоговой ставки, в пределах которой предоставляются налоговые льготы, освобождения и иные преференции по местным налогам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Наименование муниципальных программ городского округа, в </w:t>
            </w:r>
            <w:proofErr w:type="gramStart"/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целях</w:t>
            </w:r>
            <w:proofErr w:type="gramEnd"/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реализации которых предоставляются налоговые льготы, освобождения и иные преференции по местным налогам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Наименования структурных элементов муниципальных программ городского округа (подпрограммы, мероприятия), в </w:t>
            </w:r>
            <w:proofErr w:type="gramStart"/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целях</w:t>
            </w:r>
            <w:proofErr w:type="gramEnd"/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реализации которых предоставляются налоговые льготы, освобождения и иные преференции по местным налогам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Цели муниципальных программ городского округа (структурных элементов) и (или) цели социально-экономической политики городского округа, не относящиеся к муниципальным программам городского округа</w:t>
            </w:r>
          </w:p>
        </w:tc>
      </w:tr>
      <w:tr w:rsidR="00B36386" w:rsidRPr="00B36386" w:rsidTr="002D27C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bookmarkStart w:id="7" w:name="Par138"/>
            <w:bookmarkEnd w:id="7"/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 Фискальные характеристики налогового расхода городского округа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 налоговых льгот, освобождений и иных преференций по местным налогам, предоставленных для плательщиков за отчетный финансовый год и за год, предшествующий отчетному финансовому году (тыс. рублей)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Оценка объема предоставленных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 (тыс. рублей)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Общая численность плательщиков налогов, сборов в отчетном финансовом году (единиц)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Численность плательщиков налогов, сборов,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Базовый объем налогов, сборов, задекларированный для уплаты в </w:t>
            </w: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бюджет городского округа Верхняя Пышма плательщиками налогов, сборов по видам налога, сбора (тыс. рублей)</w:t>
            </w:r>
          </w:p>
        </w:tc>
      </w:tr>
      <w:tr w:rsidR="00B36386" w:rsidRPr="00B36386" w:rsidTr="002D27C0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3.6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86" w:rsidRPr="00B36386" w:rsidRDefault="00B36386" w:rsidP="00B36386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363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 налогов, подлежащих уплате в местный бюджет плательщиками, имеющими право на налоговые льготы, освобождения и иные преференции по местным налогам за 6 лет, предшествующих отчетному финансовому году, - по стимулирующим налоговым расходам городского округа (тыс. рублей)</w:t>
            </w:r>
          </w:p>
        </w:tc>
      </w:tr>
    </w:tbl>
    <w:p w:rsidR="00B36386" w:rsidRPr="00B36386" w:rsidRDefault="00B36386" w:rsidP="00B3638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04A7E" w:rsidRDefault="00004A7E"/>
    <w:sectPr w:rsidR="00004A7E" w:rsidSect="00A06E66">
      <w:headerReference w:type="default" r:id="rId5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E66" w:rsidRPr="00A06E66" w:rsidRDefault="00B36386">
    <w:pPr>
      <w:pStyle w:val="a3"/>
      <w:jc w:val="center"/>
      <w:rPr>
        <w:rFonts w:ascii="Liberation Serif" w:hAnsi="Liberation Serif"/>
        <w:sz w:val="24"/>
      </w:rPr>
    </w:pPr>
    <w:r w:rsidRPr="00A06E66">
      <w:rPr>
        <w:rFonts w:ascii="Liberation Serif" w:hAnsi="Liberation Serif"/>
        <w:sz w:val="24"/>
      </w:rPr>
      <w:fldChar w:fldCharType="begin"/>
    </w:r>
    <w:r w:rsidRPr="00A06E66">
      <w:rPr>
        <w:rFonts w:ascii="Liberation Serif" w:hAnsi="Liberation Serif"/>
        <w:sz w:val="24"/>
      </w:rPr>
      <w:instrText>PAGE   \* MERGEFORMAT</w:instrText>
    </w:r>
    <w:r w:rsidRPr="00A06E66">
      <w:rPr>
        <w:rFonts w:ascii="Liberation Serif" w:hAnsi="Liberation Serif"/>
        <w:sz w:val="24"/>
      </w:rPr>
      <w:fldChar w:fldCharType="separate"/>
    </w:r>
    <w:r>
      <w:rPr>
        <w:rFonts w:ascii="Liberation Serif" w:hAnsi="Liberation Serif"/>
        <w:noProof/>
        <w:sz w:val="24"/>
      </w:rPr>
      <w:t>14</w:t>
    </w:r>
    <w:r w:rsidRPr="00A06E66">
      <w:rPr>
        <w:rFonts w:ascii="Liberation Serif" w:hAnsi="Liberation Serif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CB"/>
    <w:rsid w:val="00004A7E"/>
    <w:rsid w:val="001959CB"/>
    <w:rsid w:val="00B3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6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36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6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36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3325</Words>
  <Characters>18958</Characters>
  <Application>Microsoft Office Word</Application>
  <DocSecurity>0</DocSecurity>
  <Lines>157</Lines>
  <Paragraphs>44</Paragraphs>
  <ScaleCrop>false</ScaleCrop>
  <Company/>
  <LinksUpToDate>false</LinksUpToDate>
  <CharactersWithSpaces>22239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2020-10-13T08:49:00Z</dcterms:created>
  <dcterms:modified xsi:type="dcterms:W3CDTF">2020-10-13T08:51:00Z</dcterms:modified>
</cp:coreProperties>
</file>