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81CAF" w:rsidRPr="00581CAF" w:rsidTr="00AE4181">
        <w:trPr>
          <w:trHeight w:val="524"/>
        </w:trPr>
        <w:tc>
          <w:tcPr>
            <w:tcW w:w="9460" w:type="dxa"/>
            <w:gridSpan w:val="5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81CAF" w:rsidRPr="00581CAF" w:rsidRDefault="00581CAF" w:rsidP="00581C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81CAF" w:rsidRPr="00581CAF" w:rsidRDefault="00581CAF" w:rsidP="00581C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1CAF" w:rsidRPr="00581CAF" w:rsidTr="00AE4181">
        <w:trPr>
          <w:trHeight w:val="524"/>
        </w:trPr>
        <w:tc>
          <w:tcPr>
            <w:tcW w:w="284" w:type="dxa"/>
            <w:vAlign w:val="bottom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81C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81C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81C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81CA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1CAF" w:rsidRPr="00581CAF" w:rsidRDefault="00581CAF" w:rsidP="00581CA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81CAF" w:rsidRPr="00581CAF" w:rsidTr="00AE4181">
        <w:trPr>
          <w:trHeight w:val="130"/>
        </w:trPr>
        <w:tc>
          <w:tcPr>
            <w:tcW w:w="9460" w:type="dxa"/>
            <w:gridSpan w:val="5"/>
          </w:tcPr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81CAF" w:rsidRPr="00581CAF" w:rsidTr="00AE4181">
        <w:tc>
          <w:tcPr>
            <w:tcW w:w="9460" w:type="dxa"/>
            <w:gridSpan w:val="5"/>
          </w:tcPr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81CAF" w:rsidRPr="00581CAF" w:rsidTr="00AE4181">
        <w:tc>
          <w:tcPr>
            <w:tcW w:w="9460" w:type="dxa"/>
            <w:gridSpan w:val="5"/>
          </w:tcPr>
          <w:p w:rsidR="00581CAF" w:rsidRPr="00581CAF" w:rsidRDefault="00581CAF" w:rsidP="00581C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   </w:t>
            </w:r>
          </w:p>
        </w:tc>
      </w:tr>
      <w:tr w:rsidR="00581CAF" w:rsidRPr="00581CAF" w:rsidTr="00AE4181">
        <w:tc>
          <w:tcPr>
            <w:tcW w:w="9460" w:type="dxa"/>
            <w:gridSpan w:val="5"/>
          </w:tcPr>
          <w:p w:rsidR="00581CAF" w:rsidRPr="00581CAF" w:rsidRDefault="00581CAF" w:rsidP="00581C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81CAF" w:rsidRPr="00581CAF" w:rsidRDefault="00581CAF" w:rsidP="00581C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81CAF" w:rsidRPr="00581CAF" w:rsidRDefault="00581CAF" w:rsidP="00581C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proofErr w:type="gramStart"/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>В соответствии со статьей 179 Бюджетного кодекса Российской Федерации, с решением Думы городского округа Верхняя Пышма от 29.10.2020 № 26/3 «О внесении изменений в Решение Думы городского округа Верхняя Пышма от 20 декабря 2019 года № 17/2 «О бюджете городского округа Верхняя Пышма на 2020 год и плановый период 2021 и 2022 годов», постановлением администрации городского округа Верхняя Пышма от</w:t>
      </w:r>
      <w:proofErr w:type="gramEnd"/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01.09.2015 № 1411 «Об утверждении Порядка формирования и реализации муниципальных программ в городском округе Верхняя Пышма», Уставом городского округа администрация городского округа Верхняя Пышма.</w:t>
      </w:r>
    </w:p>
    <w:p w:rsidR="00581CAF" w:rsidRPr="00581CAF" w:rsidRDefault="00581CAF" w:rsidP="00581C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1CA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81CAF" w:rsidRPr="00581CAF" w:rsidRDefault="00581CAF" w:rsidP="00581C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bookmarkStart w:id="0" w:name="_Hlk47078064"/>
      <w:bookmarkStart w:id="1" w:name="_Hlk47077971"/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1. Внести в муниципальную программу «Реализация основных направлений муниципальной политики в строительном комплексе </w:t>
      </w: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на территории городского округа Верхняя Пышма до 2024 года», утвержденную постановлением администрации городского округа Верхняя Пышма от 30.09.2014 № 1708 (далее – Программа), следующие изменения:</w:t>
      </w:r>
    </w:p>
    <w:p w:rsidR="00581CAF" w:rsidRPr="00581CAF" w:rsidRDefault="00581CAF" w:rsidP="00581CA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в следующей редакции:</w:t>
      </w:r>
    </w:p>
    <w:p w:rsidR="00581CAF" w:rsidRPr="00581CAF" w:rsidRDefault="00581CAF" w:rsidP="00581CA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top"/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581CAF" w:rsidRPr="00581CAF" w:rsidTr="00AE4181">
        <w:trPr>
          <w:trHeight w:val="375"/>
        </w:trPr>
        <w:tc>
          <w:tcPr>
            <w:tcW w:w="9080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tblpXSpec="center" w:tblpY="1"/>
              <w:tblOverlap w:val="never"/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3536"/>
              <w:gridCol w:w="5387"/>
            </w:tblGrid>
            <w:tr w:rsidR="00581CAF" w:rsidRPr="00581CAF" w:rsidTr="008033D3">
              <w:trPr>
                <w:trHeight w:val="375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bookmarkStart w:id="2" w:name="_Hlk55742992"/>
                  <w:bookmarkStart w:id="3" w:name="_Hlk55744586"/>
                </w:p>
              </w:tc>
              <w:tc>
                <w:tcPr>
                  <w:tcW w:w="1949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Обьем финансирования</w:t>
                  </w:r>
                </w:p>
              </w:tc>
              <w:tc>
                <w:tcPr>
                  <w:tcW w:w="2969" w:type="pct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муниципальной</w:t>
                  </w: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15 744 660,7</w:t>
                  </w:r>
                  <w:bookmarkStart w:id="4" w:name="_GoBack"/>
                  <w:bookmarkEnd w:id="4"/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тыс. рублей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программы по годам</w:t>
                  </w: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</w:tr>
            <w:tr w:rsidR="00581CAF" w:rsidRPr="00581CAF" w:rsidTr="008033D3">
              <w:trPr>
                <w:trHeight w:val="3315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реализации, тыс. рублей</w:t>
                  </w:r>
                </w:p>
              </w:tc>
              <w:tc>
                <w:tcPr>
                  <w:tcW w:w="2969" w:type="pct"/>
                  <w:tcBorders>
                    <w:top w:val="single" w:sz="4" w:space="0" w:color="auto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2015 год – 1 772 360,1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2016 год – 1 508 307,0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2017 год – 1 867 714,6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2018 год – 2 361 442,4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2019 год – 2 661 359,6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2020 год – 4 377 213,0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2021 год – 786 371,1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2022 год – 22 464,3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2023 год – 122 464,3 тыс. рублей</w:t>
                  </w:r>
                  <w:proofErr w:type="gramEnd"/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2024 год – 264 964,3 тыс. рублей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из них: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областной бюджет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6 654 258,5 тыс. рублей</w:t>
                  </w: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2015 год – 763 899,9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2016 год – 359 661,8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2017 год – 764 899,4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2018 год – 818 870,3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2019 год – 1 093 820,8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2020 год – 2 218 428,6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2021 год – 634 677,8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2022 год – 0,0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2023 год – 0,0 тыс. рублей,</w:t>
                  </w: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br/>
                    <w:t>2024 год – 0,0 тыс. рублей :</w:t>
                  </w:r>
                  <w:proofErr w:type="gramEnd"/>
                </w:p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81CAF" w:rsidRPr="00581CAF" w:rsidTr="008033D3">
              <w:trPr>
                <w:trHeight w:val="3315"/>
                <w:jc w:val="center"/>
              </w:trPr>
              <w:tc>
                <w:tcPr>
                  <w:tcW w:w="82" w:type="pct"/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федеральный бюджет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363 269,5 тыс. рублей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2015 год – 167 614,4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2016 год – 83 756,5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2017 год – 54 009,0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2018 год – 3 028,7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2019 год – 54 860,9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2020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2021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2022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2023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2024 год – 0,0 тыс. рублей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местный бюджет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8 331 969,0 тыс. рублей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2015 год – 658 581,0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2016 год – 890 623,9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2017 год – 1 014 194,5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2018 год – 1 538 521,0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2019 год – 1 509 677,9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2020 год – 2 158 784,4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2021 год – 151 693,3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2022 год – 22 464,3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2023 год – 122 464,3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2024 год – 264 964,3 тыс. рублей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внебюджетные источники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395 163,7 тыс. рублей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  <w:p w:rsidR="00581CAF" w:rsidRPr="00581CAF" w:rsidRDefault="00581CAF" w:rsidP="00581CAF">
                  <w:pPr>
                    <w:spacing w:after="0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2015 год – 182 264,8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2016 год – 174 264,8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2017 год – 34 611,7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2018 год – 1 022,4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2019 год – 3 000,0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2020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2021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2022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2023 год – 0,0 тыс. рублей,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2024 год – 0,0 тыс. рублей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81CAF" w:rsidRPr="00581CAF" w:rsidRDefault="00581CAF" w:rsidP="00581CAF">
                  <w:pPr>
                    <w:spacing w:after="0" w:line="240" w:lineRule="auto"/>
                    <w:ind w:left="115" w:right="115"/>
                    <w:jc w:val="both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81CAF" w:rsidRPr="00581CAF" w:rsidTr="008033D3">
              <w:trPr>
                <w:trHeight w:val="360"/>
                <w:jc w:val="center"/>
              </w:trPr>
              <w:tc>
                <w:tcPr>
                  <w:tcW w:w="82" w:type="pct"/>
                  <w:tcBorders>
                    <w:right w:val="single" w:sz="4" w:space="0" w:color="auto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Адрес размещения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муниципальной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программы в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информационно-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-телекоммуникационной</w:t>
                  </w:r>
                </w:p>
                <w:p w:rsidR="00581CAF" w:rsidRPr="00581CAF" w:rsidRDefault="00581CAF" w:rsidP="00581CAF">
                  <w:pPr>
                    <w:spacing w:after="0" w:line="240" w:lineRule="auto"/>
                    <w:ind w:left="115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сети Интернет</w:t>
                  </w:r>
                </w:p>
              </w:tc>
              <w:tc>
                <w:tcPr>
                  <w:tcW w:w="2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1CAF" w:rsidRPr="00581CAF" w:rsidRDefault="00581CAF" w:rsidP="00581CAF">
                  <w:pPr>
                    <w:spacing w:after="0" w:line="240" w:lineRule="auto"/>
                    <w:ind w:left="115"/>
                    <w:jc w:val="center"/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 w:rsidRPr="00581CAF">
                    <w:rPr>
                      <w:rFonts w:ascii="Liberation Serif" w:eastAsia="Times New Roman" w:hAnsi="Liberation Serif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movp.ru</w:t>
                  </w:r>
                </w:p>
              </w:tc>
            </w:tr>
            <w:bookmarkEnd w:id="3"/>
          </w:tbl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581CAF" w:rsidRPr="00581CAF" w:rsidRDefault="00581CAF" w:rsidP="00581CAF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bookmarkEnd w:id="2"/>
    <w:p w:rsidR="00581CAF" w:rsidRPr="00581CAF" w:rsidRDefault="00581CAF" w:rsidP="00581C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>2) Приложение № 2, № 3 к Программе изложить в новой редакции (прилагается).</w:t>
      </w:r>
    </w:p>
    <w:p w:rsidR="00581CAF" w:rsidRPr="00581CAF" w:rsidRDefault="00581CAF" w:rsidP="00581C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3) Опубликовать настоящее постановление в газете «Красное знамя», </w:t>
      </w:r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>.р</w:t>
      </w:r>
      <w:proofErr w:type="gramEnd"/>
      <w:r w:rsidRPr="00581CA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ф). </w:t>
      </w:r>
    </w:p>
    <w:p w:rsidR="00581CAF" w:rsidRPr="00581CAF" w:rsidRDefault="00581CAF" w:rsidP="00581CA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tbl>
      <w:tblPr>
        <w:tblW w:w="67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3344"/>
      </w:tblGrid>
      <w:tr w:rsidR="00581CAF" w:rsidRPr="00581CAF" w:rsidTr="00AE4181">
        <w:trPr>
          <w:trHeight w:val="80"/>
        </w:trPr>
        <w:tc>
          <w:tcPr>
            <w:tcW w:w="9581" w:type="dxa"/>
            <w:vAlign w:val="bottom"/>
          </w:tcPr>
          <w:p w:rsidR="00581CAF" w:rsidRPr="00581CAF" w:rsidRDefault="00581CAF" w:rsidP="00581CA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lastRenderedPageBreak/>
              <w:t xml:space="preserve">4) </w:t>
            </w:r>
            <w:proofErr w:type="gramStart"/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Контроль за</w:t>
            </w:r>
            <w:proofErr w:type="gramEnd"/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 исполнением настоящего постановления возложить </w:t>
            </w:r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br/>
      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      </w:r>
            <w:proofErr w:type="spellStart"/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Николишина</w:t>
            </w:r>
            <w:proofErr w:type="spellEnd"/>
            <w:r w:rsidRPr="00581CAF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 xml:space="preserve"> В.Н.</w:t>
            </w:r>
            <w:bookmarkEnd w:id="0"/>
          </w:p>
        </w:tc>
        <w:tc>
          <w:tcPr>
            <w:tcW w:w="3344" w:type="dxa"/>
            <w:vAlign w:val="bottom"/>
          </w:tcPr>
          <w:p w:rsidR="00581CAF" w:rsidRPr="00581CAF" w:rsidRDefault="00581CAF" w:rsidP="00581CA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</w:p>
        </w:tc>
      </w:tr>
    </w:tbl>
    <w:p w:rsidR="00581CAF" w:rsidRPr="00581CAF" w:rsidRDefault="00581CAF" w:rsidP="00581C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bookmarkEnd w:id="1"/>
    <w:p w:rsidR="00581CAF" w:rsidRPr="00581CAF" w:rsidRDefault="00581CAF" w:rsidP="00581CAF">
      <w:pPr>
        <w:spacing w:after="0" w:line="240" w:lineRule="auto"/>
        <w:ind w:firstLine="708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81CAF" w:rsidRPr="00581CAF" w:rsidTr="00AE4181">
        <w:tc>
          <w:tcPr>
            <w:tcW w:w="6237" w:type="dxa"/>
            <w:vAlign w:val="bottom"/>
          </w:tcPr>
          <w:p w:rsidR="00581CAF" w:rsidRPr="00581CAF" w:rsidRDefault="00581CAF" w:rsidP="00581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81CAF" w:rsidRPr="00581CAF" w:rsidRDefault="00581CAF" w:rsidP="00581C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81CA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81CAF" w:rsidRPr="00581CAF" w:rsidRDefault="00581CAF" w:rsidP="00581CA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8F" w:rsidRDefault="000C3A8F">
      <w:pPr>
        <w:spacing w:after="0" w:line="240" w:lineRule="auto"/>
      </w:pPr>
      <w:r>
        <w:separator/>
      </w:r>
    </w:p>
  </w:endnote>
  <w:endnote w:type="continuationSeparator" w:id="0">
    <w:p w:rsidR="000C3A8F" w:rsidRDefault="000C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81CA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Вр-302349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81CA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Вр-302349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8F" w:rsidRDefault="000C3A8F">
      <w:pPr>
        <w:spacing w:after="0" w:line="240" w:lineRule="auto"/>
      </w:pPr>
      <w:r>
        <w:separator/>
      </w:r>
    </w:p>
  </w:footnote>
  <w:footnote w:type="continuationSeparator" w:id="0">
    <w:p w:rsidR="000C3A8F" w:rsidRDefault="000C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6347701" w:edGrp="everyone"/>
  <w:p w:rsidR="00AF0248" w:rsidRDefault="00581C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3D3">
      <w:rPr>
        <w:noProof/>
      </w:rPr>
      <w:t>3</w:t>
    </w:r>
    <w:r>
      <w:fldChar w:fldCharType="end"/>
    </w:r>
  </w:p>
  <w:permEnd w:id="1376347701"/>
  <w:p w:rsidR="00810AAA" w:rsidRPr="00810AAA" w:rsidRDefault="000C3A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C3A8F" w:rsidP="00810AAA">
    <w:pPr>
      <w:pStyle w:val="a3"/>
      <w:jc w:val="center"/>
    </w:pPr>
    <w:permStart w:id="1929730540" w:edGrp="everyone"/>
    <w:permEnd w:id="19297305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39"/>
    <w:rsid w:val="000C3A8F"/>
    <w:rsid w:val="00367DBE"/>
    <w:rsid w:val="00581CAF"/>
    <w:rsid w:val="006C6839"/>
    <w:rsid w:val="008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1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81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81C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1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8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81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81C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2020-11-13T08:14:00Z</dcterms:created>
  <dcterms:modified xsi:type="dcterms:W3CDTF">2020-11-13T08:16:00Z</dcterms:modified>
</cp:coreProperties>
</file>