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C13DA" w:rsidRPr="009C13DA" w:rsidTr="00B41E0C">
        <w:trPr>
          <w:trHeight w:val="524"/>
        </w:trPr>
        <w:tc>
          <w:tcPr>
            <w:tcW w:w="9460" w:type="dxa"/>
            <w:gridSpan w:val="5"/>
          </w:tcPr>
          <w:p w:rsidR="009C13DA" w:rsidRPr="009C13DA" w:rsidRDefault="009C13DA" w:rsidP="009C13D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C13DA" w:rsidRPr="009C13DA" w:rsidRDefault="009C13DA" w:rsidP="009C13D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C13DA" w:rsidRPr="009C13DA" w:rsidRDefault="009C13DA" w:rsidP="009C13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C13DA" w:rsidRPr="009C13DA" w:rsidRDefault="009C13DA" w:rsidP="009C13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C13DA" w:rsidRPr="009C13DA" w:rsidTr="00B41E0C">
        <w:trPr>
          <w:trHeight w:val="524"/>
        </w:trPr>
        <w:tc>
          <w:tcPr>
            <w:tcW w:w="284" w:type="dxa"/>
            <w:vAlign w:val="bottom"/>
          </w:tcPr>
          <w:p w:rsidR="009C13DA" w:rsidRPr="009C13DA" w:rsidRDefault="009C13DA" w:rsidP="009C13D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C13DA" w:rsidRPr="009C13DA" w:rsidRDefault="009C13DA" w:rsidP="009C13D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9C13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C13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C13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C13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13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C13DA" w:rsidRPr="009C13DA" w:rsidRDefault="009C13DA" w:rsidP="009C13D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C13DA" w:rsidRPr="009C13DA" w:rsidRDefault="009C13DA" w:rsidP="009C13D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C13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C13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C13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13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C13DA" w:rsidRPr="009C13DA" w:rsidRDefault="009C13DA" w:rsidP="009C13D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C13DA" w:rsidRPr="009C13DA" w:rsidTr="00B41E0C">
        <w:trPr>
          <w:trHeight w:val="130"/>
        </w:trPr>
        <w:tc>
          <w:tcPr>
            <w:tcW w:w="9460" w:type="dxa"/>
            <w:gridSpan w:val="5"/>
          </w:tcPr>
          <w:p w:rsidR="009C13DA" w:rsidRPr="009C13DA" w:rsidRDefault="009C13DA" w:rsidP="009C13D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C13DA" w:rsidRPr="009C13DA" w:rsidTr="00B41E0C">
        <w:tc>
          <w:tcPr>
            <w:tcW w:w="9460" w:type="dxa"/>
            <w:gridSpan w:val="5"/>
          </w:tcPr>
          <w:p w:rsidR="009C13DA" w:rsidRPr="009C13DA" w:rsidRDefault="009C13DA" w:rsidP="009C13D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C13DA" w:rsidRPr="009C13DA" w:rsidRDefault="009C13DA" w:rsidP="009C13D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C13DA" w:rsidRPr="009C13DA" w:rsidRDefault="009C13DA" w:rsidP="009C13D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C13DA" w:rsidRPr="009C13DA" w:rsidTr="00B41E0C">
        <w:tc>
          <w:tcPr>
            <w:tcW w:w="9460" w:type="dxa"/>
            <w:gridSpan w:val="5"/>
          </w:tcPr>
          <w:p w:rsidR="009C13DA" w:rsidRPr="009C13DA" w:rsidRDefault="009C13DA" w:rsidP="009C13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9C13DA" w:rsidRPr="009C13DA" w:rsidTr="00B41E0C">
        <w:tc>
          <w:tcPr>
            <w:tcW w:w="9460" w:type="dxa"/>
            <w:gridSpan w:val="5"/>
          </w:tcPr>
          <w:p w:rsidR="009C13DA" w:rsidRPr="009C13DA" w:rsidRDefault="009C13DA" w:rsidP="009C13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C13DA" w:rsidRPr="009C13DA" w:rsidRDefault="009C13DA" w:rsidP="009C13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C13DA" w:rsidRPr="009C13DA" w:rsidRDefault="009C13DA" w:rsidP="009C13DA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от 01.09.2015 № 1411 «Об утверждении Порядка формирования и реализации муниципальных программ в городском округе Верхняя Пышма», Решением Думы городского округа Верхняя Пышма от 20.12.2019 № 17/2 </w:t>
      </w:r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бюджете городского округа Верхняя Пышма на 2020 год и плановый период 2021 и 2022 годов», руководствуясь Уставом городского</w:t>
      </w:r>
      <w:proofErr w:type="gramEnd"/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Верхняя Пышма, администрация городского округа Верхняя Пышма</w:t>
      </w:r>
    </w:p>
    <w:p w:rsidR="009C13DA" w:rsidRPr="009C13DA" w:rsidRDefault="009C13DA" w:rsidP="009C13D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C13D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C13DA" w:rsidRPr="009C13DA" w:rsidRDefault="009C13DA" w:rsidP="009C13D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</w:t>
      </w:r>
      <w:proofErr w:type="gramStart"/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утвержденную</w:t>
      </w:r>
      <w:proofErr w:type="gramEnd"/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постановлением администрации городского округа Верхняя Пышма от 30.09.2014 № 1711 (в редакции от 03.09.2020 № 699) (далее – Программа), следующие изменения:</w:t>
      </w:r>
    </w:p>
    <w:p w:rsidR="009C13DA" w:rsidRPr="009C13DA" w:rsidRDefault="009C13DA" w:rsidP="009C13D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 паспорте Программы строку «Объем финансирования муниципальной программы по годам реализации, рублей» изложить </w:t>
      </w:r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следующей редакции:</w:t>
      </w:r>
    </w:p>
    <w:p w:rsidR="009C13DA" w:rsidRPr="009C13DA" w:rsidRDefault="009C13DA" w:rsidP="009C13D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6"/>
      </w:tblGrid>
      <w:tr w:rsidR="009C13DA" w:rsidRPr="009C13DA" w:rsidTr="00B41E0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A" w:rsidRPr="009C13DA" w:rsidRDefault="009C13DA" w:rsidP="009C13D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Объем финансирования 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 годам реализации,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A" w:rsidRPr="009C13DA" w:rsidRDefault="009C13DA" w:rsidP="009C13D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ВСЕГО: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157 807,4 тыс. рублей</w:t>
            </w:r>
            <w:r w:rsidRPr="009C13D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2019 год – 33 399,9 тыс. рублей,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2020 год </w:t>
            </w: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  <w:r w:rsidRPr="009C13D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43 840,4 тыс. рублей,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2021 год – 19 558,2 тыс. рублей,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2022 год – 20 336,3 тыс. рублей,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2023 год – 20 336,3 тыс. рублей,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2024 год – 20 336,3 тыс. рублей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из них: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местный бюджет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157 807,4 </w:t>
            </w:r>
            <w:r w:rsidRPr="009C13D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тыс. рублей</w:t>
            </w: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том числе: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2019 год – 33 399,9 тыс. рублей,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2020 год </w:t>
            </w: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  <w:r w:rsidRPr="009C13D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43 840,4 тыс. рублей,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2021 год – 19 558,2 тыс. рублей,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2022 год – 20 336,3 тыс. рублей,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2023 год – 20 336,3 тыс. рублей,</w:t>
            </w:r>
          </w:p>
          <w:p w:rsidR="009C13DA" w:rsidRPr="009C13DA" w:rsidRDefault="009C13DA" w:rsidP="009C13D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2024 год – 20 336,3 тыс. рублей</w:t>
            </w:r>
          </w:p>
        </w:tc>
      </w:tr>
    </w:tbl>
    <w:p w:rsidR="009C13DA" w:rsidRPr="009C13DA" w:rsidRDefault="009C13DA" w:rsidP="009C13D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C13DA" w:rsidRPr="009C13DA" w:rsidRDefault="009C13DA" w:rsidP="009C13D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Приложения № 1, 2 к Программе изложить в новой редакции (прилагаются).</w:t>
      </w:r>
    </w:p>
    <w:p w:rsidR="009C13DA" w:rsidRPr="009C13DA" w:rsidRDefault="009C13DA" w:rsidP="009C13D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        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9C13DA" w:rsidRPr="009C13DA" w:rsidRDefault="009C13DA" w:rsidP="009C13D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9C13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                     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C13DA" w:rsidRPr="009C13DA" w:rsidTr="00B41E0C">
        <w:tc>
          <w:tcPr>
            <w:tcW w:w="6237" w:type="dxa"/>
            <w:vAlign w:val="bottom"/>
          </w:tcPr>
          <w:p w:rsidR="009C13DA" w:rsidRPr="009C13DA" w:rsidRDefault="009C13DA" w:rsidP="009C13D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C13DA" w:rsidRPr="009C13DA" w:rsidRDefault="009C13DA" w:rsidP="009C13D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C13DA" w:rsidRPr="009C13DA" w:rsidRDefault="009C13DA" w:rsidP="009C13D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C13DA" w:rsidRPr="009C13DA" w:rsidRDefault="009C13DA" w:rsidP="009C13D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C13D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C13DA" w:rsidRPr="009C13DA" w:rsidRDefault="009C13DA" w:rsidP="009C13D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DB2" w:rsidRDefault="00103DB2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>
      <w:pPr>
        <w:sectPr w:rsidR="009C13DA" w:rsidSect="009F482A">
          <w:head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9C13DA" w:rsidRPr="009C13DA" w:rsidTr="00B41E0C">
        <w:trPr>
          <w:trHeight w:val="84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DA" w:rsidRPr="009C13DA" w:rsidRDefault="009C13DA" w:rsidP="009C13DA">
            <w:pPr>
              <w:spacing w:after="160" w:line="259" w:lineRule="auto"/>
              <w:rPr>
                <w:rFonts w:ascii="Times New Roman" w:eastAsia="Calibri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15" w:type="dxa"/>
            <w:shd w:val="clear" w:color="auto" w:fill="auto"/>
            <w:noWrap/>
          </w:tcPr>
          <w:p w:rsidR="009C13DA" w:rsidRPr="009C13DA" w:rsidRDefault="009C13DA" w:rsidP="009C13DA">
            <w:pPr>
              <w:spacing w:after="160" w:line="259" w:lineRule="auto"/>
              <w:ind w:left="8554"/>
              <w:contextualSpacing/>
              <w:rPr>
                <w:rFonts w:ascii="Liberation Serif" w:eastAsia="Calibri" w:hAnsi="Liberation Serif" w:cs="Arial"/>
                <w:sz w:val="24"/>
                <w:szCs w:val="20"/>
              </w:rPr>
            </w:pPr>
            <w:r w:rsidRPr="009C13DA">
              <w:rPr>
                <w:rFonts w:ascii="Liberation Serif" w:eastAsia="Calibri" w:hAnsi="Liberation Serif" w:cs="Arial"/>
                <w:sz w:val="24"/>
                <w:szCs w:val="20"/>
              </w:rPr>
              <w:t xml:space="preserve">К постановлению администрации </w:t>
            </w:r>
            <w:r w:rsidRPr="009C13DA">
              <w:rPr>
                <w:rFonts w:ascii="Liberation Serif" w:eastAsia="Calibri" w:hAnsi="Liberation Serif" w:cs="Arial"/>
                <w:sz w:val="24"/>
                <w:szCs w:val="20"/>
              </w:rPr>
              <w:br/>
              <w:t>городского округа Верхняя Пышма</w:t>
            </w:r>
          </w:p>
          <w:p w:rsidR="009C13DA" w:rsidRPr="009C13DA" w:rsidRDefault="009C13DA" w:rsidP="009C13DA">
            <w:pPr>
              <w:spacing w:after="160" w:line="259" w:lineRule="auto"/>
              <w:ind w:left="8554"/>
              <w:contextualSpacing/>
              <w:rPr>
                <w:rFonts w:ascii="Liberation Serif" w:eastAsia="Calibri" w:hAnsi="Liberation Serif" w:cs="Arial"/>
                <w:sz w:val="24"/>
                <w:szCs w:val="20"/>
              </w:rPr>
            </w:pPr>
            <w:proofErr w:type="gramStart"/>
            <w:r w:rsidRPr="009C13DA">
              <w:rPr>
                <w:rFonts w:ascii="Liberation Serif" w:eastAsia="Calibri" w:hAnsi="Liberation Serif" w:cs="Arial"/>
                <w:sz w:val="24"/>
                <w:szCs w:val="20"/>
              </w:rPr>
              <w:t>от</w:t>
            </w:r>
            <w:proofErr w:type="gramEnd"/>
            <w:r w:rsidRPr="009C13DA">
              <w:rPr>
                <w:rFonts w:ascii="Liberation Serif" w:eastAsia="Calibri" w:hAnsi="Liberation Serif" w:cs="Arial"/>
                <w:sz w:val="24"/>
                <w:szCs w:val="20"/>
              </w:rPr>
              <w:t xml:space="preserve"> __</w:t>
            </w:r>
            <w:r>
              <w:rPr>
                <w:rFonts w:ascii="Liberation Serif" w:eastAsia="Calibri" w:hAnsi="Liberation Serif" w:cs="Arial"/>
                <w:sz w:val="24"/>
                <w:szCs w:val="20"/>
              </w:rPr>
              <w:t>проект</w:t>
            </w:r>
            <w:r w:rsidRPr="009C13DA">
              <w:rPr>
                <w:rFonts w:ascii="Liberation Serif" w:eastAsia="Calibri" w:hAnsi="Liberation Serif" w:cs="Arial"/>
                <w:sz w:val="24"/>
                <w:szCs w:val="20"/>
              </w:rPr>
              <w:t>_____№_________</w:t>
            </w:r>
          </w:p>
          <w:p w:rsidR="009C13DA" w:rsidRPr="009C13DA" w:rsidRDefault="009C13DA" w:rsidP="009C13DA">
            <w:pPr>
              <w:spacing w:after="160" w:line="259" w:lineRule="auto"/>
              <w:ind w:left="8554"/>
              <w:contextualSpacing/>
              <w:rPr>
                <w:rFonts w:ascii="Liberation Serif" w:eastAsia="Calibri" w:hAnsi="Liberation Serif" w:cs="Arial"/>
                <w:sz w:val="24"/>
                <w:szCs w:val="20"/>
              </w:rPr>
            </w:pPr>
          </w:p>
          <w:p w:rsidR="009C13DA" w:rsidRPr="009C13DA" w:rsidRDefault="009C13DA" w:rsidP="009C13DA">
            <w:pPr>
              <w:spacing w:after="160" w:line="259" w:lineRule="auto"/>
              <w:ind w:left="85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13DA" w:rsidRPr="009C13DA" w:rsidTr="00B41E0C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rPr>
                <w:rFonts w:ascii="Times New Roman" w:eastAsia="Calibri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15" w:type="dxa"/>
            <w:shd w:val="clear" w:color="auto" w:fill="auto"/>
            <w:noWrap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ind w:left="85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Arial"/>
                <w:sz w:val="24"/>
                <w:szCs w:val="20"/>
              </w:rPr>
              <w:t>Приложение № 1 к муниципальной программе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9C13DA" w:rsidRPr="009C13DA" w:rsidTr="00B41E0C">
        <w:trPr>
          <w:trHeight w:val="52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</w:rPr>
              <w:t>ЦЕЛИ, ЗАДАЧИ И ЦЕЛЕВЫЕ ПОКАЗАТЕЛИ</w:t>
            </w:r>
          </w:p>
        </w:tc>
      </w:tr>
      <w:tr w:rsidR="009C13DA" w:rsidRPr="009C13DA" w:rsidTr="00B41E0C">
        <w:trPr>
          <w:trHeight w:val="25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9C13DA" w:rsidRPr="009C13DA" w:rsidTr="00B41E0C">
        <w:trPr>
          <w:trHeight w:val="510"/>
        </w:trPr>
        <w:tc>
          <w:tcPr>
            <w:tcW w:w="14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9C13DA" w:rsidRPr="009C13DA" w:rsidRDefault="009C13DA" w:rsidP="009C13DA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9C13DA" w:rsidRPr="009C13DA" w:rsidTr="00B41E0C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C13DA" w:rsidRPr="009C13DA" w:rsidRDefault="009C13DA" w:rsidP="009C13DA">
      <w:pPr>
        <w:spacing w:after="160" w:line="259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9C13DA" w:rsidRPr="009C13DA" w:rsidTr="00B41E0C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</w:t>
            </w:r>
            <w:proofErr w:type="gramStart"/>
            <w:r w:rsidRPr="009C13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9C13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границах городского округа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1.2. Проведение технической инвентаризации объектов недвижимости, находящихся в собственности </w:t>
            </w:r>
            <w:proofErr w:type="gramStart"/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городского</w:t>
            </w:r>
            <w:proofErr w:type="gramEnd"/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округам Верхняя Пышма и кадастровых работ в отношении земельных участков</w:t>
            </w:r>
          </w:p>
        </w:tc>
      </w:tr>
      <w:tr w:rsidR="009C13DA" w:rsidRPr="009C13DA" w:rsidTr="00B41E0C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9C13DA" w:rsidRPr="009C13DA" w:rsidTr="00B41E0C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9C13DA" w:rsidRPr="009C13DA" w:rsidTr="00B41E0C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9C13DA" w:rsidRPr="009C13DA" w:rsidTr="00B41E0C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1.5. Ведение </w:t>
            </w:r>
            <w:proofErr w:type="spellStart"/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претензионно</w:t>
            </w:r>
            <w:proofErr w:type="spellEnd"/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9C13DA" w:rsidRPr="009C13DA" w:rsidTr="00B41E0C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почтовых отправлений, писем, бандеролей, посылок, телеграмм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подтверждающие почтовые расходы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9C13DA" w:rsidRPr="009C13DA" w:rsidTr="00B41E0C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C13DA" w:rsidRPr="009C13DA" w:rsidTr="00B41E0C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приобретенных объектов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C13DA" w:rsidRPr="009C13DA" w:rsidTr="00B41E0C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9C13DA" w:rsidRPr="009C13DA" w:rsidTr="00B41E0C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муниципального имущества городского округа Верхняя Пышма, предназначенного </w:t>
            </w:r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proofErr w:type="gramEnd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9C13DA" w:rsidRPr="009C13DA" w:rsidTr="00B41E0C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</w:t>
            </w:r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Реестр обращений граждан и юридических лиц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9C13DA" w:rsidRPr="009C13DA" w:rsidTr="00B41E0C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C13DA" w:rsidRPr="009C13DA" w:rsidTr="00B41E0C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3D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9C13DA" w:rsidRPr="009C13DA" w:rsidRDefault="009C13DA" w:rsidP="009C13DA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p w:rsidR="009C13DA" w:rsidRDefault="009C13DA"/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9C13DA" w:rsidRPr="009C13DA" w:rsidTr="00B41E0C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DA" w:rsidRPr="009C13DA" w:rsidRDefault="009C13DA" w:rsidP="009C13DA">
            <w:pPr>
              <w:spacing w:after="160" w:line="259" w:lineRule="auto"/>
              <w:rPr>
                <w:rFonts w:ascii="Liberation Serif" w:eastAsia="Calibri" w:hAnsi="Liberation Serif" w:cs="Times New Roman"/>
                <w:sz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1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13DA" w:rsidRPr="009C13DA" w:rsidRDefault="009C13DA" w:rsidP="009C13DA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Arial"/>
                <w:sz w:val="24"/>
                <w:szCs w:val="20"/>
              </w:rPr>
            </w:pPr>
            <w:r w:rsidRPr="009C13DA">
              <w:rPr>
                <w:rFonts w:ascii="Liberation Serif" w:eastAsia="Calibri" w:hAnsi="Liberation Serif" w:cs="Arial"/>
                <w:sz w:val="24"/>
                <w:szCs w:val="20"/>
              </w:rPr>
              <w:t xml:space="preserve">К постановлению администрации </w:t>
            </w:r>
            <w:r w:rsidRPr="009C13DA">
              <w:rPr>
                <w:rFonts w:ascii="Liberation Serif" w:eastAsia="Calibri" w:hAnsi="Liberation Serif" w:cs="Arial"/>
                <w:sz w:val="24"/>
                <w:szCs w:val="20"/>
              </w:rPr>
              <w:br/>
              <w:t>городского округа Верхняя Пышма</w:t>
            </w:r>
          </w:p>
          <w:p w:rsidR="009C13DA" w:rsidRPr="009C13DA" w:rsidRDefault="009C13DA" w:rsidP="009C13DA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Arial"/>
                <w:sz w:val="24"/>
                <w:szCs w:val="20"/>
              </w:rPr>
            </w:pPr>
            <w:r w:rsidRPr="009C13DA">
              <w:rPr>
                <w:rFonts w:ascii="Liberation Serif" w:eastAsia="Calibri" w:hAnsi="Liberation Serif" w:cs="Arial"/>
                <w:sz w:val="24"/>
                <w:szCs w:val="20"/>
              </w:rPr>
              <w:t>от ___</w:t>
            </w:r>
            <w:bookmarkStart w:id="0" w:name="_GoBack"/>
            <w:bookmarkEnd w:id="0"/>
            <w:r w:rsidRPr="009C13DA">
              <w:rPr>
                <w:rFonts w:ascii="Liberation Serif" w:eastAsia="Calibri" w:hAnsi="Liberation Serif" w:cs="Arial"/>
                <w:sz w:val="24"/>
                <w:szCs w:val="20"/>
              </w:rPr>
              <w:t>_</w:t>
            </w:r>
            <w:r>
              <w:rPr>
                <w:rFonts w:ascii="Liberation Serif" w:eastAsia="Calibri" w:hAnsi="Liberation Serif" w:cs="Arial"/>
                <w:sz w:val="24"/>
                <w:szCs w:val="20"/>
              </w:rPr>
              <w:t>проект</w:t>
            </w:r>
            <w:r w:rsidRPr="009C13DA">
              <w:rPr>
                <w:rFonts w:ascii="Liberation Serif" w:eastAsia="Calibri" w:hAnsi="Liberation Serif" w:cs="Arial"/>
                <w:sz w:val="24"/>
                <w:szCs w:val="20"/>
              </w:rPr>
              <w:t>____№_________</w:t>
            </w:r>
          </w:p>
          <w:p w:rsidR="009C13DA" w:rsidRPr="009C13DA" w:rsidRDefault="009C13DA" w:rsidP="009C13DA">
            <w:pPr>
              <w:spacing w:after="160" w:line="259" w:lineRule="auto"/>
              <w:ind w:left="8554"/>
              <w:contextualSpacing/>
              <w:rPr>
                <w:rFonts w:ascii="Liberation Serif" w:eastAsia="Calibri" w:hAnsi="Liberation Serif" w:cs="Arial"/>
                <w:sz w:val="24"/>
                <w:szCs w:val="20"/>
              </w:rPr>
            </w:pPr>
          </w:p>
          <w:p w:rsidR="009C13DA" w:rsidRPr="009C13DA" w:rsidRDefault="009C13DA" w:rsidP="009C13DA">
            <w:pPr>
              <w:spacing w:after="160" w:line="259" w:lineRule="auto"/>
              <w:ind w:left="8554"/>
              <w:contextualSpacing/>
              <w:rPr>
                <w:rFonts w:ascii="Liberation Serif" w:eastAsia="Calibri" w:hAnsi="Liberation Serif" w:cs="Arial"/>
                <w:sz w:val="20"/>
                <w:szCs w:val="20"/>
              </w:rPr>
            </w:pPr>
          </w:p>
        </w:tc>
      </w:tr>
      <w:tr w:rsidR="009C13DA" w:rsidRPr="009C13DA" w:rsidTr="00B41E0C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rPr>
                <w:rFonts w:ascii="Liberation Serif" w:eastAsia="Calibri" w:hAnsi="Liberation Serif" w:cs="Times New Roman"/>
                <w:sz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1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Arial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Arial"/>
                <w:sz w:val="24"/>
                <w:szCs w:val="20"/>
              </w:rPr>
              <w:t>Приложение № 2 к муниципальной программе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9C13DA" w:rsidRPr="009C13DA" w:rsidTr="00B41E0C">
        <w:trPr>
          <w:trHeight w:val="510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</w:rPr>
              <w:t>ПЛАН МЕРОПРИЯТИЙ</w:t>
            </w:r>
          </w:p>
        </w:tc>
      </w:tr>
      <w:tr w:rsidR="009C13DA" w:rsidRPr="009C13DA" w:rsidTr="00B41E0C">
        <w:trPr>
          <w:trHeight w:val="28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</w:rPr>
              <w:t>по выполнению муниципальной программы</w:t>
            </w:r>
          </w:p>
        </w:tc>
      </w:tr>
      <w:tr w:rsidR="009C13DA" w:rsidRPr="009C13DA" w:rsidTr="00B41E0C">
        <w:trPr>
          <w:trHeight w:val="510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9C13DA" w:rsidRPr="009C13DA" w:rsidRDefault="009C13DA" w:rsidP="009C13DA">
      <w:pPr>
        <w:spacing w:after="0" w:line="240" w:lineRule="auto"/>
        <w:contextualSpacing/>
        <w:rPr>
          <w:rFonts w:ascii="Liberation Serif" w:eastAsia="Calibri" w:hAnsi="Liberation Serif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9C13DA" w:rsidRPr="009C13DA" w:rsidTr="00B41E0C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9C13DA" w:rsidRPr="009C13DA" w:rsidTr="00B41E0C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</w:tr>
    </w:tbl>
    <w:p w:rsidR="009C13DA" w:rsidRPr="009C13DA" w:rsidRDefault="009C13DA" w:rsidP="009C13DA">
      <w:pPr>
        <w:spacing w:after="160" w:line="259" w:lineRule="auto"/>
        <w:contextualSpacing/>
        <w:rPr>
          <w:rFonts w:ascii="Liberation Serif" w:eastAsia="Calibri" w:hAnsi="Liberation Serif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9C13DA" w:rsidRPr="009C13DA" w:rsidTr="00B41E0C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9C13DA" w:rsidRPr="009C13DA" w:rsidTr="00B41E0C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157 807.4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43 840.4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157 807.4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43 840.4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157 807.4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43 840.4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157 807.4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43 840.4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3570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50 296.5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26 044.9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50 296.5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26 044.9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50 296.5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26 044.9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50 296.5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26 044.9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Мероприятие 1.2. Проведение кадастровых и </w:t>
            </w:r>
            <w:proofErr w:type="spellStart"/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инвентаризационно</w:t>
            </w:r>
            <w:proofErr w:type="spellEnd"/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5 821.1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4 012.8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1 500.8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12</w:t>
            </w:r>
          </w:p>
        </w:tc>
        <w:tc>
          <w:tcPr>
            <w:tcW w:w="2339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5 821.1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4 012.8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1 500.8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74.7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77.6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77.6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77.6</w:t>
            </w:r>
          </w:p>
        </w:tc>
        <w:tc>
          <w:tcPr>
            <w:tcW w:w="1848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331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4 750.5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1 023.8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705.2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733.4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14</w:t>
            </w:r>
          </w:p>
        </w:tc>
        <w:tc>
          <w:tcPr>
            <w:tcW w:w="2339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4 750.5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1 023.8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705.2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733.4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762.7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762.7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762.7</w:t>
            </w:r>
          </w:p>
        </w:tc>
        <w:tc>
          <w:tcPr>
            <w:tcW w:w="1848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1 547.6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325.9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16</w:t>
            </w:r>
          </w:p>
        </w:tc>
        <w:tc>
          <w:tcPr>
            <w:tcW w:w="2339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1 547.6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325.9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338.9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338.9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338.9</w:t>
            </w:r>
          </w:p>
        </w:tc>
        <w:tc>
          <w:tcPr>
            <w:tcW w:w="1848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681.3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118.4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123.2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18</w:t>
            </w:r>
          </w:p>
        </w:tc>
        <w:tc>
          <w:tcPr>
            <w:tcW w:w="2339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681.3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55.4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118.4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123.2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128.1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128.1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128.1</w:t>
            </w:r>
          </w:p>
        </w:tc>
        <w:tc>
          <w:tcPr>
            <w:tcW w:w="1848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35 841.0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1.6.1., 1.6.2., 2.1.1.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35 841.0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1620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31 969.9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17 989.4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1.6.1., 1.6.2., 2.1.1.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31 969.9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17 989.4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1350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Приобретение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1.6.1., 1.6.2., 2.1.1.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24</w:t>
            </w:r>
          </w:p>
        </w:tc>
        <w:tc>
          <w:tcPr>
            <w:tcW w:w="2339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Балтымская</w:t>
            </w:r>
            <w:proofErr w:type="spellEnd"/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1 655.0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1 655.0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1.6.3.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1 655.0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1 655.0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5100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107 510.9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17 795.5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107 510.9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17 795.5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107 510.9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17 795.5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107 510.9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17 795.5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106 110.2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17 530.7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18 025.2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34</w:t>
            </w:r>
          </w:p>
        </w:tc>
        <w:tc>
          <w:tcPr>
            <w:tcW w:w="2339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106 110.2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17 530.7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18 025.2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18 742.3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18 742.3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18 742.3</w:t>
            </w:r>
          </w:p>
        </w:tc>
        <w:tc>
          <w:tcPr>
            <w:tcW w:w="1848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9C13DA" w:rsidRPr="009C13DA" w:rsidTr="00B41E0C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1 400.7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264.8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275.8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3.2.1., 3.2.2.</w:t>
            </w:r>
          </w:p>
        </w:tc>
      </w:tr>
      <w:tr w:rsidR="009C13DA" w:rsidRPr="009C13DA" w:rsidTr="00B41E0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36</w:t>
            </w:r>
          </w:p>
        </w:tc>
        <w:tc>
          <w:tcPr>
            <w:tcW w:w="2339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1 400.7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264.8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275.8</w:t>
            </w:r>
          </w:p>
        </w:tc>
        <w:tc>
          <w:tcPr>
            <w:tcW w:w="1456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286.7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286.7</w:t>
            </w:r>
          </w:p>
        </w:tc>
        <w:tc>
          <w:tcPr>
            <w:tcW w:w="1364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286.7</w:t>
            </w:r>
          </w:p>
        </w:tc>
        <w:tc>
          <w:tcPr>
            <w:tcW w:w="1848" w:type="dxa"/>
            <w:shd w:val="clear" w:color="auto" w:fill="auto"/>
            <w:hideMark/>
          </w:tcPr>
          <w:p w:rsidR="009C13DA" w:rsidRPr="009C13DA" w:rsidRDefault="009C13DA" w:rsidP="009C13DA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9C13DA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</w:tbl>
    <w:p w:rsidR="009C13DA" w:rsidRPr="009C13DA" w:rsidRDefault="009C13DA" w:rsidP="009C13DA">
      <w:pPr>
        <w:spacing w:after="0" w:line="240" w:lineRule="auto"/>
        <w:contextualSpacing/>
        <w:rPr>
          <w:rFonts w:ascii="Liberation Serif" w:eastAsia="Calibri" w:hAnsi="Liberation Serif" w:cs="Times New Roman"/>
          <w:sz w:val="2"/>
        </w:rPr>
      </w:pPr>
    </w:p>
    <w:p w:rsidR="009C13DA" w:rsidRDefault="009C13DA"/>
    <w:sectPr w:rsidR="009C13DA" w:rsidSect="008D34C0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98" w:rsidRDefault="00D71A98" w:rsidP="009C13DA">
      <w:pPr>
        <w:spacing w:after="0" w:line="240" w:lineRule="auto"/>
      </w:pPr>
      <w:r>
        <w:separator/>
      </w:r>
    </w:p>
  </w:endnote>
  <w:endnote w:type="continuationSeparator" w:id="0">
    <w:p w:rsidR="00D71A98" w:rsidRDefault="00D71A98" w:rsidP="009C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71A9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98" w:rsidRDefault="00D71A98" w:rsidP="009C13DA">
      <w:pPr>
        <w:spacing w:after="0" w:line="240" w:lineRule="auto"/>
      </w:pPr>
      <w:r>
        <w:separator/>
      </w:r>
    </w:p>
  </w:footnote>
  <w:footnote w:type="continuationSeparator" w:id="0">
    <w:p w:rsidR="00D71A98" w:rsidRDefault="00D71A98" w:rsidP="009C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82322361" w:edGrp="everyone"/>
  <w:p w:rsidR="00AF0248" w:rsidRDefault="00D71A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13DA">
      <w:rPr>
        <w:noProof/>
      </w:rPr>
      <w:t>9</w:t>
    </w:r>
    <w:r>
      <w:fldChar w:fldCharType="end"/>
    </w:r>
  </w:p>
  <w:permEnd w:id="982322361"/>
  <w:p w:rsidR="00810AAA" w:rsidRPr="00810AAA" w:rsidRDefault="00D71A9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71A98" w:rsidP="00810AAA">
    <w:pPr>
      <w:pStyle w:val="a3"/>
      <w:jc w:val="center"/>
    </w:pPr>
    <w:permStart w:id="149906215" w:edGrp="everyone"/>
    <w:permEnd w:id="1499062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8F"/>
    <w:rsid w:val="00103DB2"/>
    <w:rsid w:val="0018158F"/>
    <w:rsid w:val="009C13DA"/>
    <w:rsid w:val="00D7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13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C1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C13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C13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13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C1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C13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C13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2169</Words>
  <Characters>12368</Characters>
  <Application>Microsoft Office Word</Application>
  <DocSecurity>0</DocSecurity>
  <Lines>103</Lines>
  <Paragraphs>29</Paragraphs>
  <ScaleCrop>false</ScaleCrop>
  <Company/>
  <LinksUpToDate>false</LinksUpToDate>
  <CharactersWithSpaces>14508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2020-12-09T05:15:00Z</dcterms:created>
  <dcterms:modified xsi:type="dcterms:W3CDTF">2020-12-09T05:17:00Z</dcterms:modified>
</cp:coreProperties>
</file>