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9324"/>
        <w:gridCol w:w="4227"/>
      </w:tblGrid>
      <w:tr w:rsidR="00F72FF9" w:rsidTr="00F72FF9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7" w:type="dxa"/>
            <w:shd w:val="clear" w:color="auto" w:fill="auto"/>
            <w:noWrap/>
            <w:vAlign w:val="center"/>
          </w:tcPr>
          <w:p w:rsidR="00F72FF9" w:rsidRPr="00F72FF9" w:rsidRDefault="00F72FF9" w:rsidP="00AE3E4D">
            <w:pPr>
              <w:rPr>
                <w:rFonts w:ascii="Liberation Serif" w:hAnsi="Liberation Serif" w:cs="Arial"/>
                <w:sz w:val="22"/>
                <w:szCs w:val="20"/>
              </w:rPr>
            </w:pPr>
            <w:r w:rsidRPr="00F72FF9">
              <w:rPr>
                <w:rFonts w:ascii="Liberation Serif" w:hAnsi="Liberation Serif" w:cs="Arial"/>
                <w:sz w:val="22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Arial"/>
                <w:sz w:val="22"/>
                <w:szCs w:val="20"/>
              </w:rPr>
              <w:br/>
            </w:r>
            <w:r w:rsidRPr="00F72FF9">
              <w:rPr>
                <w:rFonts w:ascii="Liberation Serif" w:hAnsi="Liberation Serif" w:cs="Arial"/>
                <w:sz w:val="22"/>
                <w:szCs w:val="20"/>
              </w:rPr>
              <w:t xml:space="preserve">городского округа Верхняя Пышма </w:t>
            </w:r>
            <w:r>
              <w:rPr>
                <w:rFonts w:ascii="Liberation Serif" w:hAnsi="Liberation Serif" w:cs="Arial"/>
                <w:sz w:val="22"/>
                <w:szCs w:val="20"/>
              </w:rPr>
              <w:br/>
            </w:r>
            <w:r w:rsidRPr="00F72FF9">
              <w:rPr>
                <w:rFonts w:ascii="Liberation Serif" w:hAnsi="Liberation Serif" w:cs="Arial"/>
                <w:sz w:val="22"/>
                <w:szCs w:val="20"/>
              </w:rPr>
              <w:t>от __</w:t>
            </w:r>
            <w:r w:rsidR="00AE3E4D">
              <w:rPr>
                <w:rFonts w:ascii="Liberation Serif" w:hAnsi="Liberation Serif" w:cs="Arial"/>
                <w:sz w:val="22"/>
                <w:szCs w:val="20"/>
              </w:rPr>
              <w:t>28.12.2020</w:t>
            </w:r>
            <w:bookmarkStart w:id="0" w:name="_GoBack"/>
            <w:bookmarkEnd w:id="0"/>
            <w:r w:rsidRPr="00F72FF9">
              <w:rPr>
                <w:rFonts w:ascii="Liberation Serif" w:hAnsi="Liberation Serif" w:cs="Arial"/>
                <w:sz w:val="22"/>
                <w:szCs w:val="20"/>
              </w:rPr>
              <w:t>____ №___</w:t>
            </w:r>
            <w:r w:rsidR="00AE3E4D">
              <w:rPr>
                <w:rFonts w:ascii="Liberation Serif" w:hAnsi="Liberation Serif" w:cs="Arial"/>
                <w:sz w:val="22"/>
                <w:szCs w:val="20"/>
              </w:rPr>
              <w:t>1072</w:t>
            </w:r>
            <w:r w:rsidRPr="00F72FF9">
              <w:rPr>
                <w:rFonts w:ascii="Liberation Serif" w:hAnsi="Liberation Serif" w:cs="Arial"/>
                <w:sz w:val="22"/>
                <w:szCs w:val="20"/>
              </w:rPr>
              <w:t>____</w:t>
            </w:r>
          </w:p>
        </w:tc>
      </w:tr>
      <w:tr w:rsidR="00A84EAA" w:rsidTr="00F72FF9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A84EAA" w:rsidRDefault="00A8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7" w:type="dxa"/>
            <w:shd w:val="clear" w:color="auto" w:fill="auto"/>
            <w:noWrap/>
            <w:vAlign w:val="center"/>
            <w:hideMark/>
          </w:tcPr>
          <w:p w:rsidR="00A84EAA" w:rsidRPr="00F72FF9" w:rsidRDefault="00A84EAA" w:rsidP="00F72FF9">
            <w:pPr>
              <w:rPr>
                <w:rFonts w:ascii="Liberation Serif" w:hAnsi="Liberation Serif" w:cs="Arial"/>
                <w:sz w:val="22"/>
                <w:szCs w:val="20"/>
              </w:rPr>
            </w:pPr>
            <w:r w:rsidRPr="00F72FF9">
              <w:rPr>
                <w:rFonts w:ascii="Liberation Serif" w:hAnsi="Liberation Serif" w:cs="Arial"/>
                <w:sz w:val="22"/>
                <w:szCs w:val="20"/>
              </w:rPr>
              <w:t>Приложение № 1 к муниципальной программе 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F72FF9" w:rsidTr="00F72FF9">
        <w:trPr>
          <w:trHeight w:val="4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contextualSpacing w:val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72FF9" w:rsidRDefault="00F72F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27" w:type="dxa"/>
            <w:shd w:val="clear" w:color="auto" w:fill="auto"/>
            <w:noWrap/>
            <w:vAlign w:val="center"/>
          </w:tcPr>
          <w:p w:rsidR="00F72FF9" w:rsidRPr="00F72FF9" w:rsidRDefault="00F72FF9" w:rsidP="00F72FF9">
            <w:pPr>
              <w:jc w:val="both"/>
              <w:rPr>
                <w:rFonts w:ascii="Liberation Serif" w:hAnsi="Liberation Serif" w:cs="Arial"/>
                <w:sz w:val="22"/>
                <w:szCs w:val="20"/>
              </w:rPr>
            </w:pPr>
          </w:p>
        </w:tc>
      </w:tr>
      <w:tr w:rsidR="00A84EAA" w:rsidTr="00F72FF9">
        <w:trPr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EAA" w:rsidRDefault="00A84E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A84EAA" w:rsidTr="00F72FF9">
        <w:trPr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EAA" w:rsidRDefault="00A84E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A84EAA" w:rsidTr="00F72FF9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EAA" w:rsidRDefault="00A8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615673" w:rsidRDefault="00615673" w:rsidP="00A84EAA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2882"/>
        <w:gridCol w:w="1389"/>
        <w:gridCol w:w="1288"/>
        <w:gridCol w:w="1298"/>
        <w:gridCol w:w="1288"/>
        <w:gridCol w:w="1288"/>
        <w:gridCol w:w="1272"/>
        <w:gridCol w:w="1288"/>
        <w:gridCol w:w="2115"/>
      </w:tblGrid>
      <w:tr w:rsidR="00A84EAA" w:rsidRPr="00F72FF9" w:rsidTr="00A84EAA">
        <w:trPr>
          <w:cantSplit/>
          <w:trHeight w:val="39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A84EAA" w:rsidRPr="00F72FF9" w:rsidTr="00A84EAA">
        <w:trPr>
          <w:cantSplit/>
          <w:trHeight w:val="2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84EAA" w:rsidRPr="00F72FF9" w:rsidRDefault="00A84EAA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2872"/>
        <w:gridCol w:w="1384"/>
        <w:gridCol w:w="1282"/>
        <w:gridCol w:w="1294"/>
        <w:gridCol w:w="1282"/>
        <w:gridCol w:w="1282"/>
        <w:gridCol w:w="1267"/>
        <w:gridCol w:w="1282"/>
        <w:gridCol w:w="2108"/>
      </w:tblGrid>
      <w:tr w:rsidR="00A84EAA" w:rsidRPr="00F72FF9" w:rsidTr="00F72FF9">
        <w:trPr>
          <w:cantSplit/>
          <w:trHeight w:val="255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Отчеты АТП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1.2.5.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1.2.7.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1.2.8.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1.2.9.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1.2.10.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кв. метр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494500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1.2.11.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1.2.12.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Отчеты АТП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1.3.2.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сотрудников администрации, прошедших диспансеризацию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A84EAA" w:rsidRPr="00F72FF9" w:rsidTr="00F72FF9">
        <w:trPr>
          <w:cantSplit/>
          <w:trHeight w:val="22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142,33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Объем тиража газеты «Красное знамя»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лист печатный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26,27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40,08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26,27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26,27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Мегабайт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1341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1325,68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1341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1341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A84EAA" w:rsidRPr="00F72FF9" w:rsidTr="00F72FF9">
        <w:trPr>
          <w:cantSplit/>
          <w:trHeight w:val="2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2.3.2.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30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самозанятых</w:t>
            </w:r>
            <w:proofErr w:type="spellEnd"/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28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Верхнепышминским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0,05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0,06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0,07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0,08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0,09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3.2.5.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мероприятий, направленных на развитие молодежного предпринимательства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«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Верхнепышминского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A84EAA" w:rsidRPr="00F72FF9" w:rsidTr="00F72FF9">
        <w:trPr>
          <w:cantSplit/>
          <w:trHeight w:val="331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3.2.6.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самозанятых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самозанятых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732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1121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1230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1398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A84EAA" w:rsidRPr="00F72FF9" w:rsidTr="00F72FF9">
        <w:trPr>
          <w:cantSplit/>
          <w:trHeight w:val="68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архивных документов, включая фонды ауди</w:t>
            </w:r>
            <w:proofErr w:type="gramStart"/>
            <w:r w:rsidRPr="00F72FF9">
              <w:rPr>
                <w:rFonts w:ascii="Liberation Serif" w:hAnsi="Liberation Serif"/>
                <w:sz w:val="20"/>
                <w:szCs w:val="20"/>
              </w:rPr>
              <w:t>о-</w:t>
            </w:r>
            <w:proofErr w:type="gram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4,5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F72FF9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4.2. Формирование полноценного архивного фонда и создание </w:t>
            </w:r>
            <w:proofErr w:type="gramStart"/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без-опасных</w:t>
            </w:r>
            <w:proofErr w:type="gramEnd"/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условий хранения архивных документов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 хранения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24500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25000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25500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27000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паспорт архива по состоянию на 1 января;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F72FF9">
              <w:rPr>
                <w:rFonts w:ascii="Liberation Serif" w:hAnsi="Liberation Serif"/>
                <w:sz w:val="20"/>
                <w:szCs w:val="20"/>
              </w:rPr>
              <w:t>пункт 2,11,13,1 Правил;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A84EAA" w:rsidRPr="00F72FF9" w:rsidTr="00F72FF9">
        <w:trPr>
          <w:cantSplit/>
          <w:trHeight w:val="38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A84EAA" w:rsidRPr="00F72FF9" w:rsidTr="00F72FF9">
        <w:trPr>
          <w:cantSplit/>
          <w:trHeight w:val="22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A84EAA" w:rsidRPr="00F72FF9" w:rsidTr="00F72FF9">
        <w:trPr>
          <w:cantSplit/>
          <w:trHeight w:val="2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22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270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5.3.2.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270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5.3.3.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5.4.1.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Устойчивое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Общая площадь жилых помещений, приобретаемых для граждан, проживающих в сельской местности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267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288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331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334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Статистическая форма 7 НК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A84EAA" w:rsidRPr="00F72FF9" w:rsidTr="00F72FF9">
        <w:trPr>
          <w:cantSplit/>
          <w:trHeight w:val="459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84EAA" w:rsidRPr="00F72FF9" w:rsidTr="00F72FF9">
        <w:trPr>
          <w:cantSplit/>
          <w:trHeight w:val="459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84EAA" w:rsidRPr="00F72FF9" w:rsidTr="00F72FF9">
        <w:trPr>
          <w:cantSplit/>
          <w:trHeight w:val="459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куб. метры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Площадь 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рекультивированных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7.4.1.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8.2.2.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8.3.1.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8.3.2.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8.3.3.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8.3.4.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8.3.5.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8.3.6.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6,9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8.4.1.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A84EAA" w:rsidRPr="00F72FF9" w:rsidTr="00F72FF9">
        <w:trPr>
          <w:cantSplit/>
          <w:trHeight w:val="459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8.5.1.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8.6.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A84EAA" w:rsidRPr="00F72FF9" w:rsidTr="00F72FF9">
        <w:trPr>
          <w:cantSplit/>
          <w:trHeight w:val="71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8.6.1.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 w:rsidRPr="00F72FF9">
              <w:rPr>
                <w:rFonts w:ascii="Liberation Serif" w:hAnsi="Liberation Serif"/>
                <w:sz w:val="20"/>
                <w:szCs w:val="20"/>
              </w:rPr>
              <w:t>пожаро</w:t>
            </w:r>
            <w:proofErr w:type="spellEnd"/>
            <w:r w:rsidRPr="00F72FF9">
              <w:rPr>
                <w:rFonts w:ascii="Liberation Serif" w:hAnsi="Liberation Serif"/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A84EAA" w:rsidRPr="00F72FF9" w:rsidTr="00F72FF9">
        <w:trPr>
          <w:cantSplit/>
          <w:trHeight w:val="71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8.6.2.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F72FF9">
              <w:rPr>
                <w:rFonts w:ascii="Liberation Serif" w:hAnsi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9. "Профилактика правонарушений на территории </w:t>
            </w:r>
            <w:proofErr w:type="spellStart"/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городскогоокруга</w:t>
            </w:r>
            <w:proofErr w:type="spellEnd"/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51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9.1.3.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A84EAA" w:rsidRPr="00F72FF9" w:rsidTr="00F72FF9">
        <w:trPr>
          <w:cantSplit/>
          <w:trHeight w:val="2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9.2.1.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Кол-во мероприятий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A84EAA" w:rsidRPr="00F72FF9" w:rsidTr="00F72FF9">
        <w:trPr>
          <w:cantSplit/>
          <w:trHeight w:val="30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9.2.2.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9.2.3.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0,9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1,1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1,2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A84EAA" w:rsidRPr="00F72FF9" w:rsidTr="00F72FF9">
        <w:trPr>
          <w:cantSplit/>
          <w:trHeight w:val="20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9.2.4.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A84EAA" w:rsidRPr="00F72FF9" w:rsidTr="00F72FF9">
        <w:trPr>
          <w:cantSplit/>
          <w:trHeight w:val="30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9.2.5.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10.1.3.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11.1.1.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157,5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245,2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11.1.2.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734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622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775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7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11.1.3.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12. "Развитие внутреннего и </w:t>
            </w:r>
            <w:proofErr w:type="spellStart"/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вьездного</w:t>
            </w:r>
            <w:proofErr w:type="spellEnd"/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туризма в городском округе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A84EAA" w:rsidRPr="00F72FF9" w:rsidTr="00F72FF9">
        <w:trPr>
          <w:cantSplit/>
          <w:trHeight w:val="127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520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A84EAA" w:rsidRPr="00F72FF9" w:rsidTr="00F72FF9">
        <w:trPr>
          <w:cantSplit/>
          <w:trHeight w:val="178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12.1.2.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A84EAA" w:rsidRPr="00F72FF9" w:rsidTr="00F72FF9">
        <w:trPr>
          <w:cantSplit/>
          <w:trHeight w:val="331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12.1.3.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 работников   образовательных учреждений </w:t>
            </w:r>
          </w:p>
        </w:tc>
      </w:tr>
      <w:tr w:rsidR="00A84EAA" w:rsidRPr="00F72FF9" w:rsidTr="00F72FF9">
        <w:trPr>
          <w:cantSplit/>
          <w:trHeight w:val="102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13.1.3.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A84EAA" w:rsidRPr="00F72FF9" w:rsidTr="00F72FF9">
        <w:trPr>
          <w:cantSplit/>
          <w:trHeight w:val="2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47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4EAA" w:rsidRPr="00F72FF9" w:rsidRDefault="00A84EA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A84EAA" w:rsidRPr="00F72FF9" w:rsidTr="00F72FF9">
        <w:trPr>
          <w:cantSplit/>
          <w:trHeight w:val="2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lastRenderedPageBreak/>
              <w:t>14.1.1.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A84EAA" w:rsidRPr="00F72FF9" w:rsidTr="00F72FF9">
        <w:trPr>
          <w:cantSplit/>
          <w:trHeight w:val="153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14.1.2.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Количество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EAA" w:rsidRPr="00F72FF9" w:rsidRDefault="00A84EAA">
            <w:pPr>
              <w:rPr>
                <w:rFonts w:ascii="Liberation Serif" w:hAnsi="Liberation Serif"/>
                <w:sz w:val="20"/>
                <w:szCs w:val="20"/>
              </w:rPr>
            </w:pPr>
            <w:r w:rsidRPr="00F72FF9">
              <w:rPr>
                <w:rFonts w:ascii="Liberation Serif" w:hAnsi="Liberation Serif"/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A84EAA" w:rsidRPr="00F72FF9" w:rsidRDefault="00A84EAA" w:rsidP="00A84EAA">
      <w:pPr>
        <w:spacing w:after="0" w:line="240" w:lineRule="auto"/>
        <w:rPr>
          <w:rFonts w:ascii="Liberation Serif" w:hAnsi="Liberation Serif"/>
        </w:rPr>
      </w:pPr>
    </w:p>
    <w:sectPr w:rsidR="00A84EAA" w:rsidRPr="00F72FF9" w:rsidSect="00A84EAA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AA"/>
    <w:rsid w:val="00615673"/>
    <w:rsid w:val="00A84EAA"/>
    <w:rsid w:val="00AE3E4D"/>
    <w:rsid w:val="00F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E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4EAA"/>
    <w:rPr>
      <w:color w:val="800080"/>
      <w:u w:val="single"/>
    </w:rPr>
  </w:style>
  <w:style w:type="paragraph" w:customStyle="1" w:styleId="xl65">
    <w:name w:val="xl65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84E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84E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84EA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84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84E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84E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84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A84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A84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A84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E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4EAA"/>
    <w:rPr>
      <w:color w:val="800080"/>
      <w:u w:val="single"/>
    </w:rPr>
  </w:style>
  <w:style w:type="paragraph" w:customStyle="1" w:styleId="xl65">
    <w:name w:val="xl65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84E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84E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84E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84EA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84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84E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84E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84E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84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A84E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A84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A84E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5012</Words>
  <Characters>28573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Садыкова Дарья Юрьевна</cp:lastModifiedBy>
  <cp:revision>3</cp:revision>
  <cp:lastPrinted>2020-12-29T03:33:00Z</cp:lastPrinted>
  <dcterms:created xsi:type="dcterms:W3CDTF">2020-12-03T09:53:00Z</dcterms:created>
  <dcterms:modified xsi:type="dcterms:W3CDTF">2020-12-29T12:38:00Z</dcterms:modified>
</cp:coreProperties>
</file>