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BD" w:rsidRDefault="00AE5BB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E5BBD" w:rsidRDefault="00AE5BBD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E5BB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5BBD" w:rsidRDefault="00AE5BBD">
            <w:pPr>
              <w:pStyle w:val="ConsPlusNormal"/>
              <w:outlineLvl w:val="0"/>
            </w:pPr>
            <w:r>
              <w:t>1 февраля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5BBD" w:rsidRDefault="00AE5BBD">
            <w:pPr>
              <w:pStyle w:val="ConsPlusNormal"/>
              <w:jc w:val="right"/>
              <w:outlineLvl w:val="0"/>
            </w:pPr>
            <w:r>
              <w:t>N 23-РГ</w:t>
            </w:r>
          </w:p>
        </w:tc>
      </w:tr>
    </w:tbl>
    <w:p w:rsidR="00AE5BBD" w:rsidRDefault="00AE5B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5BBD" w:rsidRDefault="00AE5BBD">
      <w:pPr>
        <w:pStyle w:val="ConsPlusNormal"/>
      </w:pPr>
    </w:p>
    <w:p w:rsidR="00AE5BBD" w:rsidRDefault="00AE5BBD">
      <w:pPr>
        <w:pStyle w:val="ConsPlusTitle"/>
        <w:jc w:val="center"/>
      </w:pPr>
      <w:r>
        <w:t>РАСПОРЯЖЕНИЕ</w:t>
      </w:r>
    </w:p>
    <w:p w:rsidR="00AE5BBD" w:rsidRDefault="00AE5BBD">
      <w:pPr>
        <w:pStyle w:val="ConsPlusTitle"/>
        <w:jc w:val="center"/>
      </w:pPr>
    </w:p>
    <w:p w:rsidR="00AE5BBD" w:rsidRDefault="00AE5BBD">
      <w:pPr>
        <w:pStyle w:val="ConsPlusTitle"/>
        <w:jc w:val="center"/>
      </w:pPr>
      <w:r>
        <w:t>ГУБЕРНАТОРА СВЕРДЛОВСКОЙ ОБЛАСТИ</w:t>
      </w:r>
    </w:p>
    <w:p w:rsidR="00AE5BBD" w:rsidRDefault="00AE5BBD">
      <w:pPr>
        <w:pStyle w:val="ConsPlusTitle"/>
        <w:jc w:val="center"/>
      </w:pPr>
    </w:p>
    <w:p w:rsidR="00AE5BBD" w:rsidRDefault="00AE5BBD">
      <w:pPr>
        <w:pStyle w:val="ConsPlusTitle"/>
        <w:jc w:val="center"/>
      </w:pPr>
      <w:r>
        <w:t>О МЕТОДИЧЕСКИХ РЕКОМЕНДАЦИЯХ ПО СОЗДАНИЮ И ОРГАНИЗАЦИИ</w:t>
      </w:r>
    </w:p>
    <w:p w:rsidR="00AE5BBD" w:rsidRDefault="00AE5BBD">
      <w:pPr>
        <w:pStyle w:val="ConsPlusTitle"/>
        <w:jc w:val="center"/>
      </w:pPr>
      <w:r>
        <w:t>ИСПОЛНИТЕЛЬНЫМИ ОРГАНАМИ ГОСУДАРСТВЕННОЙ ВЛАСТИ</w:t>
      </w:r>
    </w:p>
    <w:p w:rsidR="00AE5BBD" w:rsidRDefault="00AE5BBD">
      <w:pPr>
        <w:pStyle w:val="ConsPlusTitle"/>
        <w:jc w:val="center"/>
      </w:pPr>
      <w:r>
        <w:t>СВЕРДЛОВСКОЙ ОБЛАСТИ СИСТЕМЫ ВНУТРЕННЕГО ОБЕСПЕЧЕНИЯ</w:t>
      </w:r>
    </w:p>
    <w:p w:rsidR="00AE5BBD" w:rsidRDefault="00AE5BBD">
      <w:pPr>
        <w:pStyle w:val="ConsPlusTitle"/>
        <w:jc w:val="center"/>
      </w:pPr>
      <w:r>
        <w:t>СООТВЕТСТВИЯ ТРЕБОВАНИЯМ АНТИМОНОПОЛЬНОГО ЗАКОНОДАТЕЛЬСТВА</w:t>
      </w:r>
    </w:p>
    <w:p w:rsidR="00AE5BBD" w:rsidRDefault="00AE5BBD">
      <w:pPr>
        <w:pStyle w:val="ConsPlusNormal"/>
      </w:pPr>
    </w:p>
    <w:p w:rsidR="00AE5BBD" w:rsidRDefault="00AE5BBD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декабря 2017 года N 618 "Об основных направлениях государственной политики по развитию конкуренции":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 xml:space="preserve">1. Утвердить методические </w:t>
      </w:r>
      <w:hyperlink w:anchor="P38" w:history="1">
        <w:r>
          <w:rPr>
            <w:color w:val="0000FF"/>
          </w:rPr>
          <w:t>рекомендации</w:t>
        </w:r>
      </w:hyperlink>
      <w:r>
        <w:t xml:space="preserve"> по созданию и организации исполнительными органами государственной власти Свердловской области системы внутреннего обеспечения соответствия требованиям антимонопольного законодательства (прилагаются).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2. Исполнительным органам государственной власти Свердловской области в срок до 15 февраля 2019 года принять правовой акт, предусматривающий мероприятия по созданию и организации системы внутреннего обеспечения соответствия требованиям антимонопольного законодательства (далее - антимонопольный комплаенс).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3. Министерству инвестиций и развития Свердловской области: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 xml:space="preserve">1) обеспечить на постоянной основе взаимодействие с федеральными органами исполнительной власти в целях реализации Национального </w:t>
      </w:r>
      <w:hyperlink r:id="rId6" w:history="1">
        <w:r>
          <w:rPr>
            <w:color w:val="0000FF"/>
          </w:rPr>
          <w:t>плана</w:t>
        </w:r>
      </w:hyperlink>
      <w:r>
        <w:t xml:space="preserve"> развития конкуренции в Российской Федерации на 2018 - 2020 годы, утвержденного Указом Президента Российской Федерации от 21 декабря 2017 года N 618 "Об основных направлениях государственной политики по развитию конкуренции";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2) осуществлять общую координацию деятельности исполнительных органов государственной власти Свердловской области по функционированию антимонопольного комплаенса.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4. Исполнительным органам государственной власти Свердловской области, в ведении которых находятся государственные казенные, бюджетные и автономные учреждения Свердловской области, обеспечить принятие мер по созданию антимонопольного комплаенса в указанных организациях.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5. Контроль за исполнением настоящего Распоряжения возложить на Первого Заместителя Губернатора Свердловской области А.В. Орлова.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6. Настоящее Распоряжение опубликовать на "Официальном интернет-портале правовой информации Свердловской области" (www.pravo.gov66.ru).</w:t>
      </w:r>
    </w:p>
    <w:p w:rsidR="00AE5BBD" w:rsidRDefault="00AE5BBD">
      <w:pPr>
        <w:pStyle w:val="ConsPlusNormal"/>
      </w:pPr>
    </w:p>
    <w:p w:rsidR="00AE5BBD" w:rsidRDefault="00AE5BBD">
      <w:pPr>
        <w:pStyle w:val="ConsPlusNormal"/>
        <w:jc w:val="right"/>
      </w:pPr>
      <w:r>
        <w:t>Исполняющий обязанности</w:t>
      </w:r>
    </w:p>
    <w:p w:rsidR="00AE5BBD" w:rsidRDefault="00AE5BBD">
      <w:pPr>
        <w:pStyle w:val="ConsPlusNormal"/>
        <w:jc w:val="right"/>
      </w:pPr>
      <w:r>
        <w:t>Губернатора Свердловской области</w:t>
      </w:r>
    </w:p>
    <w:p w:rsidR="00AE5BBD" w:rsidRDefault="00AE5BBD">
      <w:pPr>
        <w:pStyle w:val="ConsPlusNormal"/>
        <w:jc w:val="right"/>
      </w:pPr>
      <w:r>
        <w:t>А.В.ОРЛОВ</w:t>
      </w:r>
    </w:p>
    <w:p w:rsidR="00AE5BBD" w:rsidRDefault="00AE5BBD">
      <w:pPr>
        <w:pStyle w:val="ConsPlusNormal"/>
      </w:pPr>
      <w:r>
        <w:t>1 февраля 2019 года</w:t>
      </w:r>
    </w:p>
    <w:p w:rsidR="00AE5BBD" w:rsidRDefault="00AE5BBD">
      <w:pPr>
        <w:pStyle w:val="ConsPlusNormal"/>
        <w:spacing w:before="220"/>
      </w:pPr>
      <w:r>
        <w:t>N 23-РГ</w:t>
      </w:r>
    </w:p>
    <w:p w:rsidR="00AE5BBD" w:rsidRDefault="00AE5BBD">
      <w:pPr>
        <w:pStyle w:val="ConsPlusNormal"/>
      </w:pPr>
    </w:p>
    <w:p w:rsidR="00AE5BBD" w:rsidRDefault="00AE5BBD">
      <w:pPr>
        <w:pStyle w:val="ConsPlusNormal"/>
      </w:pPr>
    </w:p>
    <w:p w:rsidR="00AE5BBD" w:rsidRDefault="00AE5BBD">
      <w:pPr>
        <w:pStyle w:val="ConsPlusNormal"/>
      </w:pPr>
    </w:p>
    <w:p w:rsidR="00AE5BBD" w:rsidRDefault="00AE5BBD">
      <w:pPr>
        <w:pStyle w:val="ConsPlusNormal"/>
      </w:pPr>
    </w:p>
    <w:p w:rsidR="00AE5BBD" w:rsidRDefault="00AE5BBD">
      <w:pPr>
        <w:pStyle w:val="ConsPlusNormal"/>
      </w:pPr>
    </w:p>
    <w:p w:rsidR="00AE5BBD" w:rsidRDefault="00AE5BBD">
      <w:pPr>
        <w:pStyle w:val="ConsPlusNormal"/>
        <w:jc w:val="right"/>
        <w:outlineLvl w:val="0"/>
      </w:pPr>
      <w:r>
        <w:t>Утверждены</w:t>
      </w:r>
    </w:p>
    <w:p w:rsidR="00AE5BBD" w:rsidRDefault="00AE5BBD">
      <w:pPr>
        <w:pStyle w:val="ConsPlusNormal"/>
        <w:jc w:val="right"/>
      </w:pPr>
      <w:r>
        <w:t>Распоряжением Губернатора</w:t>
      </w:r>
    </w:p>
    <w:p w:rsidR="00AE5BBD" w:rsidRDefault="00AE5BBD">
      <w:pPr>
        <w:pStyle w:val="ConsPlusNormal"/>
        <w:jc w:val="right"/>
      </w:pPr>
      <w:r>
        <w:t>Свердловской области</w:t>
      </w:r>
    </w:p>
    <w:p w:rsidR="00AE5BBD" w:rsidRDefault="00AE5BBD">
      <w:pPr>
        <w:pStyle w:val="ConsPlusNormal"/>
        <w:jc w:val="right"/>
      </w:pPr>
      <w:r>
        <w:t>от 1 февраля 2019 г. N 23-РГ</w:t>
      </w:r>
    </w:p>
    <w:p w:rsidR="00AE5BBD" w:rsidRDefault="00AE5BBD">
      <w:pPr>
        <w:pStyle w:val="ConsPlusNormal"/>
      </w:pPr>
    </w:p>
    <w:p w:rsidR="00AE5BBD" w:rsidRDefault="00AE5BBD">
      <w:pPr>
        <w:pStyle w:val="ConsPlusTitle"/>
        <w:jc w:val="center"/>
      </w:pPr>
      <w:bookmarkStart w:id="0" w:name="P38"/>
      <w:bookmarkEnd w:id="0"/>
      <w:r>
        <w:t>МЕТОДИЧЕСКИЕ РЕКОМЕНДАЦИИ</w:t>
      </w:r>
    </w:p>
    <w:p w:rsidR="00AE5BBD" w:rsidRDefault="00AE5BBD">
      <w:pPr>
        <w:pStyle w:val="ConsPlusTitle"/>
        <w:jc w:val="center"/>
      </w:pPr>
      <w:r>
        <w:t>ПО СОЗДАНИЮ И ОРГАНИЗАЦИИ ИСПОЛНИТЕЛЬНЫМИ ОРГАНАМИ</w:t>
      </w:r>
    </w:p>
    <w:p w:rsidR="00AE5BBD" w:rsidRDefault="00AE5BBD">
      <w:pPr>
        <w:pStyle w:val="ConsPlusTitle"/>
        <w:jc w:val="center"/>
      </w:pPr>
      <w:r>
        <w:t>ГОСУДАРСТВЕННОЙ ВЛАСТИ СВЕРДЛОВСКОЙ ОБЛАСТИ СИСТЕМЫ</w:t>
      </w:r>
    </w:p>
    <w:p w:rsidR="00AE5BBD" w:rsidRDefault="00AE5BBD">
      <w:pPr>
        <w:pStyle w:val="ConsPlusTitle"/>
        <w:jc w:val="center"/>
      </w:pPr>
      <w:r>
        <w:t>ВНУТРЕННЕГО ОБЕСПЕЧЕНИЯ СООТВЕТСТВИЯ ТРЕБОВАНИЯМ</w:t>
      </w:r>
    </w:p>
    <w:p w:rsidR="00AE5BBD" w:rsidRDefault="00AE5BBD">
      <w:pPr>
        <w:pStyle w:val="ConsPlusTitle"/>
        <w:jc w:val="center"/>
      </w:pPr>
      <w:r>
        <w:t>АНТИМОНОПОЛЬНОГО ЗАКОНОДАТЕЛЬСТВА</w:t>
      </w:r>
    </w:p>
    <w:p w:rsidR="00AE5BBD" w:rsidRDefault="00AE5BBD">
      <w:pPr>
        <w:pStyle w:val="ConsPlusNormal"/>
      </w:pPr>
    </w:p>
    <w:p w:rsidR="00AE5BBD" w:rsidRDefault="00AE5BBD">
      <w:pPr>
        <w:pStyle w:val="ConsPlusNormal"/>
        <w:ind w:firstLine="540"/>
        <w:jc w:val="both"/>
      </w:pPr>
      <w:r>
        <w:t xml:space="preserve">1. Настоящие методические рекомендации разработаны в целях формирования единого подхода к созданию и организации исполнительными органами государственной власти Свердловской области (далее - исполнительные органы) системы внутреннего обеспечения соответствия требованиям антимонопольного законодательства (далее - антимонопольный комплаенс) в соответствии с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декабря 2017 года N 618 "Об основных направлениях государственной политики по развитию конкуренции", с учетом методических </w:t>
      </w:r>
      <w:hyperlink r:id="rId8" w:history="1">
        <w:r>
          <w:rPr>
            <w:color w:val="0000FF"/>
          </w:rPr>
          <w:t>рекомендаций</w:t>
        </w:r>
      </w:hyperlink>
      <w:r>
        <w:t xml:space="preserve">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утвержденных Распоряжением Правительства Российской Федерации от 18.10.2018 N 2258-р.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2. Термины, используемые в настоящих методических рекомендациях: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1) антимонопольный орган - федеральный антимонопольный орган и его территориальные органы;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2) доклад об антимонопольном комплаенсе - документ, содержащий информацию об организации в исполнительном органе антимонопольного комплаенса и его функционировании;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3) коллегиальный орган - совещательный орган, созданный в исполнительном органе и осуществляющий оценку эффективности функционирования антимонопольного комплаенса;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4) риски нарушения антимонопольного законодательства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5) уполномоченное подразделение - подразделение исполнительного органа, осуществляющее внедрение антимонопольного комплаенса и контроль за его исполнением в данном исполнительном органе.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3. Цели антимонопольного комплаенса: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1) обеспечение соответствия деятельности исполнительных органов требованиям антимонопольного законодательства;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2) профилактика нарушения требований антимонопольного законодательства в деятельности исполнительных органов.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4. Задачи антимонопольного комплаенса: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lastRenderedPageBreak/>
        <w:t>1) выявление рисков нарушения антимонопольного законодательства;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2) управление рисками нарушения антимонопольного законодательства;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3) контроль за соответствием деятельности исполнительных органов требованиям антимонопольного законодательства;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4) оценка эффективности функционирования в исполнительных органах антимонопольного комплаенса.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5. При организации антимонопольного комплаенса исполнительному органу рекомендуется руководствоваться следующими принципами: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1) заинтересованность руководителя исполнительного органа в эффективности функционирования антимонопольного комплаенса;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2) регулярность оценки рисков нарушения антимонопольного законодательства;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3) обеспечение информационной открытости функционирования антимонопольного комплаенса в исполнительном органе;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4) непрерывность функционирования антимонопольного комплаенса в исполнительном органе;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5) совершенствование антимонопольного комплаенса.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6. Для организации антимонопольного комплаенса в исполнительном органе принимается правовой акт, в котором содержатся: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1) сведения об уполномоченном подразделении (должностном лице), ответственном за функционирование антимонопольного комплаенса в исполнительном органе, и коллегиальном органе, осуществляющем оценку эффективности функционирования антимонопольного комплаенса;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2) порядок выявления и оценки рисков нарушения антимонопольного законодательства при осуществлении исполнительным органом своей деятельности;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3) порядок ознакомления служащих исполнительного органа с правовым актом об организации антимонопольного комплаенса;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4) меры, направленные на осуществление исполнительным органом контроля за функционированием антимонопольного комплаенса;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5) ключевые показатели и порядок оценки эффективности функционирования антимонопольного комплаенса в исполнительном органе.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7. Правовой акт об антимонопольном комплаенсе размещается на официальном сайте исполнительного органа в информационно-телекоммуникационной сети "Интернет" (далее - сеть Интернет).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8. Общий контроль за организацией и функционированием в исполнительном органе антимонопольного комплаенса осуществляется руководителем исполнительного органа в соответствии с полномочиями, определенными в положении об исполнительном органе, включая: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1) принятие правового акта исполнительного органа об антимонопольном комплаенсе;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 xml:space="preserve">2) применение предусмотренных законодательством Российской Федерации мер </w:t>
      </w:r>
      <w:r>
        <w:lastRenderedPageBreak/>
        <w:t>ответственности за несоблюдение служащими исполнительного органа правового акта об антимонопольном комплаенсе;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3) рассмотрение материалов, отчетов и результатов периодических оценок эффективности функционирования антимонопольного комплаенса и принятие мер, направленных на устранение выявленных недостатков;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4) осуществление контроля за устранением выявленных недостатков антимонопольного комплаенса.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9. В целях организации и функционирования антимонопольного комплаенса в исполнительном органе определяется уполномоченное подразделение (назначается должностное лицо) (далее - уполномоченное подразделение (должностное лицо)).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10. При определении уполномоченного подразделения (назначении должностного лица) руководитель исполнительного органа руководствуется следующими принципами: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1) подотчетность уполномоченного подразделения (должностного лица) непосредственно руководителю исполнительного органа;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2) достаточность полномочий и ресурсов, необходимых для выполнения уполномоченным подразделением (должностным лицом) поставленных задач.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11. К компетенции уполномоченного подразделения (должностного лица) относятся следующие функции: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1) подготовка и представление руководителю исполнительного органа правового акта об антимонопольном комплаенсе (о внесении изменений в антимонопольный комплаенс), а также внутриведомственных документов исполнительного органа, регламентирующих процедуры антимонопольного комплаенса;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и определение вероятности возникновения рисков нарушения антимонопольного законодательства;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3) взаимодействие с подразделением или должностными лицами исполнительного органа, ответственными за профилактику коррупционных и иных правонарушений, разработка предложений по исключению конфликта интересов;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4) консультирование служащих исполнительного органа по вопросам, связанным с соблюдением антимонопольного законодательства и антимонопольным комплаенсом;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5) организация взаимодействия с иными структурными подразделениями исполнительного органа по вопросам, связанным с антимонопольным комплаенсом;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6) разработка процедуры внутреннего расследования, связанного с функционированием антимонопольного комплаенса, и участие в расследовании;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7) взаимодействие с антимонопольным органом и содействие ему в проводимых проверках;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8) информирование руководителя исполнительного органа о правовых актах исполнительного органа, которые могут повлечь нарушение антимонопольного законодательства;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9) иные функции, связанные с функционированием антимонопольного комплаенса.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12. Оценку эффективности организации и функционирования в исполнительном органе антимонопольного комплаенса осуществляет коллегиальный орган.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lastRenderedPageBreak/>
        <w:t>13. К функциям коллегиального органа относятся: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1) рассмотрение и оценка мероприятий исполнительного органа, осуществляемых для функционирования антимонопольного комплаенса;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2) рассмотрение и утверждение доклада об антимонопольном комплаенсе.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14. Функции коллегиального органа могут быть возложены на общественный совет при исполнительном органе.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15. В целях выявления рисков нарушения антимонопольного законодательства уполномоченным подразделением (должностным лицом) на регулярной основе проводятся: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1) анализ выявленных нарушений антимонопольного законодательства в деятельности исполнительного органа за предыдущие три года (наличие предостережений, предупреждений, штрафов, жалоб, возбужденных дел);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2) анализ нормативных правовых актов исполнительного органа;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3) анализ проектов нормативных правовых актов исполнительного органа;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4) мониторинг и анализ практики применения исполнительным органом антимонопольного законодательства;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5)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16. При проведении (не реже одного раза в год) уполномоченным подразделением (должностным лицом) анализа выявленных нарушений антимонопольного законодательства в исполнительном органе за предыдущие три года (наличие предостережений, предупреждений, штрафов, жалоб, возбужденных дел) должны реализовываться следующие мероприятия: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1) осуществление сбора в структурных подразделениях и территориальных органах исполнительного органа сведений о наличии нарушений антимонопольного законодательства;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2) составление перечня нарушений антимонопольного законодательства в исполнительном органе, который содержит классифицированные по сферам деятельности исполнительного органа сведения о выявленных за последние три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исполнительным органом на недопущение повторения нарушения.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17. При проведении (не реже одного раза в год) уполномоченным подразделением (должностным лицом) анализа нормативных правовых актов исполнительного органа должны реализовываться следующие мероприятия: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1) разработка и размещение на официальном сайте исполнительного органа в сети Интернет исчерпывающего перечня нормативных правовых актов исполнительного органа (далее - перечень актов) с приложением к перечню актов текстов таких актов, за исключением актов, содержащих сведения, относящиеся к охраняемой законом тайне;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2) размещение на официальном сайте исполнительного органа в сети Интернет уведомления о начале сбора замечаний и предложений организаций и граждан по перечню актов;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lastRenderedPageBreak/>
        <w:t>3) осуществление сбора и проведение анализа представленных замечаний и предложений организаций и граждан по перечню актов;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4) представление руководителю исполнительного органа сводного доклада с обоснованием целесообразности (нецелесообразности) внесения изменений в нормативные правовые акты исполнительного органа.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18. При проведении анализа проектов нормативных правовых актов исполнительного органа уполномоченным подразделением (должностным лицом) должны реализовываться следующие мероприятия: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1) размещение на официальном сайте в сети Интернет (www.pravo.gov66.ru)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2) 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19. При проведении мониторинга и анализа практики применения антимонопольного законодательства в исполнительном органе уполномоченным подразделением (должностным лицом) должны реализовываться следующие мероприятия:</w:t>
      </w:r>
    </w:p>
    <w:p w:rsidR="00AE5BBD" w:rsidRDefault="00AE5BBD">
      <w:pPr>
        <w:pStyle w:val="ConsPlusNormal"/>
        <w:spacing w:before="220"/>
        <w:ind w:firstLine="540"/>
        <w:jc w:val="both"/>
      </w:pPr>
      <w:bookmarkStart w:id="1" w:name="P114"/>
      <w:bookmarkEnd w:id="1"/>
      <w:r>
        <w:t>1) осуществление на постоянной основе сбора сведений о правоприменительной практике в исполнительном органе;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 xml:space="preserve">2) подготовка по итогам сбора сведений, предусмотренных </w:t>
      </w:r>
      <w:hyperlink w:anchor="P114" w:history="1">
        <w:r>
          <w:rPr>
            <w:color w:val="0000FF"/>
          </w:rPr>
          <w:t>подпунктом 1</w:t>
        </w:r>
      </w:hyperlink>
      <w:r>
        <w:t xml:space="preserve"> настоящего пункта, аналитической справки об изменениях и основных аспектах правоприменительной практики в исполнительном органе;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3)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исполнительном органе.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20. При выявлении рисков нарушения антимонопольного законодательства в исполнительном органе уполномоченным подразделением (должностным лицом) должна проводиться оценка таких рисков с учетом следующих показателей: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1) отрицательное влияние на отношение институтов гражданского общества к деятельности исполнительного органа по развитию конкуренции;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2) выдача предупреждения о прекращении действий (бездействия), содержащих признаки нарушения антимонопольного законодательства;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3) возбуждение дела о нарушении антимонопольного законодательства;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4) привлечение к административной ответственности должностных лиц в виде наложения штрафов или дисквалификации.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 xml:space="preserve">21. Выявляемые риски нарушения антимонопольного законодательства в исполнительном органе распределяются уполномоченным подразделением (должностным лицом) по уровням согласно </w:t>
      </w:r>
      <w:hyperlink w:anchor="P155" w:history="1">
        <w:r>
          <w:rPr>
            <w:color w:val="0000FF"/>
          </w:rPr>
          <w:t>приложению</w:t>
        </w:r>
      </w:hyperlink>
      <w:r>
        <w:t xml:space="preserve"> к настоящим методическим рекомендациям.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22. На основе проведенной оценки рисков нарушения антимонопольного законодательства в исполнительном органе уполномоченным подразделением (должностным лицом) составляется описание рисков, в которое также включается оценка причин и условий возникновения рисков.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 xml:space="preserve">23. Информация о проведении выявления и оценки рисков нарушения антимонопольного </w:t>
      </w:r>
      <w:r>
        <w:lastRenderedPageBreak/>
        <w:t>законодательства включается в доклад об антимонопольном комплаенсе.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24. В целях снижения рисков нарушения антимонопольного законодательства в исполнительном органе уполномоченным подразделением (должностным лицом) разрабатываются (не реже одного раза в год) мероприятия по снижению рисков нарушения антимонопольного законодательства.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25. Уполномоченное подразделение (должностное лицо) осуществляет мониторинг исполнения мероприятий по снижению рисков нарушения антимонопольного законодательства.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26. Информация об исполнении мероприятий по снижению рисков нарушения антимонопольного законодательства включается в доклад об антимонопольном комплаенсе.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27. В целях оценки эффективности функционирования в исполнительном органе антимонопольного комплаенса устанавливаются ключевые показатели как для уполномоченного подразделения (должностного лица), так и для исполнительного органа в целом.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28. Методика расчета ключевых показателей эффективности функционирования в исполнительном органе антимонопольного комплаенса разрабатывается исполнительным органом.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29. Уполномоченное подразделение (должностное лицо) проводит (не реже одного раза в год) оценку достижения ключевых показателей эффективности антимонопольного комплаенса в исполнительном органе.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30. Информация о достижении ключевых показателей эффективности функционирования в исполнительном органе антимонопольного комплаенса включается в доклад об антимонопольном комплаенсе.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31. Доклад об антимонопольном комплаенсе должен содержать следующую информацию: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1) о результатах проведенной оценки рисков нарушения исполнительным органом антимонопольного законодательства;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2) об исполнении мероприятий по снижению рисков нарушения исполнительным органом антимонопольного законодательства;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3) о достижении ключевых показателей эффективности антимонопольного комплаенса.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32. Доклад об антимонопольном комплаенсе представляется в коллегиальный орган на утверждение (не реже одного раза в год) уполномоченным подразделением (должностным лицом).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33. Доклад об антимонопольном комплаенсе, утвержденный коллегиальным органом: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1) размещается на официальном сайте исполнительного органа в сети Интернет;</w:t>
      </w:r>
    </w:p>
    <w:p w:rsidR="00AE5BBD" w:rsidRDefault="00AE5BBD">
      <w:pPr>
        <w:pStyle w:val="ConsPlusNormal"/>
        <w:spacing w:before="220"/>
        <w:ind w:firstLine="540"/>
        <w:jc w:val="both"/>
      </w:pPr>
      <w:r>
        <w:t>2) направляется исполнительным органом в территориальный орган Федеральной антимонопольной службы для последующего включения в доклад о состоянии конкуренции в Свердловской области.</w:t>
      </w:r>
    </w:p>
    <w:p w:rsidR="00AE5BBD" w:rsidRDefault="00AE5BBD">
      <w:pPr>
        <w:pStyle w:val="ConsPlusNormal"/>
      </w:pPr>
    </w:p>
    <w:p w:rsidR="00AE5BBD" w:rsidRDefault="00AE5BBD">
      <w:pPr>
        <w:pStyle w:val="ConsPlusNormal"/>
      </w:pPr>
    </w:p>
    <w:p w:rsidR="00AE5BBD" w:rsidRDefault="00AE5BBD">
      <w:pPr>
        <w:pStyle w:val="ConsPlusNormal"/>
      </w:pPr>
    </w:p>
    <w:p w:rsidR="00AE5BBD" w:rsidRDefault="00AE5BBD">
      <w:pPr>
        <w:pStyle w:val="ConsPlusNormal"/>
      </w:pPr>
    </w:p>
    <w:p w:rsidR="00AE5BBD" w:rsidRDefault="00AE5BBD">
      <w:pPr>
        <w:pStyle w:val="ConsPlusNormal"/>
      </w:pPr>
    </w:p>
    <w:p w:rsidR="00AE5BBD" w:rsidRDefault="00AE5BBD">
      <w:pPr>
        <w:pStyle w:val="ConsPlusNormal"/>
        <w:jc w:val="right"/>
        <w:outlineLvl w:val="1"/>
      </w:pPr>
      <w:r>
        <w:t>Приложение</w:t>
      </w:r>
    </w:p>
    <w:p w:rsidR="00AE5BBD" w:rsidRDefault="00AE5BBD">
      <w:pPr>
        <w:pStyle w:val="ConsPlusNormal"/>
        <w:jc w:val="right"/>
      </w:pPr>
      <w:r>
        <w:lastRenderedPageBreak/>
        <w:t>к методическим рекомендациям</w:t>
      </w:r>
    </w:p>
    <w:p w:rsidR="00AE5BBD" w:rsidRDefault="00AE5BBD">
      <w:pPr>
        <w:pStyle w:val="ConsPlusNormal"/>
        <w:jc w:val="right"/>
      </w:pPr>
      <w:r>
        <w:t>по созданию и организации</w:t>
      </w:r>
    </w:p>
    <w:p w:rsidR="00AE5BBD" w:rsidRDefault="00AE5BBD">
      <w:pPr>
        <w:pStyle w:val="ConsPlusNormal"/>
        <w:jc w:val="right"/>
      </w:pPr>
      <w:r>
        <w:t>исполнительными органами</w:t>
      </w:r>
    </w:p>
    <w:p w:rsidR="00AE5BBD" w:rsidRDefault="00AE5BBD">
      <w:pPr>
        <w:pStyle w:val="ConsPlusNormal"/>
        <w:jc w:val="right"/>
      </w:pPr>
      <w:r>
        <w:t>государственной власти</w:t>
      </w:r>
    </w:p>
    <w:p w:rsidR="00AE5BBD" w:rsidRDefault="00AE5BBD">
      <w:pPr>
        <w:pStyle w:val="ConsPlusNormal"/>
        <w:jc w:val="right"/>
      </w:pPr>
      <w:r>
        <w:t>Свердловской области</w:t>
      </w:r>
    </w:p>
    <w:p w:rsidR="00AE5BBD" w:rsidRDefault="00AE5BBD">
      <w:pPr>
        <w:pStyle w:val="ConsPlusNormal"/>
        <w:jc w:val="right"/>
      </w:pPr>
      <w:r>
        <w:t>системы внутреннего обеспечения</w:t>
      </w:r>
    </w:p>
    <w:p w:rsidR="00AE5BBD" w:rsidRDefault="00AE5BBD">
      <w:pPr>
        <w:pStyle w:val="ConsPlusNormal"/>
        <w:jc w:val="right"/>
      </w:pPr>
      <w:r>
        <w:t>соответствия требованиям</w:t>
      </w:r>
    </w:p>
    <w:p w:rsidR="00AE5BBD" w:rsidRDefault="00AE5BBD">
      <w:pPr>
        <w:pStyle w:val="ConsPlusNormal"/>
        <w:jc w:val="right"/>
      </w:pPr>
      <w:r>
        <w:t>антимонопольного законодательства</w:t>
      </w:r>
    </w:p>
    <w:p w:rsidR="00AE5BBD" w:rsidRDefault="00AE5BBD">
      <w:pPr>
        <w:pStyle w:val="ConsPlusNormal"/>
      </w:pPr>
    </w:p>
    <w:p w:rsidR="00AE5BBD" w:rsidRDefault="00AE5BBD">
      <w:pPr>
        <w:pStyle w:val="ConsPlusTitle"/>
        <w:jc w:val="center"/>
      </w:pPr>
      <w:bookmarkStart w:id="2" w:name="P155"/>
      <w:bookmarkEnd w:id="2"/>
      <w:r>
        <w:t>УРОВНИ РИСКА</w:t>
      </w:r>
    </w:p>
    <w:p w:rsidR="00AE5BBD" w:rsidRDefault="00AE5BBD">
      <w:pPr>
        <w:pStyle w:val="ConsPlusTitle"/>
        <w:jc w:val="center"/>
      </w:pPr>
      <w:r>
        <w:t>НАРУШЕНИЯ АНТИМОНОПОЛЬНОГО ЗАКОНОДАТЕЛЬСТВА</w:t>
      </w:r>
    </w:p>
    <w:p w:rsidR="00AE5BBD" w:rsidRDefault="00AE5BB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984"/>
        <w:gridCol w:w="6180"/>
      </w:tblGrid>
      <w:tr w:rsidR="00AE5BBD">
        <w:tc>
          <w:tcPr>
            <w:tcW w:w="907" w:type="dxa"/>
          </w:tcPr>
          <w:p w:rsidR="00AE5BBD" w:rsidRDefault="00AE5BBD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1984" w:type="dxa"/>
          </w:tcPr>
          <w:p w:rsidR="00AE5BBD" w:rsidRDefault="00AE5BBD">
            <w:pPr>
              <w:pStyle w:val="ConsPlusNormal"/>
              <w:jc w:val="center"/>
            </w:pPr>
            <w:r>
              <w:t>Уровень риска</w:t>
            </w:r>
          </w:p>
        </w:tc>
        <w:tc>
          <w:tcPr>
            <w:tcW w:w="6180" w:type="dxa"/>
          </w:tcPr>
          <w:p w:rsidR="00AE5BBD" w:rsidRDefault="00AE5BBD">
            <w:pPr>
              <w:pStyle w:val="ConsPlusNormal"/>
              <w:jc w:val="center"/>
            </w:pPr>
            <w:r>
              <w:t>Описание риска</w:t>
            </w:r>
          </w:p>
        </w:tc>
      </w:tr>
      <w:tr w:rsidR="00AE5BBD">
        <w:tc>
          <w:tcPr>
            <w:tcW w:w="907" w:type="dxa"/>
          </w:tcPr>
          <w:p w:rsidR="00AE5BBD" w:rsidRDefault="00AE5BB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AE5BBD" w:rsidRDefault="00AE5BBD">
            <w:pPr>
              <w:pStyle w:val="ConsPlusNormal"/>
            </w:pPr>
            <w:r>
              <w:t>Низкий</w:t>
            </w:r>
          </w:p>
        </w:tc>
        <w:tc>
          <w:tcPr>
            <w:tcW w:w="6180" w:type="dxa"/>
          </w:tcPr>
          <w:p w:rsidR="00AE5BBD" w:rsidRDefault="00AE5BBD">
            <w:pPr>
              <w:pStyle w:val="ConsPlusNormal"/>
            </w:pPr>
            <w:r>
              <w:t>отрицательное влияние на отношение институтов гражданского общества к деятельности исполнительного органа по развитию конкуренции, вероятность выдачи предупреждения, возбуждения дела о нарушении антимонопольного законодательства, наложения штрафа отсутствует</w:t>
            </w:r>
          </w:p>
        </w:tc>
      </w:tr>
      <w:tr w:rsidR="00AE5BBD">
        <w:tc>
          <w:tcPr>
            <w:tcW w:w="907" w:type="dxa"/>
          </w:tcPr>
          <w:p w:rsidR="00AE5BBD" w:rsidRDefault="00AE5BB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AE5BBD" w:rsidRDefault="00AE5BBD">
            <w:pPr>
              <w:pStyle w:val="ConsPlusNormal"/>
            </w:pPr>
            <w:r>
              <w:t>Незначительный</w:t>
            </w:r>
          </w:p>
        </w:tc>
        <w:tc>
          <w:tcPr>
            <w:tcW w:w="6180" w:type="dxa"/>
          </w:tcPr>
          <w:p w:rsidR="00AE5BBD" w:rsidRDefault="00AE5BBD">
            <w:pPr>
              <w:pStyle w:val="ConsPlusNormal"/>
            </w:pPr>
            <w:r>
              <w:t>вероятность выдачи исполнительному органу предупреждения</w:t>
            </w:r>
          </w:p>
        </w:tc>
      </w:tr>
      <w:tr w:rsidR="00AE5BBD">
        <w:tc>
          <w:tcPr>
            <w:tcW w:w="907" w:type="dxa"/>
          </w:tcPr>
          <w:p w:rsidR="00AE5BBD" w:rsidRDefault="00AE5BB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AE5BBD" w:rsidRDefault="00AE5BBD">
            <w:pPr>
              <w:pStyle w:val="ConsPlusNormal"/>
            </w:pPr>
            <w:r>
              <w:t>Существенный</w:t>
            </w:r>
          </w:p>
        </w:tc>
        <w:tc>
          <w:tcPr>
            <w:tcW w:w="6180" w:type="dxa"/>
          </w:tcPr>
          <w:p w:rsidR="00AE5BBD" w:rsidRDefault="00AE5BBD">
            <w:pPr>
              <w:pStyle w:val="ConsPlusNormal"/>
            </w:pPr>
            <w:r>
              <w:t>вероятность выдачи исполнительному органу предупреждения и возбуждения в отношении него дела о нарушении антимонопольного законодательства</w:t>
            </w:r>
          </w:p>
        </w:tc>
      </w:tr>
      <w:tr w:rsidR="00AE5BBD">
        <w:tc>
          <w:tcPr>
            <w:tcW w:w="907" w:type="dxa"/>
          </w:tcPr>
          <w:p w:rsidR="00AE5BBD" w:rsidRDefault="00AE5BB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984" w:type="dxa"/>
          </w:tcPr>
          <w:p w:rsidR="00AE5BBD" w:rsidRDefault="00AE5BBD">
            <w:pPr>
              <w:pStyle w:val="ConsPlusNormal"/>
            </w:pPr>
            <w:r>
              <w:t>Высокий</w:t>
            </w:r>
          </w:p>
        </w:tc>
        <w:tc>
          <w:tcPr>
            <w:tcW w:w="6180" w:type="dxa"/>
          </w:tcPr>
          <w:p w:rsidR="00AE5BBD" w:rsidRDefault="00AE5BBD">
            <w:pPr>
              <w:pStyle w:val="ConsPlusNormal"/>
            </w:pPr>
            <w:r>
              <w:t>вероятность выдачи исполнительному органу предупреждения, возбуждения в отношении него дела о нарушении антимонопольного законодательства и привлечения его к административной ответственности в виде штрафа и/или дисквалификации</w:t>
            </w:r>
          </w:p>
        </w:tc>
      </w:tr>
    </w:tbl>
    <w:p w:rsidR="00AE5BBD" w:rsidRDefault="00AE5BBD">
      <w:pPr>
        <w:pStyle w:val="ConsPlusNormal"/>
      </w:pPr>
    </w:p>
    <w:p w:rsidR="00AE5BBD" w:rsidRDefault="00AE5BBD">
      <w:pPr>
        <w:pStyle w:val="ConsPlusNormal"/>
      </w:pPr>
    </w:p>
    <w:p w:rsidR="00AE5BBD" w:rsidRDefault="00AE5B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0F67" w:rsidRDefault="00F20F67">
      <w:bookmarkStart w:id="3" w:name="_GoBack"/>
      <w:bookmarkEnd w:id="3"/>
    </w:p>
    <w:sectPr w:rsidR="00F20F67" w:rsidSect="006A3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BD"/>
    <w:rsid w:val="00AE5BBD"/>
    <w:rsid w:val="00F2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9A54D-D28C-4EA2-A136-5F052A30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5B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5B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5B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8F6A10B6A8C1A6939CB8E856624438ECED646CE24C3DE2CE29A0F9ACBD4981D1EDC498B1C767AAAE0B2844727F5DB841B899BC9C4D633ACB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B58F6A10B6A8C1A6939CB8E856624438FC6DA42CF26C3DE2CE29A0F9ACBD4981D1EDC498B1C777AA7E0B2844727F5DB841B899BC9C4D633ACB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58F6A10B6A8C1A6939CB8E856624438FC6DA42CF26C3DE2CE29A0F9ACBD4981D1EDC498B1C767FA5E0B2844727F5DB841B899BC9C4D633ACBEG" TargetMode="External"/><Relationship Id="rId5" Type="http://schemas.openxmlformats.org/officeDocument/2006/relationships/hyperlink" Target="consultantplus://offline/ref=0B58F6A10B6A8C1A6939CB8E856624438FC6DA42CF26C3DE2CE29A0F9ACBD4981D1EDC498B1C777AA7E0B2844727F5DB841B899BC9C4D633ACBE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2924</Words>
  <Characters>16668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1</cp:revision>
  <dcterms:created xsi:type="dcterms:W3CDTF">2020-12-23T06:01:00Z</dcterms:created>
  <dcterms:modified xsi:type="dcterms:W3CDTF">2020-12-23T06:01:00Z</dcterms:modified>
</cp:coreProperties>
</file>