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670E6" w:rsidRPr="001670E6" w:rsidTr="00374E79">
        <w:trPr>
          <w:trHeight w:val="524"/>
        </w:trPr>
        <w:tc>
          <w:tcPr>
            <w:tcW w:w="9460" w:type="dxa"/>
            <w:gridSpan w:val="5"/>
          </w:tcPr>
          <w:p w:rsidR="001670E6" w:rsidRPr="001670E6" w:rsidRDefault="001670E6" w:rsidP="001670E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1670E6" w:rsidRPr="001670E6" w:rsidRDefault="001670E6" w:rsidP="001670E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1670E6" w:rsidRPr="001670E6" w:rsidRDefault="001670E6" w:rsidP="001670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1670E6" w:rsidRPr="001670E6" w:rsidRDefault="001670E6" w:rsidP="001670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FFFFFF"/>
                <w:spacing w:val="40"/>
                <w:sz w:val="34"/>
                <w:szCs w:val="34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color w:val="FFFFFF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  <w:r w:rsidRPr="001670E6">
              <w:rPr>
                <w:rFonts w:ascii="Liberation Serif" w:eastAsia="Times New Roman" w:hAnsi="Liberation Serif" w:cs="Times New Roman"/>
                <w:b/>
                <w:color w:val="FFFFFF"/>
                <w:spacing w:val="40"/>
                <w:sz w:val="28"/>
                <w:szCs w:val="34"/>
                <w:lang w:val="en-US" w:eastAsia="ru-RU"/>
              </w:rPr>
              <w:t>gh</w:t>
            </w:r>
          </w:p>
        </w:tc>
      </w:tr>
      <w:tr w:rsidR="001670E6" w:rsidRPr="001670E6" w:rsidTr="00374E79">
        <w:trPr>
          <w:trHeight w:val="524"/>
        </w:trPr>
        <w:tc>
          <w:tcPr>
            <w:tcW w:w="284" w:type="dxa"/>
            <w:vAlign w:val="bottom"/>
          </w:tcPr>
          <w:p w:rsidR="001670E6" w:rsidRPr="001670E6" w:rsidRDefault="001670E6" w:rsidP="001670E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670E6" w:rsidRPr="001670E6" w:rsidRDefault="001670E6" w:rsidP="001670E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1670E6" w:rsidRPr="001670E6" w:rsidRDefault="001670E6" w:rsidP="001670E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670E6" w:rsidRPr="001670E6" w:rsidRDefault="001670E6" w:rsidP="001670E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670E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1670E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670E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670E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670E6" w:rsidRPr="001670E6" w:rsidRDefault="001670E6" w:rsidP="001670E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1670E6" w:rsidRPr="001670E6" w:rsidTr="00374E79">
        <w:trPr>
          <w:trHeight w:val="130"/>
        </w:trPr>
        <w:tc>
          <w:tcPr>
            <w:tcW w:w="9460" w:type="dxa"/>
            <w:gridSpan w:val="5"/>
          </w:tcPr>
          <w:p w:rsidR="001670E6" w:rsidRPr="001670E6" w:rsidRDefault="001670E6" w:rsidP="001670E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1670E6" w:rsidRPr="001670E6" w:rsidTr="00374E79">
        <w:tc>
          <w:tcPr>
            <w:tcW w:w="9460" w:type="dxa"/>
            <w:gridSpan w:val="5"/>
          </w:tcPr>
          <w:p w:rsidR="001670E6" w:rsidRPr="001670E6" w:rsidRDefault="001670E6" w:rsidP="001670E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1670E6" w:rsidRPr="001670E6" w:rsidRDefault="001670E6" w:rsidP="001670E6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8"/>
                <w:lang w:val="en-US" w:eastAsia="ru-RU"/>
              </w:rPr>
            </w:pPr>
          </w:p>
          <w:p w:rsidR="001670E6" w:rsidRPr="001670E6" w:rsidRDefault="001670E6" w:rsidP="001670E6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8"/>
                <w:lang w:val="en-US" w:eastAsia="ru-RU"/>
              </w:rPr>
            </w:pPr>
          </w:p>
        </w:tc>
      </w:tr>
      <w:tr w:rsidR="001670E6" w:rsidRPr="001670E6" w:rsidTr="00374E79">
        <w:tc>
          <w:tcPr>
            <w:tcW w:w="9460" w:type="dxa"/>
            <w:gridSpan w:val="5"/>
          </w:tcPr>
          <w:p w:rsidR="001670E6" w:rsidRPr="001670E6" w:rsidRDefault="001670E6" w:rsidP="001670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</w:tr>
      <w:tr w:rsidR="001670E6" w:rsidRPr="001670E6" w:rsidTr="00374E79">
        <w:tc>
          <w:tcPr>
            <w:tcW w:w="9460" w:type="dxa"/>
            <w:gridSpan w:val="5"/>
          </w:tcPr>
          <w:p w:rsidR="001670E6" w:rsidRPr="001670E6" w:rsidRDefault="001670E6" w:rsidP="001670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  <w:p w:rsidR="001670E6" w:rsidRPr="001670E6" w:rsidRDefault="001670E6" w:rsidP="001670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</w:p>
        </w:tc>
      </w:tr>
    </w:tbl>
    <w:p w:rsidR="001670E6" w:rsidRPr="001670E6" w:rsidRDefault="001670E6" w:rsidP="001670E6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670E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пунктом 24, частью 1 статьи 16 Федерального закона </w:t>
      </w:r>
      <w:r w:rsidRPr="001670E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6 октября 2003 года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18.03.2019 № 162/пр. «Об утверждении методических рекомендаций </w:t>
      </w:r>
      <w:r w:rsidRPr="001670E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подготовке государственных программ субъектов Российской Федерации </w:t>
      </w:r>
      <w:r w:rsidRPr="001670E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муниципальных программ современной городской среды в рамках реализации регионального проекта «Формирование комфортной городской среды на территории Свердловской области», пунктом 25, частью 1 статьи </w:t>
      </w:r>
      <w:r w:rsidRPr="001670E6">
        <w:rPr>
          <w:rFonts w:ascii="Liberation Serif" w:eastAsia="Times New Roman" w:hAnsi="Liberation Serif" w:cs="Times New Roman"/>
          <w:sz w:val="24"/>
          <w:szCs w:val="28"/>
          <w:lang w:eastAsia="ru-RU"/>
        </w:rPr>
        <w:t>6</w:t>
      </w:r>
      <w:r w:rsidRPr="001670E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Устава городского округа Верхняя Пышма, в соответствии с Решением Думы городского округа Верхняя Пышма от 24.12.2020 № 29/1 «О бюджете городского округа Верхняя Пышма на 2021 год и плановый период </w:t>
      </w:r>
      <w:r w:rsidRPr="001670E6">
        <w:rPr>
          <w:rFonts w:ascii="Liberation Serif" w:eastAsia="Times New Roman" w:hAnsi="Liberation Serif" w:cs="Times New Roman"/>
          <w:sz w:val="24"/>
          <w:szCs w:val="28"/>
          <w:lang w:eastAsia="ru-RU"/>
        </w:rPr>
        <w:t>2022</w:t>
      </w:r>
      <w:r w:rsidRPr="001670E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</w:t>
      </w:r>
      <w:r w:rsidRPr="001670E6"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2023 </w:t>
      </w:r>
      <w:r w:rsidRPr="001670E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годов», пунктом 16 Порядка формирования и реализации муниципальных программ в городском округе, утвержденного постановлением администрации городского округа Верхняя Пышма от 01.09.2015 № </w:t>
      </w:r>
      <w:r w:rsidRPr="001670E6">
        <w:rPr>
          <w:rFonts w:ascii="Liberation Serif" w:eastAsia="Times New Roman" w:hAnsi="Liberation Serif" w:cs="Times New Roman"/>
          <w:sz w:val="24"/>
          <w:szCs w:val="28"/>
          <w:lang w:eastAsia="ru-RU"/>
        </w:rPr>
        <w:t>1411</w:t>
      </w:r>
      <w:r w:rsidRPr="001670E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«Об утверждении порядка разработки и реализации муниципальных программ в городском округе Верхняя Пышма», в целях уточнения перечня мероприятий и объемов финансирования на 2022 год, администрация городского округа Верхняя Пышма</w:t>
      </w:r>
    </w:p>
    <w:p w:rsidR="001670E6" w:rsidRPr="001670E6" w:rsidRDefault="001670E6" w:rsidP="001670E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670E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1670E6" w:rsidRPr="001670E6" w:rsidRDefault="001670E6" w:rsidP="001670E6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670E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Внести в муниципальную программу «Формирование современной городской среды на территории городского округа Верхняя Пышма на </w:t>
      </w:r>
      <w:r w:rsidRPr="001670E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2018-2024 годы» в рамках реализации регионального проекта «Формирование комфортной городской среды на территории Свердловской области» </w:t>
      </w:r>
      <w:r w:rsidRPr="001670E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(далее – Программа), утвержденную постановлением администрации городского округа Верхняя Пышма от 26.12.2017 № 977, следующие изменения:</w:t>
      </w:r>
    </w:p>
    <w:p w:rsidR="001670E6" w:rsidRPr="001670E6" w:rsidRDefault="001670E6" w:rsidP="001670E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670E6">
        <w:rPr>
          <w:rFonts w:ascii="Liberation Serif" w:eastAsia="Times New Roman" w:hAnsi="Liberation Serif" w:cs="Times New Roman"/>
          <w:sz w:val="28"/>
          <w:szCs w:val="28"/>
          <w:lang w:eastAsia="ru-RU"/>
        </w:rPr>
        <w:t>1) раздел 6 Паспорта программы изложить в следующей редакции:</w:t>
      </w:r>
    </w:p>
    <w:p w:rsidR="001670E6" w:rsidRPr="001670E6" w:rsidRDefault="001670E6" w:rsidP="001670E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bCs/>
          <w:i/>
          <w:iCs/>
          <w:sz w:val="1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1670E6" w:rsidRPr="001670E6" w:rsidTr="00374E7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Объем финансирования </w:t>
            </w: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lastRenderedPageBreak/>
              <w:t>муниципальной программы по годам реализации, тыс. рублей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lastRenderedPageBreak/>
              <w:t>ВСЕГО: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lastRenderedPageBreak/>
              <w:t>295 492,2</w:t>
            </w:r>
            <w:r w:rsidRPr="001670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тыс. руб.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в том числе: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2018 год – 29 195,0 тыс. рублей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2019 год – 70 641,2 тыс. рублей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2020 год – 55 424,9 тыс. рублей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2021 год – 116 090,1</w:t>
            </w:r>
            <w:r w:rsidRPr="001670E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тыс. рублей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2022 год – 10 252,0 тыс. рублей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2023 год – 7 700,1 тыс. рублей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2024 год – 6 188,9 тыс. рублей 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из них: 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областной бюджет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137 358,0 тыс. рублей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в том числе: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2018 год – 3 068,0 тыс. рублей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2019 год – 30 0000,0 тыс. рублей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2020 год – 15 043,0 тыс. рублей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2021 год – 89 247,0 тыс. рублей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2022 год – 0,0 тыс. рублей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2023 год – 0,0 тыс. рублей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2024 год – 0,0 тыс. рублей 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местный бюджет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153 734,2 тыс. рублей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в том числе: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2018 год – 26 127,0 тыс. рублей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2019 год – 40 641,2 тыс. рублей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2020 год – 40 381,9 тыс. рублей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2021 год – 26 343,1 тыс. рублей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2022 год – 6 352,0 тыс. рублей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2023 год – 7 700,1 тыс. рублей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2024 год – 6 188,9 тыс. рублей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  <w:t>внебюджетные источники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  <w:t>4 400,0 тыс. рублей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  <w:t>в том числе: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  <w:t>2018 год - 0,0 тыс. рублей,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  <w:t>2019 год – 0,0 тыс. рублей,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  <w:t>2020 год – 0,0 тыс. рублей,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  <w:t>2021 год – 500,0 тыс. рублей,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  <w:t>2022 год – 3 900,0 тыс. рублей,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  <w:t>2023 год – 0,0 тыс. рублей,</w:t>
            </w:r>
          </w:p>
          <w:p w:rsidR="001670E6" w:rsidRPr="001670E6" w:rsidRDefault="001670E6" w:rsidP="001670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noProof/>
                <w:color w:val="000000"/>
                <w:sz w:val="27"/>
                <w:szCs w:val="27"/>
                <w:lang w:eastAsia="ru-RU"/>
              </w:rPr>
              <w:t>2024 год – 0,0 тыс. рублей</w:t>
            </w:r>
          </w:p>
        </w:tc>
      </w:tr>
    </w:tbl>
    <w:p w:rsidR="001670E6" w:rsidRPr="001670E6" w:rsidRDefault="001670E6" w:rsidP="001670E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670E6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2) приложение № 2 к Программе строки 1-8, 83-86, 104-107 изложить </w:t>
      </w:r>
      <w:r w:rsidRPr="001670E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новой редакции (прилагается).</w:t>
      </w:r>
    </w:p>
    <w:p w:rsidR="001670E6" w:rsidRPr="001670E6" w:rsidRDefault="001670E6" w:rsidP="001670E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670E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1670E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1670E6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1670E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.верхняяпышма-право.рф), разместить на официальном сайте городского округа Верхняя Пышма. </w:t>
      </w:r>
    </w:p>
    <w:p w:rsidR="001670E6" w:rsidRPr="001670E6" w:rsidRDefault="001670E6" w:rsidP="001670E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670E6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3. Контроль за исполнением настоящего постановления возложить </w:t>
      </w:r>
      <w:r w:rsidRPr="001670E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1670E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Невструева Н.В.</w:t>
      </w:r>
    </w:p>
    <w:p w:rsidR="001670E6" w:rsidRPr="001670E6" w:rsidRDefault="001670E6" w:rsidP="001670E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670E6" w:rsidRPr="001670E6" w:rsidRDefault="001670E6" w:rsidP="001670E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670E6" w:rsidRPr="001670E6" w:rsidTr="00374E79">
        <w:tc>
          <w:tcPr>
            <w:tcW w:w="6237" w:type="dxa"/>
            <w:vAlign w:val="bottom"/>
          </w:tcPr>
          <w:p w:rsidR="001670E6" w:rsidRPr="001670E6" w:rsidRDefault="001670E6" w:rsidP="001670E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670E6" w:rsidRPr="001670E6" w:rsidRDefault="001670E6" w:rsidP="001670E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670E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1670E6" w:rsidRPr="001670E6" w:rsidRDefault="001670E6" w:rsidP="001670E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670E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Вр-326717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</w:instrText>
    </w:r>
    <w:r>
      <w:rPr>
        <w:sz w:val="20"/>
        <w:szCs w:val="20"/>
      </w:rPr>
      <w:instrText xml:space="preserve">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670E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Вр-326717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07079079" w:edGrp="everyone"/>
  <w:p w:rsidR="00AF0248" w:rsidRDefault="001670E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607079079"/>
  <w:p w:rsidR="00810AAA" w:rsidRPr="00810AAA" w:rsidRDefault="001670E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670E6" w:rsidP="00810AAA">
    <w:pPr>
      <w:pStyle w:val="a3"/>
      <w:jc w:val="center"/>
    </w:pPr>
    <w:permStart w:id="364600136" w:edGrp="everyone"/>
    <w:permEnd w:id="36460013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C6116"/>
    <w:multiLevelType w:val="hybridMultilevel"/>
    <w:tmpl w:val="1C902252"/>
    <w:lvl w:ilvl="0" w:tplc="7C7AD99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F8"/>
    <w:rsid w:val="001670E6"/>
    <w:rsid w:val="001D6C88"/>
    <w:rsid w:val="007E4DF8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70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670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670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670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70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670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670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670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2021-03-19T11:01:00Z</dcterms:created>
  <dcterms:modified xsi:type="dcterms:W3CDTF">2021-03-19T11:01:00Z</dcterms:modified>
</cp:coreProperties>
</file>