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7E7" w:rsidRPr="00F867E7" w:rsidRDefault="00F867E7" w:rsidP="00F867E7">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F867E7" w:rsidRDefault="00F867E7" w:rsidP="00F867E7">
                            <w:pPr>
                              <w:spacing w:after="0" w:line="240" w:lineRule="auto"/>
                              <w:rPr>
                                <w:rFonts w:ascii="Liberation Serif" w:eastAsia="Times New Roman" w:hAnsi="Liberation Serif"/>
                                <w:sz w:val="28"/>
                                <w:szCs w:val="28"/>
                                <w:lang w:eastAsia="ru-RU"/>
                              </w:rPr>
                            </w:pPr>
                            <w:permStart w:id="553982007" w:edGrp="everyone"/>
                          </w:p>
                          <w:p w:rsidR="00F867E7" w:rsidRPr="003C063F" w:rsidRDefault="00F867E7" w:rsidP="00F867E7">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F867E7" w:rsidRPr="003C063F" w:rsidRDefault="00F867E7" w:rsidP="00F867E7">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867E7" w:rsidRPr="003C063F" w:rsidRDefault="00F867E7" w:rsidP="00F867E7">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867E7" w:rsidRPr="003C063F" w:rsidTr="004A7329">
                              <w:tc>
                                <w:tcPr>
                                  <w:tcW w:w="534" w:type="dxa"/>
                                  <w:shd w:val="clear" w:color="auto" w:fill="auto"/>
                                </w:tcPr>
                                <w:permEnd w:id="553982007"/>
                                <w:p w:rsidR="00F867E7" w:rsidRPr="003C063F" w:rsidRDefault="00F867E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590198015" w:edGrp="everyone"/>
                              <w:tc>
                                <w:tcPr>
                                  <w:tcW w:w="2126" w:type="dxa"/>
                                  <w:tcBorders>
                                    <w:bottom w:val="single" w:sz="4" w:space="0" w:color="auto"/>
                                  </w:tcBorders>
                                  <w:shd w:val="clear" w:color="auto" w:fill="auto"/>
                                </w:tcPr>
                                <w:p w:rsidR="00F867E7" w:rsidRPr="003C063F" w:rsidRDefault="00F867E7"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28.12.2020</w:t>
                                  </w:r>
                                  <w:bookmarkStart w:id="0" w:name="_GoBack"/>
                                  <w:bookmarkEnd w:id="0"/>
                                  <w:permEnd w:id="1590198015"/>
                                </w:p>
                              </w:tc>
                              <w:tc>
                                <w:tcPr>
                                  <w:tcW w:w="484" w:type="dxa"/>
                                  <w:shd w:val="clear" w:color="auto" w:fill="auto"/>
                                </w:tcPr>
                                <w:p w:rsidR="00F867E7" w:rsidRPr="003C063F" w:rsidRDefault="00F867E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tc>
                                <w:tcPr>
                                  <w:tcW w:w="1159" w:type="dxa"/>
                                  <w:tcBorders>
                                    <w:bottom w:val="single" w:sz="4" w:space="0" w:color="auto"/>
                                  </w:tcBorders>
                                  <w:shd w:val="clear" w:color="auto" w:fill="auto"/>
                                </w:tcPr>
                                <w:p w:rsidR="00F867E7" w:rsidRPr="003C063F" w:rsidRDefault="00F867E7" w:rsidP="004A7329">
                                  <w:pPr>
                                    <w:spacing w:after="0" w:line="240" w:lineRule="auto"/>
                                    <w:jc w:val="center"/>
                                    <w:rPr>
                                      <w:rFonts w:ascii="Liberation Serif" w:eastAsia="Times New Roman" w:hAnsi="Liberation Serif"/>
                                      <w:sz w:val="28"/>
                                      <w:szCs w:val="28"/>
                                      <w:lang w:eastAsia="ru-RU"/>
                                    </w:rPr>
                                  </w:pPr>
                                  <w:permStart w:id="1393781101" w:edGrp="everyone"/>
                                  <w:r>
                                    <w:rPr>
                                      <w:rFonts w:ascii="Liberation Serif" w:hAnsi="Liberation Serif"/>
                                    </w:rPr>
                                    <w:t>1038</w:t>
                                  </w: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93781101"/>
                                </w:p>
                              </w:tc>
                            </w:tr>
                          </w:tbl>
                          <w:p w:rsidR="00F867E7" w:rsidRPr="003C063F" w:rsidRDefault="00F867E7" w:rsidP="00F867E7">
                            <w:pPr>
                              <w:spacing w:after="0" w:line="240" w:lineRule="auto"/>
                              <w:rPr>
                                <w:rFonts w:ascii="Liberation Serif" w:eastAsia="Times New Roman" w:hAnsi="Liberation Serif"/>
                                <w:sz w:val="28"/>
                                <w:szCs w:val="28"/>
                                <w:lang w:eastAsia="ru-RU"/>
                              </w:rPr>
                            </w:pPr>
                          </w:p>
                          <w:p w:rsidR="00F867E7" w:rsidRPr="003C063F" w:rsidRDefault="00F867E7" w:rsidP="00F867E7">
                            <w:pPr>
                              <w:spacing w:after="0" w:line="240" w:lineRule="auto"/>
                              <w:rPr>
                                <w:rFonts w:ascii="Liberation Serif" w:eastAsia="Times New Roman" w:hAnsi="Liberation Serif"/>
                                <w:sz w:val="28"/>
                                <w:szCs w:val="28"/>
                                <w:lang w:eastAsia="ru-RU"/>
                              </w:rPr>
                            </w:pPr>
                          </w:p>
                          <w:p w:rsidR="00F867E7" w:rsidRPr="003C063F" w:rsidRDefault="00F867E7" w:rsidP="00F867E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F867E7" w:rsidRDefault="00F867E7" w:rsidP="00F867E7">
                      <w:pPr>
                        <w:spacing w:after="0" w:line="240" w:lineRule="auto"/>
                        <w:rPr>
                          <w:rFonts w:ascii="Liberation Serif" w:eastAsia="Times New Roman" w:hAnsi="Liberation Serif"/>
                          <w:sz w:val="28"/>
                          <w:szCs w:val="28"/>
                          <w:lang w:eastAsia="ru-RU"/>
                        </w:rPr>
                      </w:pPr>
                      <w:permStart w:id="553982007" w:edGrp="everyone"/>
                    </w:p>
                    <w:p w:rsidR="00F867E7" w:rsidRPr="003C063F" w:rsidRDefault="00F867E7" w:rsidP="00F867E7">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F867E7" w:rsidRPr="003C063F" w:rsidRDefault="00F867E7" w:rsidP="00F867E7">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F867E7" w:rsidRPr="003C063F" w:rsidRDefault="00F867E7" w:rsidP="00F867E7">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F867E7" w:rsidRPr="003C063F" w:rsidTr="004A7329">
                        <w:tc>
                          <w:tcPr>
                            <w:tcW w:w="534" w:type="dxa"/>
                            <w:shd w:val="clear" w:color="auto" w:fill="auto"/>
                          </w:tcPr>
                          <w:permEnd w:id="553982007"/>
                          <w:p w:rsidR="00F867E7" w:rsidRPr="003C063F" w:rsidRDefault="00F867E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1590198015" w:edGrp="everyone"/>
                        <w:tc>
                          <w:tcPr>
                            <w:tcW w:w="2126" w:type="dxa"/>
                            <w:tcBorders>
                              <w:bottom w:val="single" w:sz="4" w:space="0" w:color="auto"/>
                            </w:tcBorders>
                            <w:shd w:val="clear" w:color="auto" w:fill="auto"/>
                          </w:tcPr>
                          <w:p w:rsidR="00F867E7" w:rsidRPr="003C063F" w:rsidRDefault="00F867E7"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28.12.2020</w:t>
                            </w:r>
                            <w:bookmarkStart w:id="1" w:name="_GoBack"/>
                            <w:bookmarkEnd w:id="1"/>
                            <w:permEnd w:id="1590198015"/>
                          </w:p>
                        </w:tc>
                        <w:tc>
                          <w:tcPr>
                            <w:tcW w:w="484" w:type="dxa"/>
                            <w:shd w:val="clear" w:color="auto" w:fill="auto"/>
                          </w:tcPr>
                          <w:p w:rsidR="00F867E7" w:rsidRPr="003C063F" w:rsidRDefault="00F867E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tc>
                          <w:tcPr>
                            <w:tcW w:w="1159" w:type="dxa"/>
                            <w:tcBorders>
                              <w:bottom w:val="single" w:sz="4" w:space="0" w:color="auto"/>
                            </w:tcBorders>
                            <w:shd w:val="clear" w:color="auto" w:fill="auto"/>
                          </w:tcPr>
                          <w:p w:rsidR="00F867E7" w:rsidRPr="003C063F" w:rsidRDefault="00F867E7" w:rsidP="004A7329">
                            <w:pPr>
                              <w:spacing w:after="0" w:line="240" w:lineRule="auto"/>
                              <w:jc w:val="center"/>
                              <w:rPr>
                                <w:rFonts w:ascii="Liberation Serif" w:eastAsia="Times New Roman" w:hAnsi="Liberation Serif"/>
                                <w:sz w:val="28"/>
                                <w:szCs w:val="28"/>
                                <w:lang w:eastAsia="ru-RU"/>
                              </w:rPr>
                            </w:pPr>
                            <w:permStart w:id="1393781101" w:edGrp="everyone"/>
                            <w:r>
                              <w:rPr>
                                <w:rFonts w:ascii="Liberation Serif" w:hAnsi="Liberation Serif"/>
                              </w:rPr>
                              <w:t>1038</w:t>
                            </w: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393781101"/>
                          </w:p>
                        </w:tc>
                      </w:tr>
                    </w:tbl>
                    <w:p w:rsidR="00F867E7" w:rsidRPr="003C063F" w:rsidRDefault="00F867E7" w:rsidP="00F867E7">
                      <w:pPr>
                        <w:spacing w:after="0" w:line="240" w:lineRule="auto"/>
                        <w:rPr>
                          <w:rFonts w:ascii="Liberation Serif" w:eastAsia="Times New Roman" w:hAnsi="Liberation Serif"/>
                          <w:sz w:val="28"/>
                          <w:szCs w:val="28"/>
                          <w:lang w:eastAsia="ru-RU"/>
                        </w:rPr>
                      </w:pPr>
                    </w:p>
                    <w:p w:rsidR="00F867E7" w:rsidRPr="003C063F" w:rsidRDefault="00F867E7" w:rsidP="00F867E7">
                      <w:pPr>
                        <w:spacing w:after="0" w:line="240" w:lineRule="auto"/>
                        <w:rPr>
                          <w:rFonts w:ascii="Liberation Serif" w:eastAsia="Times New Roman" w:hAnsi="Liberation Serif"/>
                          <w:sz w:val="28"/>
                          <w:szCs w:val="28"/>
                          <w:lang w:eastAsia="ru-RU"/>
                        </w:rPr>
                      </w:pPr>
                    </w:p>
                    <w:p w:rsidR="00F867E7" w:rsidRPr="003C063F" w:rsidRDefault="00F867E7" w:rsidP="00F867E7">
                      <w:pPr>
                        <w:rPr>
                          <w:rFonts w:ascii="Liberation Serif" w:hAnsi="Liberation Serif"/>
                        </w:rPr>
                      </w:pPr>
                    </w:p>
                  </w:txbxContent>
                </v:textbox>
              </v:shape>
            </w:pict>
          </mc:Fallback>
        </mc:AlternateContent>
      </w:r>
    </w:p>
    <w:p w:rsidR="00F867E7" w:rsidRPr="00F867E7" w:rsidRDefault="00F867E7" w:rsidP="00F867E7">
      <w:pPr>
        <w:spacing w:after="0" w:line="240" w:lineRule="auto"/>
        <w:jc w:val="center"/>
        <w:rPr>
          <w:rFonts w:ascii="Liberation Serif" w:eastAsia="Times New Roman" w:hAnsi="Liberation Serif" w:cs="Times New Roman"/>
          <w:sz w:val="28"/>
          <w:szCs w:val="28"/>
          <w:lang w:eastAsia="ru-RU"/>
        </w:rPr>
      </w:pPr>
    </w:p>
    <w:p w:rsidR="00F867E7" w:rsidRPr="00F867E7" w:rsidRDefault="00F867E7" w:rsidP="00F867E7">
      <w:pPr>
        <w:spacing w:after="0" w:line="240" w:lineRule="auto"/>
        <w:jc w:val="center"/>
        <w:rPr>
          <w:rFonts w:ascii="Liberation Serif" w:eastAsia="Times New Roman" w:hAnsi="Liberation Serif" w:cs="Times New Roman"/>
          <w:sz w:val="28"/>
          <w:szCs w:val="28"/>
          <w:lang w:eastAsia="ru-RU"/>
        </w:rPr>
      </w:pPr>
    </w:p>
    <w:p w:rsidR="00F867E7" w:rsidRPr="00F867E7" w:rsidRDefault="00F867E7" w:rsidP="00F867E7">
      <w:pPr>
        <w:spacing w:after="0" w:line="240" w:lineRule="auto"/>
        <w:jc w:val="center"/>
        <w:rPr>
          <w:rFonts w:ascii="Liberation Serif" w:eastAsia="Times New Roman" w:hAnsi="Liberation Serif" w:cs="Times New Roman"/>
          <w:sz w:val="28"/>
          <w:szCs w:val="28"/>
          <w:lang w:eastAsia="ru-RU"/>
        </w:rPr>
      </w:pPr>
    </w:p>
    <w:p w:rsidR="00F867E7" w:rsidRPr="00F867E7" w:rsidRDefault="00F867E7" w:rsidP="00F867E7">
      <w:pPr>
        <w:spacing w:after="0" w:line="240" w:lineRule="auto"/>
        <w:jc w:val="center"/>
        <w:rPr>
          <w:rFonts w:ascii="Liberation Serif" w:eastAsia="Times New Roman" w:hAnsi="Liberation Serif" w:cs="Times New Roman"/>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2" w:name="P35"/>
      <w:bookmarkEnd w:id="2"/>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ПОРЯДОК</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 xml:space="preserve">формирования и реализации муниципальных программ </w:t>
      </w:r>
      <w:r w:rsidRPr="00F867E7">
        <w:rPr>
          <w:rFonts w:ascii="Liberation Serif" w:eastAsia="Times New Roman" w:hAnsi="Liberation Serif" w:cs="Liberation Serif"/>
          <w:b/>
          <w:sz w:val="28"/>
          <w:szCs w:val="28"/>
          <w:lang w:eastAsia="ru-RU"/>
        </w:rPr>
        <w:br/>
        <w:t xml:space="preserve">в городском округе Верхняя Пышма </w:t>
      </w:r>
    </w:p>
    <w:p w:rsidR="00F867E7" w:rsidRPr="00F867E7" w:rsidRDefault="00F867E7" w:rsidP="00F867E7">
      <w:pPr>
        <w:spacing w:after="0"/>
        <w:contextualSpacing/>
        <w:rPr>
          <w:rFonts w:ascii="Liberation Serif" w:eastAsia="Calibri" w:hAnsi="Liberation Serif" w:cs="Liberation Serif"/>
          <w:sz w:val="28"/>
          <w:szCs w:val="28"/>
        </w:rPr>
      </w:pPr>
    </w:p>
    <w:p w:rsidR="00F867E7" w:rsidRPr="00F867E7" w:rsidRDefault="00F867E7" w:rsidP="00F867E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Глава 1. Общие положения</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1. Настоящий Порядок определяет правила принятия решений </w:t>
      </w:r>
      <w:r w:rsidRPr="00F867E7">
        <w:rPr>
          <w:rFonts w:ascii="Liberation Serif" w:eastAsia="Times New Roman" w:hAnsi="Liberation Serif" w:cs="Liberation Serif"/>
          <w:sz w:val="28"/>
          <w:szCs w:val="28"/>
          <w:lang w:eastAsia="ru-RU"/>
        </w:rPr>
        <w:br/>
        <w:t>о разработке муниципальных программ в городском округе Верхняя Пышма (далее - муниципальная программа), определения сроков реализации, формирования и оценки эффективности муниципальных программ, а также контроля за их выполнением.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направленных на достижение конкретных целей и решения задач социально-экономического развития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Муниципальная программа разрабатывается на срок от шести лет.</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Муниципальная программа может включать в себя подпрограммы муниципальной программы (далее – подпрограммы).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Подпрограммы в составе муниципальной программы разрабатываются исходя из масштабности и сложности решаемых в рамках муниципальной программы задач.</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5. В рамках муниципальной программы может быть предусмотрено получение бюджетом городского округа Верхняя Пышма межбюджетных трансфертов из областного (федерального) бюджета, в том числе субсидий на реализацию муниципальных программ, направленных на достижение целей, соответствующих целям государственных программ Свердловской области.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6. Разработка и реализация муниципальных программ осуществляется структурными подразделениями администрации городского округа Верхняя Пышма, муниципальными учреждениями городского округа Верхняя Пышма, определенными администрацией городского округа Верхняя Пышма в качестве ответственного исполнителя муниципальной программы (подпрограммы) (далее – ответственный исполнитель), совместно </w:t>
      </w:r>
      <w:r w:rsidRPr="00F867E7">
        <w:rPr>
          <w:rFonts w:ascii="Liberation Serif" w:eastAsia="Times New Roman" w:hAnsi="Liberation Serif" w:cs="Liberation Serif"/>
          <w:sz w:val="28"/>
          <w:szCs w:val="28"/>
          <w:lang w:eastAsia="ru-RU"/>
        </w:rPr>
        <w:br/>
        <w:t>с заинтересованными структурными подразделений администрации городского округа Верхняя Пышма, муниципальными учреждениями городского округа Верхняя Пышма – соисполнителями муниципальной программы (далее - соисполнители).</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bookmarkStart w:id="3" w:name="P52"/>
      <w:bookmarkEnd w:id="3"/>
      <w:r w:rsidRPr="00F867E7">
        <w:rPr>
          <w:rFonts w:ascii="Liberation Serif" w:eastAsia="Times New Roman" w:hAnsi="Liberation Serif" w:cs="Liberation Serif"/>
          <w:b/>
          <w:sz w:val="28"/>
          <w:szCs w:val="28"/>
          <w:lang w:eastAsia="ru-RU"/>
        </w:rPr>
        <w:t>Глава 2. Содержание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bookmarkStart w:id="4" w:name="P54"/>
      <w:bookmarkEnd w:id="4"/>
      <w:r w:rsidRPr="00F867E7">
        <w:rPr>
          <w:rFonts w:ascii="Liberation Serif" w:eastAsia="Times New Roman" w:hAnsi="Liberation Serif" w:cs="Liberation Serif"/>
          <w:sz w:val="28"/>
          <w:szCs w:val="28"/>
          <w:lang w:eastAsia="ru-RU"/>
        </w:rPr>
        <w:t>7. Муниципальные программы разрабатываются с учетом приоритетов социально-экономического развития, определенных:</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Указами Президента Российской Федерации, Губернатора Свердловской области;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основами государственной политики регионального развития Российской Федерации;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отраслевыми документами стратегического планирования Российской Федерации;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государственными программами Российской Федерации, Свердловской области;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приоритетными направлениями, проектами и программами стратегического развития Российской Федерации, Свердловской области;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муниципальными компонентами региональной составляющей национальных проектов, обеспечивающими достижение целей, показателей и результатов федеральных проектов, входящих в состав национальных проектов (далее – муниципальный компонент);</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Стратегией социально-экономического развития Свердловской области, отраслевыми и межотраслевыми стратегиями Свердловской области;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программой «Пятилетка развития» Свердловской области на 2017-2021 годы;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Стратегией социально-экономического развития городского округа Верхняя Пышма на период до 2035 года; </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Комплексной программой «Развитие городского округа Верхняя Пышма» на 2017 – 2024 годы;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иными документами стратегического планирования Российской Федерации, Свердловской области и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8. Муниципальная программа содержит паспорт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За паспортом муниципальной программы следуют разделы: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характеристика и анализ текущего состояния социально-экономического развития городского округа Верхняя Пышма в сфере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цели и задачи муниципальной программы, целевые показатели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план мероприятий по выполнению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качестве отдельных структурных элементов муниципальной программы могут выступать:</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подпрограммы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отдельные мероприятия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отдельные целевые показатели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аналитические приложения в составе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9. К содержанию муниципальной программы предъявляются следующие требования: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 xml:space="preserve">1) </w:t>
      </w:r>
      <w:hyperlink r:id="rId5" w:anchor="P293" w:history="1">
        <w:r w:rsidRPr="00F867E7">
          <w:rPr>
            <w:rFonts w:ascii="Liberation Serif" w:eastAsia="Times New Roman" w:hAnsi="Liberation Serif" w:cs="Liberation Serif"/>
            <w:sz w:val="28"/>
            <w:szCs w:val="28"/>
            <w:lang w:eastAsia="ru-RU"/>
          </w:rPr>
          <w:t>паспорт</w:t>
        </w:r>
      </w:hyperlink>
      <w:r w:rsidRPr="00F867E7">
        <w:rPr>
          <w:rFonts w:ascii="Liberation Serif" w:eastAsia="Times New Roman" w:hAnsi="Liberation Serif" w:cs="Liberation Serif"/>
          <w:sz w:val="28"/>
          <w:szCs w:val="28"/>
          <w:lang w:eastAsia="ru-RU"/>
        </w:rPr>
        <w:t xml:space="preserve"> муниципальной программы заполняется в соответствии </w:t>
      </w:r>
      <w:r w:rsidRPr="00F867E7">
        <w:rPr>
          <w:rFonts w:ascii="Liberation Serif" w:eastAsia="Times New Roman" w:hAnsi="Liberation Serif" w:cs="Liberation Serif"/>
          <w:sz w:val="28"/>
          <w:szCs w:val="28"/>
          <w:lang w:eastAsia="ru-RU"/>
        </w:rPr>
        <w:br/>
        <w:t>с формой, приведенной в приложении № 1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первый раздел муниципальной программы «Характеристика и анализ текущего состояния сферы социально-экономического развития городского округа Верхняя Пышма» должен содержать:</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 анализ текущего состояния, включая выявление основных проблем </w:t>
      </w:r>
      <w:r w:rsidRPr="00F867E7">
        <w:rPr>
          <w:rFonts w:ascii="Liberation Serif" w:eastAsia="Times New Roman" w:hAnsi="Liberation Serif" w:cs="Liberation Serif"/>
          <w:sz w:val="28"/>
          <w:szCs w:val="28"/>
          <w:lang w:eastAsia="ru-RU"/>
        </w:rPr>
        <w:br/>
        <w:t>и причин их возникновения, а также анализ социальных, финансово-экономических и иных рисков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При описании текущего состояния и формулировании проблем в сфере реализации муниципальной программы должны использоваться количественные и качественные показатели, свидетельствующие об </w:t>
      </w:r>
      <w:r w:rsidRPr="00F867E7">
        <w:rPr>
          <w:rFonts w:ascii="Liberation Serif" w:eastAsia="Times New Roman" w:hAnsi="Liberation Serif" w:cs="Liberation Serif"/>
          <w:sz w:val="28"/>
          <w:szCs w:val="28"/>
          <w:lang w:eastAsia="ru-RU"/>
        </w:rPr>
        <w:br/>
        <w:t>их наличии (в сопоставлении с нормативными, статистическими или ведомственными показателями других муниципальных образований Свердловской области):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прогноз развития сферы реализации муниципальной программы, определение возможных тенденций и значений экономических показателей по итогам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обоснование соответствия целей и задач муниципальной программы приоритетам Стратегии социально-экономического развития Свердловской области, отраслевым и межотраслевым стратегиям Свердловской области, муниципальным компонентам региональных составляющих национальных проектов, Стратегии социально-экономического развития городского округа Верхняя Пышма на период до 2035 года и иных документов стратегического планирования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При наличии в муниципальной программе подпрограмм паспорт </w:t>
      </w:r>
      <w:r w:rsidRPr="00F867E7">
        <w:rPr>
          <w:rFonts w:ascii="Liberation Serif" w:eastAsia="Times New Roman" w:hAnsi="Liberation Serif" w:cs="Liberation Serif"/>
          <w:sz w:val="28"/>
          <w:szCs w:val="28"/>
          <w:lang w:eastAsia="ru-RU"/>
        </w:rPr>
        <w:br/>
        <w:t>и текстовая часть муниципальной программы формируются по каждой подпрограмме отдельно.</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второй раздел муниципальной программы «</w:t>
      </w:r>
      <w:hyperlink r:id="rId6" w:anchor="P332" w:history="1">
        <w:r w:rsidRPr="00F867E7">
          <w:rPr>
            <w:rFonts w:ascii="Liberation Serif" w:eastAsia="Times New Roman" w:hAnsi="Liberation Serif" w:cs="Liberation Serif"/>
            <w:sz w:val="28"/>
            <w:szCs w:val="28"/>
            <w:lang w:eastAsia="ru-RU"/>
          </w:rPr>
          <w:t>Цели и задачи</w:t>
        </w:r>
      </w:hyperlink>
      <w:r w:rsidRPr="00F867E7">
        <w:rPr>
          <w:rFonts w:ascii="Liberation Serif" w:eastAsia="Times New Roman" w:hAnsi="Liberation Serif" w:cs="Liberation Serif"/>
          <w:sz w:val="28"/>
          <w:szCs w:val="28"/>
          <w:lang w:eastAsia="ru-RU"/>
        </w:rPr>
        <w:t xml:space="preserve"> муниципальной программы, целевые показатели реализации муниципальной программы» оформляется в виде приложения № 1 к муниципальной программе по форме согласно приложению № 2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Второй раздел муниципальной программы должен содержать формулировку цели (целей) соответствующей целям стратегических документов и задач, на достижение и решение которых направлена муниципальная программа.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Цель должна обладать следующими свойствами: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специфичность (цель должна соответствовать сфере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конкретность (не используются размытые (нечеткие) формулировки, допускающие произвольное или неоднозначное толкование);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измеримость (достижение цели можно проверить);</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достижимость (цель должна быть достижима за период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релевантность (соответствие формулировки цели ожидаемым конечным результатом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 xml:space="preserve">Для каждой цели (задачи) муниципальной программы должны быть установлены целевые показатели, которые приводятся по годам на период реализации муниципальной программы в соответствии с показателями основных стратегических документов, указанных в </w:t>
      </w:r>
      <w:hyperlink r:id="rId7" w:anchor="P56" w:history="1">
        <w:r w:rsidRPr="00F867E7">
          <w:rPr>
            <w:rFonts w:ascii="Liberation Serif" w:eastAsia="Times New Roman" w:hAnsi="Liberation Serif" w:cs="Liberation Serif"/>
            <w:sz w:val="28"/>
            <w:szCs w:val="28"/>
            <w:lang w:eastAsia="ru-RU"/>
          </w:rPr>
          <w:t>пункте 7</w:t>
        </w:r>
      </w:hyperlink>
      <w:r w:rsidRPr="00F867E7">
        <w:rPr>
          <w:rFonts w:ascii="Liberation Serif" w:eastAsia="Times New Roman" w:hAnsi="Liberation Serif" w:cs="Liberation Serif"/>
          <w:sz w:val="28"/>
          <w:szCs w:val="28"/>
          <w:lang w:eastAsia="ru-RU"/>
        </w:rPr>
        <w:t xml:space="preserve"> настоящего Порядка, </w:t>
      </w:r>
      <w:hyperlink r:id="rId8" w:history="1">
        <w:r w:rsidRPr="00F867E7">
          <w:rPr>
            <w:rFonts w:ascii="Liberation Serif" w:eastAsia="Times New Roman" w:hAnsi="Liberation Serif" w:cs="Liberation Serif"/>
            <w:sz w:val="28"/>
            <w:szCs w:val="28"/>
            <w:lang w:eastAsia="ru-RU"/>
          </w:rPr>
          <w:t>Указом</w:t>
        </w:r>
      </w:hyperlink>
      <w:r w:rsidRPr="00F867E7">
        <w:rPr>
          <w:rFonts w:ascii="Liberation Serif" w:eastAsia="Times New Roman" w:hAnsi="Liberation Serif" w:cs="Liberation Serif"/>
          <w:sz w:val="28"/>
          <w:szCs w:val="28"/>
          <w:lang w:eastAsia="ru-RU"/>
        </w:rPr>
        <w:t xml:space="preserve">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показателями основных документов стратегического планирования городского округа, основными параметрами муниципальных заданий на оказание муниципальных услуг (работ), приоритетных расходных обязательств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Целевые показатели должны соответствовать следующим требованиям: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муниципальной программы, при этом из формулировки показателя и обосновывающих материалов должна быть очевидна желаемая тенденция изменения значений показателя, отражающая достижение соответствующей цели (решение задачи));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точность (погрешности измерения не должны приводить к искаженному представлению о результатах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объективность (не допускается использование показателей, улучшение отчетных значений которых возможно при ухудшении реального положения дел);</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однозначность (определение показателя должно обеспечивать одинаковое понимание существа измеряемой характеристики);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своевременность и регулярность (для использования в целях мониторинга отчетные данные должны предоставляться не реже 1 раза в год).</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Целевые показатели муниципальной программы устанавливаются в абсолютных или относительных величинах и должны объективно характеризовать прогресс достижения цели, решения задач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перечень целевых показателей муниципальной программы подлежат включению показатели, значения которых удовлетворяют одним из следующих условий:</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определяются на основе данных государственного статистического наблюдения;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рассчитываются по методикам, определенным ответственными </w:t>
      </w:r>
      <w:r w:rsidRPr="00F867E7">
        <w:rPr>
          <w:rFonts w:ascii="Liberation Serif" w:eastAsia="Times New Roman" w:hAnsi="Liberation Serif" w:cs="Liberation Serif"/>
          <w:sz w:val="28"/>
          <w:szCs w:val="28"/>
          <w:lang w:eastAsia="ru-RU"/>
        </w:rPr>
        <w:lastRenderedPageBreak/>
        <w:t>исполнителями муниципальных программ, которые прилагаются в виде приложения к муниципальной программе.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В перечень целевых показателей подлежат включению целевые показатели, предусмотренные соглашениями о предоставлении субсидий </w:t>
      </w:r>
      <w:r w:rsidRPr="00F867E7">
        <w:rPr>
          <w:rFonts w:ascii="Liberation Serif" w:eastAsia="Times New Roman" w:hAnsi="Liberation Serif" w:cs="Liberation Serif"/>
          <w:sz w:val="28"/>
          <w:szCs w:val="28"/>
          <w:lang w:eastAsia="ru-RU"/>
        </w:rPr>
        <w:br/>
        <w:t>из федерального и (или) областного бюджета бюджету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Также в перечень целевых показателей включаются целевые показатели, на значение которых оказывают влияние налоговые расходы.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Для каждого показателя должен быть указан источник значений целевых показателей.</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В муниципальную программу подлежат включению показатели муниципальных компонентов региональных составляющих национальных проектов в соответствии с пунктом 11 настоящего порядка. При этом </w:t>
      </w:r>
      <w:r w:rsidRPr="00F867E7">
        <w:rPr>
          <w:rFonts w:ascii="Liberation Serif" w:eastAsia="Times New Roman" w:hAnsi="Liberation Serif" w:cs="Liberation Serif"/>
          <w:sz w:val="28"/>
          <w:szCs w:val="28"/>
          <w:lang w:eastAsia="ru-RU"/>
        </w:rPr>
        <w:br/>
        <w:t xml:space="preserve">в качестве источника значений показателей указывается раздел протокола </w:t>
      </w:r>
      <w:r w:rsidRPr="00F867E7">
        <w:rPr>
          <w:rFonts w:ascii="Liberation Serif" w:eastAsia="Times New Roman" w:hAnsi="Liberation Serif" w:cs="Liberation Serif"/>
          <w:sz w:val="28"/>
          <w:szCs w:val="28"/>
          <w:lang w:eastAsia="ru-RU"/>
        </w:rPr>
        <w:br/>
        <w:t xml:space="preserve">об утверждении муниципальных компонентов протоколом итогов очного (заочного) голосования членов проектного комитета Свердловской области </w:t>
      </w:r>
      <w:r w:rsidRPr="00F867E7">
        <w:rPr>
          <w:rFonts w:ascii="Liberation Serif" w:eastAsia="Times New Roman" w:hAnsi="Liberation Serif" w:cs="Liberation Serif"/>
          <w:sz w:val="28"/>
          <w:szCs w:val="28"/>
          <w:lang w:eastAsia="ru-RU"/>
        </w:rPr>
        <w:br/>
        <w:t>и (или) соглашение о реализации регионального проекта.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третий раздел муниципальной программы «</w:t>
      </w:r>
      <w:hyperlink r:id="rId9" w:anchor="P466" w:history="1">
        <w:r w:rsidRPr="00F867E7">
          <w:rPr>
            <w:rFonts w:ascii="Liberation Serif" w:eastAsia="Times New Roman" w:hAnsi="Liberation Serif" w:cs="Liberation Serif"/>
            <w:sz w:val="28"/>
            <w:szCs w:val="28"/>
            <w:lang w:eastAsia="ru-RU"/>
          </w:rPr>
          <w:t>План</w:t>
        </w:r>
      </w:hyperlink>
      <w:r w:rsidRPr="00F867E7">
        <w:rPr>
          <w:rFonts w:ascii="Liberation Serif" w:eastAsia="Times New Roman" w:hAnsi="Liberation Serif" w:cs="Liberation Serif"/>
          <w:sz w:val="28"/>
          <w:szCs w:val="28"/>
          <w:lang w:eastAsia="ru-RU"/>
        </w:rPr>
        <w:t xml:space="preserve"> мероприятий </w:t>
      </w:r>
      <w:r w:rsidRPr="00F867E7">
        <w:rPr>
          <w:rFonts w:ascii="Liberation Serif" w:eastAsia="Times New Roman" w:hAnsi="Liberation Serif" w:cs="Liberation Serif"/>
          <w:sz w:val="28"/>
          <w:szCs w:val="28"/>
          <w:lang w:eastAsia="ru-RU"/>
        </w:rPr>
        <w:br/>
        <w:t>по выполнению муниципальной программы» должен содержать текстовую часть, отражающую механизмы реализации мероприятий муниципальной программы и план мероприятий по выполнению муниципальной программы, оформляемый в виде приложения № 2 к муниципальной программе по форме согласно приложению № 3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В текстовой части раздела указываются перечень муниципальных компонентов, мероприятия которых реализуются в рамках муниципальной программы, а также муниципальные финансовые и регулятивные меры </w:t>
      </w:r>
      <w:r w:rsidRPr="00F867E7">
        <w:rPr>
          <w:rFonts w:ascii="Liberation Serif" w:eastAsia="Times New Roman" w:hAnsi="Liberation Serif" w:cs="Liberation Serif"/>
          <w:sz w:val="28"/>
          <w:szCs w:val="28"/>
          <w:lang w:eastAsia="ru-RU"/>
        </w:rPr>
        <w:br/>
        <w:t>(в том числе налоговые расходы), оказывающие влияние на достижение целей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Каждое публичное нормативное обязательство, межбюджетный трансферт (в случае если в муниципальной программе предусматривается получение межбюджетных трансфертов из различных уровней бюджетной системы Российской Федерации), обособленная функция (сфера, направление) деятельности ответственного исполнителя должны быть предусмотрены в качестве отдельных мероприятий муниципальной программы (подпрограммы).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Каждому мероприятию, на реализацию которого запланированы бюджетные ассигнования, присваивается уникальный код целевой статьи расходов бюджета в Решении Думы городского округа Верхняя Пышма </w:t>
      </w:r>
      <w:r w:rsidRPr="00F867E7">
        <w:rPr>
          <w:rFonts w:ascii="Liberation Serif" w:eastAsia="Times New Roman" w:hAnsi="Liberation Serif" w:cs="Liberation Serif"/>
          <w:sz w:val="28"/>
          <w:szCs w:val="28"/>
          <w:lang w:eastAsia="ru-RU"/>
        </w:rPr>
        <w:br/>
        <w:t>о бюджете городского округа Верхняя Пышма на очередной финансовый год и плановый период.</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Мероприятия муниципальной программы (подпрограммы), направленные на реализацию муниципальных компонентов, группируются по соответствующим региональным проектам.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В плане мероприятий по выполнению муниципальной программы выделяется направление «Капитальные вложения» (строительство, </w:t>
      </w:r>
      <w:r w:rsidRPr="00F867E7">
        <w:rPr>
          <w:rFonts w:ascii="Liberation Serif" w:eastAsia="Times New Roman" w:hAnsi="Liberation Serif" w:cs="Liberation Serif"/>
          <w:sz w:val="28"/>
          <w:szCs w:val="28"/>
          <w:lang w:eastAsia="ru-RU"/>
        </w:rPr>
        <w:lastRenderedPageBreak/>
        <w:t xml:space="preserve">реконструкция, приобретение объектов недвижимого имущества, техническое перевооружение объектов капитального строительства муниципальной собственности городского округа Верхняя Пышма, планируемых объектов муниципальной собственности, подготовка (корректировка) проектной документации, приобретение оборудования, </w:t>
      </w:r>
      <w:r w:rsidRPr="00F867E7">
        <w:rPr>
          <w:rFonts w:ascii="Liberation Serif" w:eastAsia="Times New Roman" w:hAnsi="Liberation Serif" w:cs="Liberation Serif"/>
          <w:sz w:val="28"/>
          <w:szCs w:val="28"/>
          <w:lang w:eastAsia="ru-RU"/>
        </w:rPr>
        <w:br/>
        <w:t>не входящего в смету строек, и бюджетные инвестиции юридическим лицам, не являющимся муниципальными учреждениями и муниципальными унитарными предприятиями).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третьем разделе указываются ответственные исполнители (соисполнители) по мероприятиям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качестве исполнителей мероприятий муниципальной программы могут выступать юридические и (или) физические лица, в том числе муниципальные учреждения городского округа Верхняя Пышма, осуществляющие поставку товаров, выполнение работ и (или) оказание услуг, необходимых для реализации муниципальной программы (подпрограммы).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Объекты капитального строительства (реконструкции) указываются </w:t>
      </w:r>
      <w:r w:rsidRPr="00F867E7">
        <w:rPr>
          <w:rFonts w:ascii="Liberation Serif" w:eastAsia="Times New Roman" w:hAnsi="Liberation Serif" w:cs="Liberation Serif"/>
          <w:sz w:val="28"/>
          <w:szCs w:val="28"/>
          <w:lang w:eastAsia="ru-RU"/>
        </w:rPr>
        <w:br/>
        <w:t xml:space="preserve">в </w:t>
      </w:r>
      <w:hyperlink r:id="rId10" w:anchor="P1123" w:history="1">
        <w:r w:rsidRPr="00F867E7">
          <w:rPr>
            <w:rFonts w:ascii="Liberation Serif" w:eastAsia="Times New Roman" w:hAnsi="Liberation Serif" w:cs="Liberation Serif"/>
            <w:sz w:val="28"/>
            <w:szCs w:val="28"/>
            <w:lang w:eastAsia="ru-RU"/>
          </w:rPr>
          <w:t>перечне</w:t>
        </w:r>
      </w:hyperlink>
      <w:r w:rsidRPr="00F867E7">
        <w:rPr>
          <w:rFonts w:ascii="Liberation Serif" w:eastAsia="Times New Roman" w:hAnsi="Liberation Serif" w:cs="Liberation Serif"/>
          <w:sz w:val="28"/>
          <w:szCs w:val="28"/>
          <w:lang w:eastAsia="ru-RU"/>
        </w:rPr>
        <w:t xml:space="preserve"> объектов капитального строительства (реконструкции) для бюджетных инвестиций, который оформляется в виде приложения № 3 </w:t>
      </w:r>
      <w:r w:rsidRPr="00F867E7">
        <w:rPr>
          <w:rFonts w:ascii="Liberation Serif" w:eastAsia="Times New Roman" w:hAnsi="Liberation Serif" w:cs="Liberation Serif"/>
          <w:sz w:val="28"/>
          <w:szCs w:val="28"/>
          <w:lang w:eastAsia="ru-RU"/>
        </w:rPr>
        <w:br/>
        <w:t xml:space="preserve">к муниципальной программе (форма приведена в приложении № 4 </w:t>
      </w:r>
      <w:r w:rsidRPr="00F867E7">
        <w:rPr>
          <w:rFonts w:ascii="Liberation Serif" w:eastAsia="Times New Roman" w:hAnsi="Liberation Serif" w:cs="Liberation Serif"/>
          <w:sz w:val="28"/>
          <w:szCs w:val="28"/>
          <w:lang w:eastAsia="ru-RU"/>
        </w:rPr>
        <w:br/>
        <w:t>к настоящему Порядку) и должен содержать следующие сведения об объектах капитального строительства и реконструкции: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объекта капитального строительства;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адрес объекта;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форма собственности;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сметная стоимость объекта (в текущих ценах на момент составления проектно-сметной документации и в ценах соответствующих лет реализации проекта);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сроки строительства (реконструкции);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объемы финансирования.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В случае если в муниципальной программе предусматриваются межбюджетные трансферты из федерального и областного бюджетов </w:t>
      </w:r>
      <w:r w:rsidRPr="00F867E7">
        <w:rPr>
          <w:rFonts w:ascii="Liberation Serif" w:eastAsia="Times New Roman" w:hAnsi="Liberation Serif" w:cs="Liberation Serif"/>
          <w:sz w:val="28"/>
          <w:szCs w:val="28"/>
          <w:lang w:eastAsia="ru-RU"/>
        </w:rPr>
        <w:br/>
        <w:t>на софинансирование объектов капитального строительства (реконструкции), в плане мероприятий по выполнению муниципальной программы (приложение № 2 к муниципальной программе) указывается объем таких межбюджетных трансфертов с разбивкой по уровням бюджетов.</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Налоговые льготы (налоговые расходы), применяемые в качестве одного из механизмов реализации муниципальной программы, подлежат отражению в муниципальной программе согласно </w:t>
      </w:r>
      <w:hyperlink r:id="rId11" w:anchor="P2193" w:history="1">
        <w:r w:rsidRPr="00F867E7">
          <w:rPr>
            <w:rFonts w:ascii="Liberation Serif" w:eastAsia="Times New Roman" w:hAnsi="Liberation Serif" w:cs="Liberation Serif"/>
            <w:sz w:val="28"/>
            <w:szCs w:val="28"/>
            <w:lang w:eastAsia="ru-RU"/>
          </w:rPr>
          <w:t>приложению № 4-1</w:t>
        </w:r>
      </w:hyperlink>
      <w:r w:rsidRPr="00F867E7">
        <w:rPr>
          <w:rFonts w:ascii="Liberation Serif" w:eastAsia="Times New Roman" w:hAnsi="Liberation Serif" w:cs="Liberation Serif"/>
          <w:sz w:val="28"/>
          <w:szCs w:val="28"/>
          <w:lang w:eastAsia="ru-RU"/>
        </w:rPr>
        <w:t xml:space="preserve"> к настоящему Порядку. </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рамках муниципальной программы может быть предусмотрено предоставления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Условия и порядок предоставления субсидий, в том числе грантов в </w:t>
      </w:r>
      <w:r w:rsidRPr="00F867E7">
        <w:rPr>
          <w:rFonts w:ascii="Liberation Serif" w:eastAsia="Times New Roman" w:hAnsi="Liberation Serif" w:cs="Liberation Serif"/>
          <w:sz w:val="28"/>
          <w:szCs w:val="28"/>
          <w:lang w:eastAsia="ru-RU"/>
        </w:rPr>
        <w:lastRenderedPageBreak/>
        <w:t xml:space="preserve">форме субсидий, юридическим лицам, индивидуальным предпринимателям, а также физическим лицам – производителям товаров, работ, услуг устанавливаются нормативными правовыми актами администрации городского округа Верхняя Пышма. </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Муниципальная программа может быть дополнена иными приложениями при наличии требований, установленных государственными программами Российской Федерации, государственными программами Свердловской области, муниципальными программами городского округа Верхняя Пышма и иными документами органов местного самоуправления.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10. Расходы местного бюджета на финансирование расходов по обеспечению исполнения полномочий ответственного исполнителя выделяются: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если муниципальная программа не имеет подпрограмм – в отдельное направление «Общепрограммные расходы»;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2) если в составе муниципальной программы имеются подпрограммы – </w:t>
      </w:r>
      <w:r w:rsidRPr="00F867E7">
        <w:rPr>
          <w:rFonts w:ascii="Liberation Serif" w:eastAsia="Times New Roman" w:hAnsi="Liberation Serif" w:cs="Liberation Serif"/>
          <w:sz w:val="28"/>
          <w:szCs w:val="28"/>
          <w:lang w:eastAsia="ru-RU"/>
        </w:rPr>
        <w:br/>
        <w:t>в отдельную подпрограмму («Обеспечение реализации муниципальной программы, «Наименование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11. Интеграция муниципальных компонентов осуществляется в форме обособленных структурных элементов муниципальных программ.</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Глава 3. Формированияе, утверждение</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И внесение изменений в муниципальные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12. Формирование муниципальных программ осуществляется </w:t>
      </w:r>
      <w:r w:rsidRPr="00F867E7">
        <w:rPr>
          <w:rFonts w:ascii="Liberation Serif" w:eastAsia="Times New Roman" w:hAnsi="Liberation Serif" w:cs="Liberation Serif"/>
          <w:sz w:val="28"/>
          <w:szCs w:val="28"/>
          <w:lang w:eastAsia="ru-RU"/>
        </w:rPr>
        <w:br/>
        <w:t>на основании перечня муниципальных программ городского округа Верхняя Пышма (далее – Перечень муниципальных программ), утверждаемого постановлением администрации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Перечень муниципальных программ формируется и корректируется комитетом экономики и муниципального заказа администрации городского округа Верхняя Пышма (далее – Комитет экономики) на основе предложений ответственных исполнителей о разработке проектов муниципальных программ (далее - предложения).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предложениях должны содержаться: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наименование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наименование ответственного исполнителя (соисполнителя)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краткое обоснование необходимости принятия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предложения о предельном объеме финансирования муниципальной программы и планируемых источниках ее финансирования.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Комитет экономики по результатам рассмотрения предложений формирует и представляет для утверждения Главе городского округа Верхняя Пышма проект Перечня муниципальных программ.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Перечень муниципальных программ содержит:</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наименования муниципальных программ;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2) наименования ответственных исполнителей (соисполнителей) муниципальных программ.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случае, если на региональном уровне утверждена и реализуется государственная программа Свердловской области, направленная на достижение целей, относящихся к предмету совместного ведения Свердловской области и органов местного самоуправления, может быть разработана аналогичная муниципальная программа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Разработка проекта муниципальной программы и (или) внесение изменений в действующую муниципальную программу осуществляется с использованием программного комплекса «Информационная система управления финансами в части формирования муниципальных программ» (далее – ПК «ИСУФ»).</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13. Проект муниципальной программы подлежит общественному обсуждению. Ответственный исполнитель размещает в сети Интернет на официальном сайте городского округа Верхняя Пышма проект муниципальной программы, информацию о порядке направления замечаний и предложений к проекту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Период проведения общественного обсуждения проекта муниципальной программы должен составлять не менее 7 календарных дней и не превышать 30 календарных дней.</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highlight w:val="yellow"/>
          <w:lang w:eastAsia="ru-RU"/>
        </w:rPr>
      </w:pPr>
      <w:r w:rsidRPr="00F867E7">
        <w:rPr>
          <w:rFonts w:ascii="Liberation Serif" w:eastAsia="Times New Roman" w:hAnsi="Liberation Serif" w:cs="Liberation Serif"/>
          <w:sz w:val="28"/>
          <w:szCs w:val="28"/>
          <w:lang w:eastAsia="ru-RU"/>
        </w:rPr>
        <w:t xml:space="preserve">По завершении общественного обсуждения проект муниципальной программы, оформляется в виде проекта постановления администрации городского округа Верхняя Пышма об утверждении муниципальной программы, к которому прикладывается </w:t>
      </w:r>
      <w:hyperlink r:id="rId12" w:anchor="P1335" w:history="1">
        <w:r w:rsidRPr="00F867E7">
          <w:rPr>
            <w:rFonts w:ascii="Liberation Serif" w:eastAsia="Times New Roman" w:hAnsi="Liberation Serif" w:cs="Liberation Serif"/>
            <w:sz w:val="28"/>
            <w:szCs w:val="28"/>
            <w:lang w:eastAsia="ru-RU"/>
          </w:rPr>
          <w:t>информация</w:t>
        </w:r>
      </w:hyperlink>
      <w:r w:rsidRPr="00F867E7">
        <w:rPr>
          <w:rFonts w:ascii="Liberation Serif" w:eastAsia="Times New Roman" w:hAnsi="Liberation Serif" w:cs="Liberation Serif"/>
          <w:sz w:val="28"/>
          <w:szCs w:val="28"/>
          <w:lang w:eastAsia="ru-RU"/>
        </w:rPr>
        <w:t xml:space="preserve"> о результатах проведенного общественного обсуждения проекта муниципальной программы (форма приведена в приложении № 5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Проект муниципальной программы направляется, в том числе с использованием ПК «ИСУФ»:</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в Финансовое управление администрации городского округа Верхняя Пышма (далее – Финансовое управление) для подготовки заключения в части обоснованности финансового обеспечения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2) в Комитет экономики для подготовки заключения о соответствии целей, задач и показателей муниципальной программы документам стратегического планирования, указанным в пункте 7 </w:t>
      </w:r>
      <w:hyperlink r:id="rId13" w:anchor="P54" w:history="1"/>
      <w:r w:rsidRPr="00F867E7">
        <w:rPr>
          <w:rFonts w:ascii="Liberation Serif" w:eastAsia="Times New Roman" w:hAnsi="Liberation Serif" w:cs="Liberation Serif"/>
          <w:sz w:val="28"/>
          <w:szCs w:val="28"/>
          <w:lang w:eastAsia="ru-RU"/>
        </w:rPr>
        <w:t xml:space="preserve">настоящего Порядка и о соответствии муниципальной программы требованиям </w:t>
      </w:r>
      <w:hyperlink r:id="rId14" w:anchor="P52" w:history="1">
        <w:r w:rsidRPr="00F867E7">
          <w:rPr>
            <w:rFonts w:ascii="Liberation Serif" w:eastAsia="Times New Roman" w:hAnsi="Liberation Serif" w:cs="Liberation Serif"/>
            <w:sz w:val="28"/>
            <w:szCs w:val="28"/>
            <w:lang w:eastAsia="ru-RU"/>
          </w:rPr>
          <w:t>главы 2</w:t>
        </w:r>
      </w:hyperlink>
      <w:r w:rsidRPr="00F867E7">
        <w:rPr>
          <w:rFonts w:ascii="Liberation Serif" w:eastAsia="Times New Roman" w:hAnsi="Liberation Serif" w:cs="Liberation Serif"/>
          <w:sz w:val="28"/>
          <w:szCs w:val="28"/>
          <w:lang w:eastAsia="ru-RU"/>
        </w:rPr>
        <w:t xml:space="preserve"> настоящего Порядка.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процессе рассмотрения проекта муниципальной программы Комитет экономики и Финансовое управление вправе запрашивать у ответственных исполнителей муниципальной программы дополнительные обоснования (расшифровки) необходимых финансовых ресурсов на реализацию муниципальной программы, а также оценки степени влияния выделения дополнительных объемов финансирования на показатели муниципальной программы (подпрограмм), в том числе на сроки и ожидаемые мероприятия муниципальной программы (подпрограмм).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По результатам рассмотрения проекта муниципальной программы Финансовым управлением и Комитетом экономики готовятся экспертные заключения.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Срок подготовки вышеуказанных заключений не должен превышать 10 рабочих дней с момента поступления проекта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При наличии замечаний, ответственный исполнитель в течение 3 рабочих дней дорабатывает проект муниципальной программы. </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14. Проект постановления администрации городского округа Верхняя Пышма об утверждении муниципальной программы и (или) внесении изменений в муниципальную программу до утверждения направляется в Счетную палату городского округа Верхняя Пышма для проведения экспертизы в соответствии с бюджетным законодательством Российской Федерации.</w:t>
      </w:r>
    </w:p>
    <w:p w:rsidR="00F867E7" w:rsidRPr="00F867E7" w:rsidRDefault="00F867E7" w:rsidP="00F867E7">
      <w:pPr>
        <w:autoSpaceDE w:val="0"/>
        <w:autoSpaceDN w:val="0"/>
        <w:adjustRightInd w:val="0"/>
        <w:spacing w:after="0" w:line="240" w:lineRule="auto"/>
        <w:ind w:firstLine="540"/>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При направлении проекта постановления администрации городского округа Верхняя Пышма об утверждении муниципальной программы и (или) внесении изменений в муниципальную программу на утверждение к нему прилагается копия заключения Счетной палаты городского округа Верхняя Пышма.</w:t>
      </w:r>
    </w:p>
    <w:p w:rsidR="00F867E7" w:rsidRPr="00F867E7" w:rsidRDefault="00F867E7" w:rsidP="00F867E7">
      <w:pPr>
        <w:autoSpaceDE w:val="0"/>
        <w:autoSpaceDN w:val="0"/>
        <w:adjustRightInd w:val="0"/>
        <w:spacing w:after="0" w:line="240" w:lineRule="auto"/>
        <w:ind w:firstLine="540"/>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15. При отсутствии замечаний к проекту муниципальной программы ответственный исполнитель направляет проект постановления администрации городского округа Верхняя Пышма об утверждении муниципальной программы в соответствии с инструкцией по делопроизводству на согласование и подписание.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16. Муниципальные программы, предлагаемые к реализации, начиная </w:t>
      </w:r>
      <w:r w:rsidRPr="00F867E7">
        <w:rPr>
          <w:rFonts w:ascii="Liberation Serif" w:eastAsia="Times New Roman" w:hAnsi="Liberation Serif" w:cs="Liberation Serif"/>
          <w:sz w:val="28"/>
          <w:szCs w:val="28"/>
          <w:lang w:eastAsia="ru-RU"/>
        </w:rPr>
        <w:br/>
        <w:t xml:space="preserve">с очередного финансового года, подлежат утверждению постановлением администрации городского округа Верхняя Пышма в срок не позднее </w:t>
      </w:r>
      <w:r w:rsidRPr="00F867E7">
        <w:rPr>
          <w:rFonts w:ascii="Liberation Serif" w:eastAsia="Times New Roman" w:hAnsi="Liberation Serif" w:cs="Liberation Serif"/>
          <w:sz w:val="28"/>
          <w:szCs w:val="28"/>
          <w:lang w:eastAsia="ru-RU"/>
        </w:rPr>
        <w:br/>
        <w:t>01 сентября текущего финансового года.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После принятия Решения Думы городского округа Верхняя Пышма о бюджете городского округа на соответствующий год и плановый период ответственный исполнитель обеспечивает приведение муниципальной программы в соответствие с Решением Думы городского округа Верхняя Пышма в срок не позднее трех месяцев со дня вступления его в силу.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При внесении изменений в Решение Думы городского округа Верхняя Пышма о бюджете городского округа Верхняя Пышма на очередной финансовый год и плановый период - не позднее двух месяцев со дня вступления в силу изменений.</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17. Ответственный исполнитель организует размещение полного текста утвержденной (актуализированной) муниципальной программы </w:t>
      </w:r>
      <w:r w:rsidRPr="00F867E7">
        <w:rPr>
          <w:rFonts w:ascii="Liberation Serif" w:eastAsia="Times New Roman" w:hAnsi="Liberation Serif" w:cs="Liberation Serif"/>
          <w:sz w:val="28"/>
          <w:szCs w:val="28"/>
          <w:lang w:eastAsia="ru-RU"/>
        </w:rPr>
        <w:br/>
        <w:t xml:space="preserve">в информационно-телекоммуникационной сети «Интернет» на официальном сайте городского округа Верхняя Пышма и вносит соответствующие данные в ПК «ИСУФ» и государственную автоматизированную информационную систему ГАС «Управление» в течение 10 календарных дней со дня утверждения муниципальной программы или внесения изменений </w:t>
      </w:r>
      <w:r w:rsidRPr="00F867E7">
        <w:rPr>
          <w:rFonts w:ascii="Liberation Serif" w:eastAsia="Times New Roman" w:hAnsi="Liberation Serif" w:cs="Liberation Serif"/>
          <w:sz w:val="28"/>
          <w:szCs w:val="28"/>
          <w:lang w:eastAsia="ru-RU"/>
        </w:rPr>
        <w:br/>
        <w:t>в муниципальную программу.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18.</w:t>
      </w:r>
      <w:r w:rsidRPr="00F867E7">
        <w:rPr>
          <w:rFonts w:ascii="Calibri" w:eastAsia="Times New Roman" w:hAnsi="Calibri" w:cs="Calibri"/>
          <w:szCs w:val="20"/>
          <w:lang w:eastAsia="ru-RU"/>
        </w:rPr>
        <w:t xml:space="preserve"> </w:t>
      </w:r>
      <w:r w:rsidRPr="00F867E7">
        <w:rPr>
          <w:rFonts w:ascii="Liberation Serif" w:eastAsia="Times New Roman" w:hAnsi="Liberation Serif" w:cs="Liberation Serif"/>
          <w:sz w:val="28"/>
          <w:szCs w:val="28"/>
          <w:lang w:eastAsia="ru-RU"/>
        </w:rPr>
        <w:t xml:space="preserve">Комитет экономики осуществляет ведение реестра муниципальных </w:t>
      </w:r>
      <w:r w:rsidRPr="00F867E7">
        <w:rPr>
          <w:rFonts w:ascii="Liberation Serif" w:eastAsia="Times New Roman" w:hAnsi="Liberation Serif" w:cs="Liberation Serif"/>
          <w:sz w:val="28"/>
          <w:szCs w:val="28"/>
          <w:lang w:eastAsia="ru-RU"/>
        </w:rPr>
        <w:lastRenderedPageBreak/>
        <w:t>программ и реестра объектов капитального строительства (реконструкции).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Реестр объектов капитального строительства (реконструкции) формируется на основе информации, содержащейся в приложениях № 2 и 3 </w:t>
      </w:r>
      <w:r w:rsidRPr="00F867E7">
        <w:rPr>
          <w:rFonts w:ascii="Liberation Serif" w:eastAsia="Times New Roman" w:hAnsi="Liberation Serif" w:cs="Liberation Serif"/>
          <w:sz w:val="28"/>
          <w:szCs w:val="28"/>
          <w:lang w:eastAsia="ru-RU"/>
        </w:rPr>
        <w:br/>
        <w:t>к муниципальной программе.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Ежегодно Комитет экономики направляет в Финансовое управление реестр муниципальных программ в срок, установленный правовым актом администрации городского округа Верхняя Пышма, регламентирующим порядок и сроки составления проекта бюджета на очередной финансовый год и плановый период.</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19. Проект изменений в муниципальную программу проходит последовательное согласование в Финансовом управлении  и Комитете экономики, в том числе с использованием ПК «ИСУФ».</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Проект изменений в муниципальную программу представляется в Финансовое управление на согласование в части обоснованности финансового обеспечения муниципальной программы за счет средств бюджета и в Комитет экономики для согласования в части: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соответствия целей, задач и показателей муниципальной программы, а также направления бюджетных инвестиций в объекты капитального строительства, осуществляемого в рамках муниципальной программы, стратегическим документам, указанным в пункте 7 настоящего Порядка;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соответствия муниципальной программы требованиям настоящего Порядка к форме и содержанию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В процессе согласования Комитет экономики и Финансовое управление вправе запрашивать у ответственного исполнителя муниципальной программы дополнительные обоснования (расшифровки) необходимых финансовых ресурсов на реализацию муниципальной программы, а также оценки степени влияния выделения дополнительных объемов финансирования на показатели муниципальной программы (подпрограмм), в том числе на сроки и ожидаемые мероприятия муниципальной программы (подпрограмм).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Срок согласования Финансовым управлением и Комитетом экономики проекта изменений в муниципальную программу не должен превышать 10 рабочих дней каждым из указанных органов.</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Подготовка заключений Комитетом экономики и Финансовым управлением предусматривается при наличии замечаний, указанных структурных подразделений городского округа Верхняя Пышма к проекту изменений в муниципальную программу.</w:t>
      </w:r>
    </w:p>
    <w:p w:rsidR="00F867E7" w:rsidRPr="00F867E7" w:rsidRDefault="00F867E7" w:rsidP="00F867E7">
      <w:pPr>
        <w:autoSpaceDE w:val="0"/>
        <w:autoSpaceDN w:val="0"/>
        <w:adjustRightInd w:val="0"/>
        <w:spacing w:after="0" w:line="240" w:lineRule="auto"/>
        <w:ind w:firstLine="540"/>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 xml:space="preserve">При отсутствии замечаний к проекту изменений муниципальной программы ответственный исполнитель направляет проект постановления администрации городского округа Верхняя Пышма о внесении изменений в муниципальную программу в соответствии с инструкцией </w:t>
      </w:r>
      <w:r w:rsidRPr="00F867E7">
        <w:rPr>
          <w:rFonts w:ascii="Liberation Serif" w:eastAsia="Calibri" w:hAnsi="Liberation Serif" w:cs="Liberation Serif"/>
          <w:sz w:val="28"/>
          <w:szCs w:val="28"/>
        </w:rPr>
        <w:br/>
        <w:t>по делопроизводству на согласование и подписание.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20. Основания внесения изменений в муниципальную программу: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приведение муниципальной программы в соответствие с Решением Думы городского округа Верхняя Пышма о бюджете городского округа;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 xml:space="preserve">2) приведение муниципальной программы в соответствие </w:t>
      </w:r>
      <w:r w:rsidRPr="00F867E7">
        <w:rPr>
          <w:rFonts w:ascii="Liberation Serif" w:eastAsia="Times New Roman" w:hAnsi="Liberation Serif" w:cs="Liberation Serif"/>
          <w:sz w:val="28"/>
          <w:szCs w:val="28"/>
          <w:lang w:eastAsia="ru-RU"/>
        </w:rPr>
        <w:br/>
        <w:t>с муниципальными компонентами;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заключение соглашений в рамках реализации региональных проектов;</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получение межбюджетных трансфертов, безвозмездных поступлений от физических и юридических лиц, имеющих целевое назначение;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5) результаты проведенных отборов, для предоставления межбюджетных трансфертов местным бюджетам из областного бюджета на софинансирование направлений «Прочие нужды» и «Капитальные вложения» на очередной финансовый год;</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6) результаты проведенной оценки эффективности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7) замечания Счетной палаты городского округа Верхняя Пышма по результатам проведенной экспертизы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8) перераспределение средств между мероприятиями муниципальной программы в пределах утвержденного объема бюджетных ассигнований либо включение дополнительных мероприятий в план мероприятий по выполнению муниципальной программы, не требующих дополнительного финансового обеспечения;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9) уточнение и дополнение по условиям отбора о предоставлении межбюджетных трансфертов;</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10) корректировка мероприятий и целевых показателей муниципальной программы, текстовой части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Не допускается внесение изменений в муниципальную программу за истекший период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21. При внесении изменений в муниципальную программу ответственный исполнитель:</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формирует к проекту постановления администрации городского округа Верхняя Пышма о внесении изменений в муниципальную программу (далее - проект постановления) в ПК «ИСУФ» информацию о вносимых изменениях в муниципальную программу в части мероприятий, объемов финансирования и значений целевых показателей муниципальной программы (далее – информация о вносимых изменениях) по форме согласно приложению № 5-1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 в пояснительной записке к проекту постановления приводит обоснования </w:t>
      </w:r>
      <w:hyperlink r:id="rId15" w:anchor="P1373" w:history="1">
        <w:r w:rsidRPr="00F867E7">
          <w:rPr>
            <w:rFonts w:ascii="Liberation Serif" w:eastAsia="Times New Roman" w:hAnsi="Liberation Serif" w:cs="Liberation Serif"/>
            <w:sz w:val="28"/>
            <w:szCs w:val="28"/>
            <w:lang w:eastAsia="ru-RU"/>
          </w:rPr>
          <w:t>изменений</w:t>
        </w:r>
      </w:hyperlink>
      <w:r w:rsidRPr="00F867E7">
        <w:rPr>
          <w:rFonts w:ascii="Liberation Serif" w:eastAsia="Times New Roman" w:hAnsi="Liberation Serif" w:cs="Liberation Serif"/>
          <w:sz w:val="28"/>
          <w:szCs w:val="28"/>
          <w:lang w:eastAsia="ru-RU"/>
        </w:rPr>
        <w:t xml:space="preserve"> плановых значений целевых показателей и объемов финансирования муниципальной программы и прилагает информацию о влиянии изменения объемов финансирования на достижение запланированных значений целевых показателей по форме согласно приложению № 5-1 к настоящему Порядку.</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Глава 4. Финансовое обеспечение реализации</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22. Финансовое обеспечение реализации муниципальной программы осуществляются за счет средств местного бюджета, а также за счет средств </w:t>
      </w:r>
      <w:r w:rsidRPr="00F867E7">
        <w:rPr>
          <w:rFonts w:ascii="Liberation Serif" w:eastAsia="Times New Roman" w:hAnsi="Liberation Serif" w:cs="Liberation Serif"/>
          <w:sz w:val="28"/>
          <w:szCs w:val="28"/>
          <w:lang w:eastAsia="ru-RU"/>
        </w:rPr>
        <w:lastRenderedPageBreak/>
        <w:t>межбюджетных трансфертов из федерального и областного бюджетов и внебюджетных источников.</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Расчет бюджетных ассигнований на реализацию муниципальной программы осуществляется ответственным исполнителем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Объем бюджетных средств из местного бюджета на финансовое обеспечение реализации муниципальной программы на очередной финансовый год и плановый период устанавливаются в соответствии</w:t>
      </w:r>
      <w:r w:rsidRPr="00F867E7">
        <w:rPr>
          <w:rFonts w:ascii="Liberation Serif" w:eastAsia="Times New Roman" w:hAnsi="Liberation Serif" w:cs="Liberation Serif"/>
          <w:sz w:val="28"/>
          <w:szCs w:val="28"/>
          <w:lang w:eastAsia="ru-RU"/>
        </w:rPr>
        <w:br/>
        <w:t xml:space="preserve"> с планируемыми бюджетными ассигнованиями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Объемы бюджетных средств на финансовое обеспечение реализации муниципальной программы на последующие годы устанавливаются: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в соответствии с параметрами соответствующих документов стратегического планирования;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на уровне, не превышающем уровень второго года планового периода, при отсутствии соответствующих документов стратегического планирования.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Показатели финансового обеспечения реализации муниципальной программы, в том числе ее подпрограмм и мероприятий, могут отличаться от показателей, утвержденных Решением Думы городского округа Верхняя Пышма о бюджете городского округа Верхняя Пышма, в пределах </w:t>
      </w:r>
      <w:r w:rsidRPr="00F867E7">
        <w:rPr>
          <w:rFonts w:ascii="Liberation Serif" w:eastAsia="Times New Roman" w:hAnsi="Liberation Serif" w:cs="Liberation Serif"/>
          <w:sz w:val="28"/>
          <w:szCs w:val="28"/>
          <w:lang w:eastAsia="ru-RU"/>
        </w:rPr>
        <w:br/>
        <w:t>и по основаниям, которые предусмотрены бюджетным законодательством Российской Федерации, Свердловской области и городского округа Верхняя Пышма для внесения изменений в сводную бюджетную роспись местного бюджета.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23. Показатели финансового обеспечения выполнения мероприятий муниципальной программы, направленные на реализацию муниципальных компонентов на очередной финансовый год и плановый период, устанавливаются в соответствии с планируемыми бюджетными ассигнованиями местного бюджета на последующие годы – в соответствии </w:t>
      </w:r>
      <w:r w:rsidRPr="00F867E7">
        <w:rPr>
          <w:rFonts w:ascii="Liberation Serif" w:eastAsia="Times New Roman" w:hAnsi="Liberation Serif" w:cs="Liberation Serif"/>
          <w:sz w:val="28"/>
          <w:szCs w:val="28"/>
          <w:lang w:eastAsia="ru-RU"/>
        </w:rPr>
        <w:br/>
        <w:t>с утвержденными муниципальными компонентами для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24. Объем бюджетных средств из федерального и областного бюджетов на финансовое обеспечение реализации муниципальной программы определяется с учетом установленных государственными программами Российской Федерации и Свердловской области уровней софинансирования и объемов финансирования этих программ.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принятия нормативного правового акта или заключения соглашения с органами исполнительной власти Свердловской области, предусматривающего предоставление межбюджетных трансфертов из других бюджетов бюджетной системы Российской Федерации в бюджет городского округа Верхняя Пышма сверх объемов, учтенных в муниципальной программе, не позднее двух месяцев после получения указанных средств, вступления в силу нормативного </w:t>
      </w:r>
      <w:r w:rsidRPr="00F867E7">
        <w:rPr>
          <w:rFonts w:ascii="Liberation Serif" w:eastAsia="Times New Roman" w:hAnsi="Liberation Serif" w:cs="Liberation Serif"/>
          <w:sz w:val="28"/>
          <w:szCs w:val="28"/>
          <w:lang w:eastAsia="ru-RU"/>
        </w:rPr>
        <w:lastRenderedPageBreak/>
        <w:t>правового акта или заключения соглашения ответственный исполнитель представляет на утверждение проект постановления администрации городского округа Верхняя Пышма о внесении изменений в муниципальную программу, предусматривающий учет расходов на финансовое обеспечение реализации муниципальной программы за счет безвозмездных поступлений, имеющих целевое назначение.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25.</w:t>
      </w:r>
      <w:r w:rsidRPr="00F867E7">
        <w:rPr>
          <w:rFonts w:ascii="Calibri" w:eastAsia="Times New Roman" w:hAnsi="Calibri" w:cs="Calibri"/>
          <w:szCs w:val="20"/>
          <w:lang w:eastAsia="ru-RU"/>
        </w:rPr>
        <w:t xml:space="preserve"> </w:t>
      </w:r>
      <w:r w:rsidRPr="00F867E7">
        <w:rPr>
          <w:rFonts w:ascii="Liberation Serif" w:eastAsia="Times New Roman" w:hAnsi="Liberation Serif" w:cs="Liberation Serif"/>
          <w:sz w:val="28"/>
          <w:szCs w:val="28"/>
          <w:lang w:eastAsia="ru-RU"/>
        </w:rPr>
        <w:t>Распределение бюджетных ассигнований на реализацию муниципальных программ (подпрограмм) утверждается Решением Думы городского округа Верхняя Пышма о бюджете городского округа Верхняя Пышма на очередной финансовый год и плановый период.</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Средства, выделяемые из резервного фонда администрации городского округа Верхняя Пышма ответственному исполнителю на расходы по закрепленным за ним сферам деятельности, не включаются в муниципальную программу.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Глава 5. Реализация, оценка эффективности и контроль</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За выполнением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26. Ответственный исполнитель: </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осуществляет текущее управление реализацией муниципальной программы;</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обеспечивает разработку, реализацию и утверждение муниципальной программы в соответствии с нормативными правовыми актами городского округа Верхняя Пышма, необходимыми для реализации муниципальных программ и внесение изменений в них;</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обеспечивает достижение целей и задач, предусмотренных муниципальной программой, утвержденных значений целевых показателей;</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осуществляет мониторинг реализации муниципальной программы;</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5) формирует отчеты о реализации муниципальной программы;</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6) обеспечивает эффективное использование бюджетных средств, выделяемых на реализацию муниципальной программы;</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7) осуществляет функции муниципального заказчика товаров, работ, услуг, приобретение или оказание, которых необходимо для реализации муниципальной программы;</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8) осуществляет взаимодействие с органами исполнительной власти Свердловской области, по вопросам предоставления субсидий из областного бюджета местным бюджетам на реализацию муниципальных программ, направленных на достижение целей, соответствующих целям государственной программы Свердловской области, а также сбор, обобщение и анализ отчетности о выполнении мероприятий, на реализацию которых направлены субсидии из областного бюджета;</w:t>
      </w:r>
    </w:p>
    <w:p w:rsidR="00F867E7" w:rsidRPr="00F867E7" w:rsidRDefault="00F867E7" w:rsidP="00F867E7">
      <w:pPr>
        <w:widowControl w:val="0"/>
        <w:autoSpaceDE w:val="0"/>
        <w:autoSpaceDN w:val="0"/>
        <w:spacing w:after="0" w:line="240" w:lineRule="auto"/>
        <w:ind w:firstLine="567"/>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9) по запросам Комитета экономики и Финансового управления представляет дополнительную информацию о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27. Соисполнители: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 xml:space="preserve">1) обеспечивают разработку и реализацию подпрограммы (подпрограмм), согласование проекта муниципальной программы </w:t>
      </w:r>
      <w:r w:rsidRPr="00F867E7">
        <w:rPr>
          <w:rFonts w:ascii="Liberation Serif" w:eastAsia="Times New Roman" w:hAnsi="Liberation Serif" w:cs="Liberation Serif"/>
          <w:sz w:val="28"/>
          <w:szCs w:val="28"/>
          <w:lang w:eastAsia="ru-RU"/>
        </w:rPr>
        <w:br/>
        <w:t xml:space="preserve">с участниками муниципальной программы в части соответствующей подпрограммы (подпрограмм), в реализации которой предполагается </w:t>
      </w:r>
      <w:r w:rsidRPr="00F867E7">
        <w:rPr>
          <w:rFonts w:ascii="Liberation Serif" w:eastAsia="Times New Roman" w:hAnsi="Liberation Serif" w:cs="Liberation Serif"/>
          <w:sz w:val="28"/>
          <w:szCs w:val="28"/>
          <w:lang w:eastAsia="ru-RU"/>
        </w:rPr>
        <w:br/>
        <w:t>их участие;</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осуществляют реализацию мероприятий подпрограммы (подпрограмм) в рамках своей компетенции;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 запрашивают у участников муниципальной программы информацию, необходимую для подготовки ответов на запросы ответственного исполнителя, а также информацию, необходимую для проведения оценки эффективности муниципальной программы и подготовки квартального, годового отчета;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представляют в установленный срок ответственному исполнителю необходимую информацию для подготовки ответов на запросы Комитета экономики и Финансового управления, а также отчет о ходе реализации мероприятий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5) составляют, представляют в исполнительные органы государственной власти соглашения между администрацией городского округа Верхняя Пышма и соответствующим отраслевым Министерством Свердловской области о предоставлении субсидий, а также готовят иные договоры и соглашения, необходимые для реализации мероприятий муниципальной программы, согласовывают соглашения с Комитетом экономики, Финансовым управлением и юридическим отделом администрации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6) представляют ответственному исполнителю информацию, необходимую для проведения оценки эффективности муниципальной программы и подготовки квартального, годового отчета;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7) представляют по запросу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8) представляют по запросу Комитета экономики и Финансового управления дополнительную (уточненную) информацию о ходе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28. Участники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1) осуществляют реализацию мероприятий муниципальной программы в рамках своей компетенции;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представляют ответственному исполнителю и соисполнителю предложения при разработке муниципальной программы в части мероприятий муниципальной программы, в реализации которых предполагается их участие;</w:t>
      </w:r>
    </w:p>
    <w:p w:rsidR="00F867E7" w:rsidRPr="00F867E7" w:rsidRDefault="00F867E7" w:rsidP="00F867E7">
      <w:pPr>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 представляют ответственному исполнителю и соисполнителю необходимую информацию для подготовки ответов на запросы Комитета </w:t>
      </w:r>
      <w:r w:rsidRPr="00F867E7">
        <w:rPr>
          <w:rFonts w:ascii="Liberation Serif" w:eastAsia="Times New Roman" w:hAnsi="Liberation Serif" w:cs="Liberation Serif"/>
          <w:sz w:val="28"/>
          <w:szCs w:val="28"/>
          <w:lang w:eastAsia="ru-RU"/>
        </w:rPr>
        <w:lastRenderedPageBreak/>
        <w:t>экономики и Финансового управления, а также отчет о ходе реализации мероприятий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представляют ответственному исполнителю и соисполнителю информацию, необходимую для проведения оценки эффективности муниципальной программы и подготовки квартального, годового отчета;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5) представляют по запросу ответственному исполнителю </w:t>
      </w:r>
      <w:r w:rsidRPr="00F867E7">
        <w:rPr>
          <w:rFonts w:ascii="Liberation Serif" w:eastAsia="Times New Roman" w:hAnsi="Liberation Serif" w:cs="Liberation Serif"/>
          <w:sz w:val="28"/>
          <w:szCs w:val="28"/>
          <w:lang w:eastAsia="ru-RU"/>
        </w:rPr>
        <w:br/>
        <w:t xml:space="preserve">и соисполнителю копии актов, подтверждающих сдачу и прием </w:t>
      </w:r>
      <w:r w:rsidRPr="00F867E7">
        <w:rPr>
          <w:rFonts w:ascii="Liberation Serif" w:eastAsia="Times New Roman" w:hAnsi="Liberation Serif" w:cs="Liberation Serif"/>
          <w:sz w:val="28"/>
          <w:szCs w:val="28"/>
          <w:lang w:eastAsia="ru-RU"/>
        </w:rPr>
        <w:br/>
        <w:t>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6) представляют по запросу Комитета экономики и Финансового управления дополнительную (уточненную) информацию о ходе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29. Ответственный исполнитель муниципальной программы ежегодно </w:t>
      </w:r>
      <w:r w:rsidRPr="00F867E7">
        <w:rPr>
          <w:rFonts w:ascii="Liberation Serif" w:eastAsia="Times New Roman" w:hAnsi="Liberation Serif" w:cs="Liberation Serif"/>
          <w:sz w:val="28"/>
          <w:szCs w:val="28"/>
          <w:lang w:eastAsia="ru-RU"/>
        </w:rPr>
        <w:br/>
        <w:t xml:space="preserve">в срок до 01 апреля направляет в Комитет экономики с использованием ПК «ИСУФ» полугодовую разбивку утвержденных значений целевых показателей муниципальной программы на текущий год в соответствии </w:t>
      </w:r>
      <w:r w:rsidRPr="00F867E7">
        <w:rPr>
          <w:rFonts w:ascii="Liberation Serif" w:eastAsia="Times New Roman" w:hAnsi="Liberation Serif" w:cs="Liberation Serif"/>
          <w:sz w:val="28"/>
          <w:szCs w:val="28"/>
          <w:lang w:eastAsia="ru-RU"/>
        </w:rPr>
        <w:br/>
        <w:t>с формой приложения № 3-2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30. При внесении изменений в муниципальные программы ответственные исполнители направляют в Комитет экономики </w:t>
      </w:r>
      <w:r w:rsidRPr="00F867E7">
        <w:rPr>
          <w:rFonts w:ascii="Liberation Serif" w:eastAsia="Times New Roman" w:hAnsi="Liberation Serif" w:cs="Liberation Serif"/>
          <w:sz w:val="28"/>
          <w:szCs w:val="28"/>
          <w:lang w:eastAsia="ru-RU"/>
        </w:rPr>
        <w:br/>
        <w:t>с использованием ПК «ИСУФ» актуализированную полугодовую разбивку значений целевых показателей в течение 14 календарных дней после принятия постановления администрации городского округа Верхняя Пышма о внесении изменений в муниципальную программу.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31. В целях обеспечения эффективного мониторинга и контроля реализации муниципальной программы ответственным исполнителем разрабатывается детальный план-график реализации муниципальной программы на очередной финансовый год или на очередной финансовый год и плановый период, который утверждается постановлением администрации городского округа Верхняя Пышма (форма приведена в приложении № 3-1 </w:t>
      </w:r>
      <w:r w:rsidRPr="00F867E7">
        <w:rPr>
          <w:rFonts w:ascii="Liberation Serif" w:eastAsia="Times New Roman" w:hAnsi="Liberation Serif" w:cs="Liberation Serif"/>
          <w:sz w:val="28"/>
          <w:szCs w:val="28"/>
          <w:lang w:eastAsia="ru-RU"/>
        </w:rPr>
        <w:br/>
        <w:t>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32. Контроль за использованием бюджетных средств при реализации муниципальных программ осуществляется главными распорядителями (распорядителями) бюджетных средств, Финансовым управлением, Счетной палатой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33. Отчетными периодами муниципальной программы являются: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первое полугодие текущего года – с 01 января по 30 июня текущего года включительно;</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отчетный год – с 01 января по 31 декабря отчетного года включительно.</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34. Ответственные исполнители один раз в полугодие после окончания отчетного периода направляют в Комитет экономики отчет о реализации муниципальной программы с использованием ПК «ИСУФ» по </w:t>
      </w:r>
      <w:hyperlink r:id="rId16" w:anchor="P1579" w:history="1">
        <w:r w:rsidRPr="00F867E7">
          <w:rPr>
            <w:rFonts w:ascii="Liberation Serif" w:eastAsia="Times New Roman" w:hAnsi="Liberation Serif" w:cs="Liberation Serif"/>
            <w:sz w:val="28"/>
            <w:szCs w:val="28"/>
            <w:lang w:eastAsia="ru-RU"/>
          </w:rPr>
          <w:t xml:space="preserve">формам согласно приложению </w:t>
        </w:r>
      </w:hyperlink>
      <w:r w:rsidRPr="00F867E7">
        <w:rPr>
          <w:rFonts w:ascii="Liberation Serif" w:eastAsia="Times New Roman" w:hAnsi="Liberation Serif" w:cs="Liberation Serif"/>
          <w:sz w:val="28"/>
          <w:szCs w:val="28"/>
          <w:lang w:eastAsia="ru-RU"/>
        </w:rPr>
        <w:t>№ 6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 итогам полугодия – до 25 июля текущего года;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по итогам года – до 15 февраля года, следующего за отчетным.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Отчет, составленный по формам 2 и 3 приложения № 6 к настоящему Порядку, до направления в Комитет экономики подлежит согласованию </w:t>
      </w:r>
      <w:r w:rsidRPr="00F867E7">
        <w:rPr>
          <w:rFonts w:ascii="Liberation Serif" w:eastAsia="Times New Roman" w:hAnsi="Liberation Serif" w:cs="Liberation Serif"/>
          <w:sz w:val="28"/>
          <w:szCs w:val="28"/>
          <w:lang w:eastAsia="ru-RU"/>
        </w:rPr>
        <w:br/>
        <w:t>в Финансовом управлении в части полноты и правильности отражения в нем расходов местного бюджета, а также межбюджетных трансфертов, направленных на реализацию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Отчет, составленный по форме 1 приложения № 6 к настоящему Порядку, направляется ответственными исполнителями в Финансовое управление для сведения.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отчету прилагается пояснительная записка, которая содержит:</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1) информацию о выполнении мероприятий муниципальной программы (подпрограммы), запланированных к реализации в отчетном периоде. </w:t>
      </w:r>
      <w:r w:rsidRPr="00F867E7">
        <w:rPr>
          <w:rFonts w:ascii="Liberation Serif" w:eastAsia="Times New Roman" w:hAnsi="Liberation Serif" w:cs="Liberation Serif"/>
          <w:sz w:val="28"/>
          <w:szCs w:val="28"/>
          <w:lang w:eastAsia="ru-RU"/>
        </w:rPr>
        <w:br/>
        <w:t xml:space="preserve">В отчете по итогам года указывается количество выполненных </w:t>
      </w:r>
      <w:r w:rsidRPr="00F867E7">
        <w:rPr>
          <w:rFonts w:ascii="Liberation Serif" w:eastAsia="Times New Roman" w:hAnsi="Liberation Serif" w:cs="Liberation Serif"/>
          <w:sz w:val="28"/>
          <w:szCs w:val="28"/>
          <w:lang w:eastAsia="ru-RU"/>
        </w:rPr>
        <w:br/>
        <w:t>и невыполненных мероприятий, причины невыполнения мероприятий;</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2) информацию о финансировании мероприятий муниципальной программы (подпрограммы) за счет всех источников;</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 сведения о достижении целевых показателей муниципальной программы, запланированных к реализации в отчетном периоде. В отчете </w:t>
      </w:r>
      <w:r w:rsidRPr="00F867E7">
        <w:rPr>
          <w:rFonts w:ascii="Liberation Serif" w:eastAsia="Times New Roman" w:hAnsi="Liberation Serif" w:cs="Liberation Serif"/>
          <w:sz w:val="28"/>
          <w:szCs w:val="28"/>
          <w:lang w:eastAsia="ru-RU"/>
        </w:rPr>
        <w:br/>
        <w:t>по итогам года указывается обоснование причин отклонений по показателям, плановые значения по которым не достигнуты;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4) предложения по дальнейшей реализации мероприятий муниципальной программы (подпрограммы).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35. Финансовое управление не позднее 25 числа месяца, следующего </w:t>
      </w:r>
      <w:r w:rsidRPr="00F867E7">
        <w:rPr>
          <w:rFonts w:ascii="Liberation Serif" w:eastAsia="Times New Roman" w:hAnsi="Liberation Serif" w:cs="Liberation Serif"/>
          <w:sz w:val="28"/>
          <w:szCs w:val="28"/>
          <w:lang w:eastAsia="ru-RU"/>
        </w:rPr>
        <w:br/>
        <w:t xml:space="preserve">за отчетным периодом, направляет в Комитет экономики информацию </w:t>
      </w:r>
      <w:r w:rsidRPr="00F867E7">
        <w:rPr>
          <w:rFonts w:ascii="Liberation Serif" w:eastAsia="Times New Roman" w:hAnsi="Liberation Serif" w:cs="Liberation Serif"/>
          <w:sz w:val="28"/>
          <w:szCs w:val="28"/>
          <w:lang w:eastAsia="ru-RU"/>
        </w:rPr>
        <w:br/>
        <w:t>о финансировании муниципальных программ в соответствии с приложением № 7 настоящего Порядка.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36. Ответственный исполнитель муниципальной программы обеспечивает размещение на официальном сайте городского округа Верхняя Пышма в разделе «Муниципальные программы» отчета о реализации муниципальной программы за отчетный период в соответствии с формами, направленными в Комитет экономики:</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 итогам полугодия – до 30 июля текущего года;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 итогам года – до 20 февраля года, следующего за отчетным.</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37. Комитет экономики на основе информации и отчетов о реализации мероприятий муниципальной программы, поступающих от ответственных исполнителей, формирует и размещает на официальном сайте городского округа Верхняя Пышма доклад о ходе реализации муниципальных программ за первое полугодие текущего года в срок до 01 сентября текущего года.</w:t>
      </w:r>
    </w:p>
    <w:p w:rsidR="00F867E7" w:rsidRPr="00F867E7" w:rsidRDefault="00F867E7" w:rsidP="00F867E7">
      <w:pPr>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38. По итогам отчетного года Комитет экономики в срок до 15 апреля года, следующего за отчетным, проводит оценку эффективности реализации каждой муниципальной программы в соответствии с Методикой оценки эффективности реализации муниципальных программ городского округа Верхняя Пышма согласно приложению № 8 к настоящему Порядку, формирует сводный годовой доклад о ходе реализации и об оценке </w:t>
      </w:r>
      <w:r w:rsidRPr="00F867E7">
        <w:rPr>
          <w:rFonts w:ascii="Liberation Serif" w:eastAsia="Times New Roman" w:hAnsi="Liberation Serif" w:cs="Liberation Serif"/>
          <w:sz w:val="28"/>
          <w:szCs w:val="28"/>
          <w:lang w:eastAsia="ru-RU"/>
        </w:rPr>
        <w:lastRenderedPageBreak/>
        <w:t>эффективности муниципальных программ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 результатам оценки Комитет экономики готовит предложения:</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1) об обеспечении финансирования муниципальной программы </w:t>
      </w:r>
      <w:r w:rsidRPr="00F867E7">
        <w:rPr>
          <w:rFonts w:ascii="Liberation Serif" w:eastAsia="Times New Roman" w:hAnsi="Liberation Serif" w:cs="Liberation Serif"/>
          <w:sz w:val="28"/>
          <w:szCs w:val="28"/>
          <w:lang w:eastAsia="ru-RU"/>
        </w:rPr>
        <w:br/>
        <w:t>в полном объеме в очередном финансовом году;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2) о необходимости изменения муниципальной программы, начиная </w:t>
      </w:r>
      <w:r w:rsidRPr="00F867E7">
        <w:rPr>
          <w:rFonts w:ascii="Liberation Serif" w:eastAsia="Times New Roman" w:hAnsi="Liberation Serif" w:cs="Liberation Serif"/>
          <w:sz w:val="28"/>
          <w:szCs w:val="28"/>
          <w:lang w:eastAsia="ru-RU"/>
        </w:rPr>
        <w:br/>
        <w:t>с очередного финансового года, в том числе об изменении объема бюджетных ассигнований на финансовое обеспечение реализации муниципальной программы;</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 о необходимости прекращения муниципальной программы, начиная </w:t>
      </w:r>
      <w:r w:rsidRPr="00F867E7">
        <w:rPr>
          <w:rFonts w:ascii="Liberation Serif" w:eastAsia="Times New Roman" w:hAnsi="Liberation Serif" w:cs="Liberation Serif"/>
          <w:sz w:val="28"/>
          <w:szCs w:val="28"/>
          <w:lang w:eastAsia="ru-RU"/>
        </w:rPr>
        <w:br/>
        <w:t>с очередного финансового года.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Сводный годовой доклад о ходе реализации и об оценке эффективности муниципальных программ городского округа Верхняя Пышма </w:t>
      </w:r>
      <w:r w:rsidRPr="00F867E7">
        <w:rPr>
          <w:rFonts w:ascii="Liberation Serif" w:eastAsia="Times New Roman" w:hAnsi="Liberation Serif" w:cs="Liberation Serif"/>
          <w:sz w:val="28"/>
          <w:szCs w:val="28"/>
          <w:lang w:eastAsia="ru-RU"/>
        </w:rPr>
        <w:br/>
        <w:t>и предложения, подготовленные на основе проведенной оценки эффективности муниципальных программ городского округа Верхняя Пышма, размещаются на официальном сайте городского округа Верхняя Пышма.</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39. Ответственные исполнители муниципальных программ, в рамках которых предусмотрено осуществление налоговых льгот (налоговых расходов), ежегодно до 05 августа года, следующего за отчетным финансовым годом, направляют в Комитет экономики </w:t>
      </w:r>
      <w:hyperlink r:id="rId17" w:anchor="P4369" w:history="1">
        <w:r w:rsidRPr="00F867E7">
          <w:rPr>
            <w:rFonts w:ascii="Liberation Serif" w:eastAsia="Times New Roman" w:hAnsi="Liberation Serif" w:cs="Liberation Serif"/>
            <w:sz w:val="28"/>
            <w:szCs w:val="28"/>
            <w:lang w:eastAsia="ru-RU"/>
          </w:rPr>
          <w:t>отчет</w:t>
        </w:r>
      </w:hyperlink>
      <w:r w:rsidRPr="00F867E7">
        <w:rPr>
          <w:rFonts w:ascii="Liberation Serif" w:eastAsia="Times New Roman" w:hAnsi="Liberation Serif" w:cs="Liberation Serif"/>
          <w:sz w:val="28"/>
          <w:szCs w:val="28"/>
          <w:lang w:eastAsia="ru-RU"/>
        </w:rPr>
        <w:t xml:space="preserve"> для проведения оценки эффективности осуществления налоговых расходов по форме согласно приложению № 9 к настоящему Порядку.</w:t>
      </w:r>
    </w:p>
    <w:p w:rsidR="00F867E7" w:rsidRPr="00F867E7" w:rsidRDefault="00F867E7" w:rsidP="00F867E7">
      <w:pPr>
        <w:widowControl w:val="0"/>
        <w:autoSpaceDE w:val="0"/>
        <w:autoSpaceDN w:val="0"/>
        <w:spacing w:after="0" w:line="240" w:lineRule="auto"/>
        <w:ind w:firstLine="567"/>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40. Результаты оценки эффективности осуществления налоговых расходов в рамках реализации муниципальной программы за отчетный год, сформированные по каждому налоговому расходу в соответствии </w:t>
      </w:r>
      <w:r w:rsidRPr="00F867E7">
        <w:rPr>
          <w:rFonts w:ascii="Liberation Serif" w:eastAsia="Times New Roman" w:hAnsi="Liberation Serif" w:cs="Liberation Serif"/>
          <w:sz w:val="28"/>
          <w:szCs w:val="28"/>
          <w:lang w:eastAsia="ru-RU"/>
        </w:rPr>
        <w:br/>
        <w:t xml:space="preserve">с </w:t>
      </w:r>
      <w:hyperlink r:id="rId18" w:anchor="P4503" w:history="1">
        <w:r w:rsidRPr="00F867E7">
          <w:rPr>
            <w:rFonts w:ascii="Liberation Serif" w:eastAsia="Times New Roman" w:hAnsi="Liberation Serif" w:cs="Liberation Serif"/>
            <w:sz w:val="28"/>
            <w:szCs w:val="28"/>
            <w:lang w:eastAsia="ru-RU"/>
          </w:rPr>
          <w:t>Методикой</w:t>
        </w:r>
      </w:hyperlink>
      <w:r w:rsidRPr="00F867E7">
        <w:rPr>
          <w:rFonts w:ascii="Liberation Serif" w:eastAsia="Times New Roman" w:hAnsi="Liberation Serif" w:cs="Liberation Serif"/>
          <w:sz w:val="28"/>
          <w:szCs w:val="28"/>
          <w:lang w:eastAsia="ru-RU"/>
        </w:rPr>
        <w:t xml:space="preserve"> оценки эффективности осуществления налоговых расходов </w:t>
      </w:r>
      <w:r w:rsidRPr="00F867E7">
        <w:rPr>
          <w:rFonts w:ascii="Liberation Serif" w:eastAsia="Times New Roman" w:hAnsi="Liberation Serif" w:cs="Liberation Serif"/>
          <w:sz w:val="28"/>
          <w:szCs w:val="28"/>
          <w:lang w:eastAsia="ru-RU"/>
        </w:rPr>
        <w:br/>
        <w:t xml:space="preserve">в рамках муниципальных программ согласно приложению № 10 </w:t>
      </w:r>
      <w:r w:rsidRPr="00F867E7">
        <w:rPr>
          <w:rFonts w:ascii="Liberation Serif" w:eastAsia="Times New Roman" w:hAnsi="Liberation Serif" w:cs="Liberation Serif"/>
          <w:sz w:val="28"/>
          <w:szCs w:val="28"/>
          <w:lang w:eastAsia="ru-RU"/>
        </w:rPr>
        <w:br/>
        <w:t xml:space="preserve">к настоящему порядку, включаются в состав сводного годового доклада </w:t>
      </w:r>
      <w:r w:rsidRPr="00F867E7">
        <w:rPr>
          <w:rFonts w:ascii="Liberation Serif" w:eastAsia="Times New Roman" w:hAnsi="Liberation Serif" w:cs="Liberation Serif"/>
          <w:sz w:val="28"/>
          <w:szCs w:val="28"/>
          <w:lang w:eastAsia="ru-RU"/>
        </w:rPr>
        <w:br/>
        <w:t>о ходе реализации и об оценке эффективности муниципальных программ городского округа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1906" w:h="16838"/>
          <w:pgMar w:top="1134" w:right="850" w:bottom="1134" w:left="1701" w:header="708" w:footer="708" w:gutter="0"/>
          <w:cols w:space="720"/>
        </w:sectPr>
      </w:pPr>
    </w:p>
    <w:p w:rsidR="00F867E7" w:rsidRPr="00F867E7" w:rsidRDefault="00F867E7" w:rsidP="00F867E7">
      <w:pPr>
        <w:widowControl w:val="0"/>
        <w:autoSpaceDE w:val="0"/>
        <w:autoSpaceDN w:val="0"/>
        <w:spacing w:after="0" w:line="240" w:lineRule="auto"/>
        <w:ind w:left="4678"/>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1</w:t>
      </w:r>
    </w:p>
    <w:p w:rsidR="00F867E7" w:rsidRPr="00F867E7" w:rsidRDefault="00F867E7" w:rsidP="00F867E7">
      <w:pPr>
        <w:widowControl w:val="0"/>
        <w:autoSpaceDE w:val="0"/>
        <w:autoSpaceDN w:val="0"/>
        <w:spacing w:after="0" w:line="240" w:lineRule="auto"/>
        <w:ind w:left="4678"/>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spacing w:after="0"/>
        <w:contextualSpacing/>
        <w:rPr>
          <w:rFonts w:ascii="Liberation Serif" w:eastAsia="Calibri" w:hAnsi="Liberation Serif" w:cs="Liberation Serif"/>
          <w:sz w:val="24"/>
          <w:szCs w:val="28"/>
        </w:rPr>
      </w:pP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5" w:name="P293"/>
      <w:bookmarkEnd w:id="5"/>
      <w:r w:rsidRPr="00F867E7">
        <w:rPr>
          <w:rFonts w:ascii="Liberation Serif" w:eastAsia="Times New Roman" w:hAnsi="Liberation Serif" w:cs="Liberation Serif"/>
          <w:sz w:val="28"/>
          <w:szCs w:val="28"/>
          <w:lang w:eastAsia="ru-RU"/>
        </w:rPr>
        <w:t>ПАСПОРТ</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________________________________________________</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92"/>
        <w:gridCol w:w="4087"/>
      </w:tblGrid>
      <w:tr w:rsidR="00F867E7" w:rsidRPr="00F867E7" w:rsidTr="005C3990">
        <w:tc>
          <w:tcPr>
            <w:tcW w:w="28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Ответственный исполнитель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Соисполнители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Участники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Сроки реализации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Цели и задачи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Перечень подпрограмм муниципальной программы (при их наличии)</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Перечень основных целевых показателей муниципальной программы</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Объемы финансирования муниципальной программы по годам реализации, тыс. рублей</w:t>
            </w:r>
          </w:p>
        </w:tc>
        <w:tc>
          <w:tcPr>
            <w:tcW w:w="21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ВСЕГО:</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в том числе: (по годам реализации)</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из них: местный бюджет:</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в том числе: (по годам реализации)</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областной бюджет:</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в том числе: (по годам реализации)</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федеральный бюджет:</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в том числе: (по годам реализации) внебюджетные источники:</w:t>
            </w:r>
          </w:p>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в том числе: (по годам реализации)</w:t>
            </w:r>
          </w:p>
        </w:tc>
      </w:tr>
      <w:tr w:rsidR="00F867E7" w:rsidRPr="00F867E7" w:rsidTr="005C3990">
        <w:tc>
          <w:tcPr>
            <w:tcW w:w="28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r w:rsidRPr="00F867E7">
              <w:rPr>
                <w:rFonts w:ascii="Liberation Serif" w:eastAsia="Times New Roman" w:hAnsi="Liberation Serif" w:cs="Liberation Serif"/>
                <w:sz w:val="28"/>
                <w:szCs w:val="28"/>
              </w:rPr>
              <w:t>Адрес размещения муниципальной программы в сети Интернет</w:t>
            </w:r>
          </w:p>
        </w:tc>
        <w:tc>
          <w:tcPr>
            <w:tcW w:w="21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40" w:lineRule="auto"/>
              <w:rPr>
                <w:rFonts w:ascii="Liberation Serif" w:eastAsia="Times New Roman" w:hAnsi="Liberation Serif" w:cs="Liberation Serif"/>
                <w:sz w:val="28"/>
                <w:szCs w:val="28"/>
              </w:rPr>
            </w:pPr>
          </w:p>
        </w:tc>
      </w:tr>
    </w:tbl>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1906" w:h="16838"/>
          <w:pgMar w:top="1134" w:right="850" w:bottom="1134" w:left="1701" w:header="708" w:footer="708" w:gutter="0"/>
          <w:cols w:space="720"/>
        </w:sectPr>
      </w:pPr>
    </w:p>
    <w:p w:rsidR="00F867E7" w:rsidRPr="00F867E7" w:rsidRDefault="00F867E7" w:rsidP="00F867E7">
      <w:pPr>
        <w:widowControl w:val="0"/>
        <w:tabs>
          <w:tab w:val="left" w:pos="11907"/>
        </w:tabs>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2</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6" w:name="P332"/>
      <w:bookmarkEnd w:id="6"/>
      <w:r w:rsidRPr="00F867E7">
        <w:rPr>
          <w:rFonts w:ascii="Liberation Serif" w:eastAsia="Times New Roman" w:hAnsi="Liberation Serif" w:cs="Liberation Serif"/>
          <w:sz w:val="28"/>
          <w:szCs w:val="28"/>
          <w:lang w:eastAsia="ru-RU"/>
        </w:rPr>
        <w:t>ЦЕЛИ И ЗАДАЧИ</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МУНИЦИПАЛЬНОЙ ПРОГРАММЫ, ЦЕЛЕВЫЕ ПОКАЗАТЕЛИ</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РЕАЛИЗАЦИИ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96"/>
        <w:gridCol w:w="2924"/>
        <w:gridCol w:w="1393"/>
        <w:gridCol w:w="1199"/>
        <w:gridCol w:w="1261"/>
        <w:gridCol w:w="1320"/>
        <w:gridCol w:w="1381"/>
        <w:gridCol w:w="1320"/>
        <w:gridCol w:w="1322"/>
        <w:gridCol w:w="1578"/>
      </w:tblGrid>
      <w:tr w:rsidR="00F867E7" w:rsidRPr="00F867E7" w:rsidTr="005C3990">
        <w:tc>
          <w:tcPr>
            <w:tcW w:w="339"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строки</w:t>
            </w:r>
          </w:p>
        </w:tc>
        <w:tc>
          <w:tcPr>
            <w:tcW w:w="995"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цели (целей) и задач, целевых показателей</w:t>
            </w:r>
          </w:p>
        </w:tc>
        <w:tc>
          <w:tcPr>
            <w:tcW w:w="474"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Единица измерения</w:t>
            </w:r>
          </w:p>
        </w:tc>
        <w:tc>
          <w:tcPr>
            <w:tcW w:w="2655" w:type="pct"/>
            <w:gridSpan w:val="6"/>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Значение целевого показателя реализации муниципальной программы</w:t>
            </w:r>
          </w:p>
        </w:tc>
        <w:tc>
          <w:tcPr>
            <w:tcW w:w="537"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Источник значений показателей </w:t>
            </w:r>
            <w:hyperlink r:id="rId19" w:anchor="P457" w:history="1">
              <w:r w:rsidRPr="00F867E7">
                <w:rPr>
                  <w:rFonts w:ascii="Liberation Serif" w:eastAsia="Times New Roman" w:hAnsi="Liberation Serif" w:cs="Liberation Serif"/>
                  <w:color w:val="0563C1"/>
                  <w:sz w:val="24"/>
                  <w:szCs w:val="24"/>
                  <w:u w:val="single"/>
                </w:rPr>
                <w:t>&lt;**&gt;</w:t>
              </w:r>
            </w:hyperlink>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первый год</w:t>
            </w:r>
          </w:p>
        </w:tc>
        <w:tc>
          <w:tcPr>
            <w:tcW w:w="429"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второй год</w:t>
            </w:r>
          </w:p>
        </w:tc>
        <w:tc>
          <w:tcPr>
            <w:tcW w:w="449"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третий год</w:t>
            </w:r>
          </w:p>
        </w:tc>
        <w:tc>
          <w:tcPr>
            <w:tcW w:w="47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четвертый год</w:t>
            </w:r>
          </w:p>
        </w:tc>
        <w:tc>
          <w:tcPr>
            <w:tcW w:w="449"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пятый год</w:t>
            </w:r>
          </w:p>
        </w:tc>
        <w:tc>
          <w:tcPr>
            <w:tcW w:w="45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шестой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47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40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4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44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47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44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45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c>
          <w:tcPr>
            <w:tcW w:w="5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ПОДПРОГРАММА 1 </w:t>
            </w:r>
            <w:hyperlink r:id="rId20" w:anchor="P456" w:history="1">
              <w:r w:rsidRPr="00F867E7">
                <w:rPr>
                  <w:rFonts w:ascii="Liberation Serif" w:eastAsia="Times New Roman" w:hAnsi="Liberation Serif" w:cs="Liberation Serif"/>
                  <w:sz w:val="24"/>
                  <w:szCs w:val="24"/>
                </w:rPr>
                <w:t>&lt;*&gt;</w:t>
              </w:r>
            </w:hyperlink>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Цель 1</w:t>
            </w: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Задача 1</w:t>
            </w: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1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2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Задача 2</w:t>
            </w: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3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4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9</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ПОДПРОГРАММА 2 </w:t>
            </w:r>
            <w:hyperlink r:id="rId21" w:anchor="P456" w:history="1">
              <w:r w:rsidRPr="00F867E7">
                <w:rPr>
                  <w:rFonts w:ascii="Liberation Serif" w:eastAsia="Times New Roman" w:hAnsi="Liberation Serif" w:cs="Liberation Serif"/>
                  <w:color w:val="0563C1"/>
                  <w:sz w:val="24"/>
                  <w:szCs w:val="24"/>
                  <w:u w:val="single"/>
                </w:rPr>
                <w:t>&lt;*&gt;</w:t>
              </w:r>
            </w:hyperlink>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Цель 2</w:t>
            </w: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Задача 3</w:t>
            </w: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5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13</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6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14</w:t>
            </w:r>
          </w:p>
        </w:tc>
        <w:tc>
          <w:tcPr>
            <w:tcW w:w="4661" w:type="pct"/>
            <w:gridSpan w:val="9"/>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Задача 4</w:t>
            </w: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15</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7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16</w:t>
            </w:r>
          </w:p>
        </w:tc>
        <w:tc>
          <w:tcPr>
            <w:tcW w:w="9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8 ...</w:t>
            </w:r>
          </w:p>
        </w:tc>
        <w:tc>
          <w:tcPr>
            <w:tcW w:w="4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0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2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7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4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7" w:name="P456"/>
      <w:bookmarkEnd w:id="7"/>
      <w:r w:rsidRPr="00F867E7">
        <w:rPr>
          <w:rFonts w:ascii="Liberation Serif" w:eastAsia="Times New Roman" w:hAnsi="Liberation Serif" w:cs="Liberation Serif"/>
          <w:sz w:val="28"/>
          <w:szCs w:val="28"/>
          <w:lang w:eastAsia="ru-RU"/>
        </w:rPr>
        <w:t>&lt;*&gt; При наличии подпрограмм.</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8" w:name="P457"/>
      <w:bookmarkEnd w:id="8"/>
      <w:r w:rsidRPr="00F867E7">
        <w:rPr>
          <w:rFonts w:ascii="Liberation Serif" w:eastAsia="Times New Roman" w:hAnsi="Liberation Serif" w:cs="Liberation Serif"/>
          <w:sz w:val="28"/>
          <w:szCs w:val="28"/>
          <w:lang w:eastAsia="ru-RU"/>
        </w:rPr>
        <w:t>&lt;**&gt; Указывается источник значений показателей - сокращенное наименование документов, ссылки на указы Президента Российской Федерации, другие источники (нормативные, статистические или ведомственные показатели).</w:t>
      </w: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3</w:t>
      </w:r>
    </w:p>
    <w:p w:rsidR="00F867E7" w:rsidRPr="00F867E7" w:rsidRDefault="00F867E7" w:rsidP="00F867E7">
      <w:pPr>
        <w:widowControl w:val="0"/>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9" w:name="P466"/>
      <w:bookmarkEnd w:id="9"/>
      <w:r w:rsidRPr="00F867E7">
        <w:rPr>
          <w:rFonts w:ascii="Liberation Serif" w:eastAsia="Times New Roman" w:hAnsi="Liberation Serif" w:cs="Liberation Serif"/>
          <w:sz w:val="28"/>
          <w:szCs w:val="28"/>
          <w:lang w:eastAsia="ru-RU"/>
        </w:rPr>
        <w:t>ПЛАН</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МЕРОПРИЯТИЙ ПО ВЫПОЛНЕНИЮ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1"/>
        <w:gridCol w:w="4478"/>
        <w:gridCol w:w="1840"/>
        <w:gridCol w:w="1073"/>
        <w:gridCol w:w="1073"/>
        <w:gridCol w:w="1043"/>
        <w:gridCol w:w="1073"/>
        <w:gridCol w:w="1046"/>
        <w:gridCol w:w="2087"/>
      </w:tblGrid>
      <w:tr w:rsidR="00F867E7" w:rsidRPr="00F867E7" w:rsidTr="005C3990">
        <w:tc>
          <w:tcPr>
            <w:tcW w:w="33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Номер строки</w:t>
            </w:r>
          </w:p>
        </w:tc>
        <w:tc>
          <w:tcPr>
            <w:tcW w:w="152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мероприятия, источники ресурсного обеспечения</w:t>
            </w:r>
          </w:p>
        </w:tc>
        <w:tc>
          <w:tcPr>
            <w:tcW w:w="626"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Код федерального проекта </w:t>
            </w:r>
            <w:hyperlink r:id="rId22" w:anchor="P1213" w:history="1">
              <w:r w:rsidRPr="00F867E7">
                <w:rPr>
                  <w:rFonts w:ascii="Liberation Serif" w:eastAsia="Times New Roman" w:hAnsi="Liberation Serif" w:cs="Liberation Serif"/>
                  <w:sz w:val="24"/>
                  <w:szCs w:val="24"/>
                </w:rPr>
                <w:t>*</w:t>
              </w:r>
            </w:hyperlink>
          </w:p>
        </w:tc>
        <w:tc>
          <w:tcPr>
            <w:tcW w:w="1806" w:type="pct"/>
            <w:gridSpan w:val="5"/>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Объем расходов за счет всех источников ресурсного обеспечения (тыс. рублей)</w:t>
            </w:r>
          </w:p>
        </w:tc>
        <w:tc>
          <w:tcPr>
            <w:tcW w:w="710"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Номера целевых показателей, на достижение которых направлены мероприятия</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w:t>
            </w:r>
          </w:p>
        </w:tc>
        <w:tc>
          <w:tcPr>
            <w:tcW w:w="3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первый год</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второй год</w:t>
            </w:r>
          </w:p>
        </w:tc>
        <w:tc>
          <w:tcPr>
            <w:tcW w:w="3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третий год</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62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3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3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3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71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муниципальной программе</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капитальные вложения</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 на реализацию регионального проекта 1:</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капитальные вложения</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 на реализацию регионального проекта 2:</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23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капитальные вложения</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31</w:t>
            </w:r>
          </w:p>
        </w:tc>
        <w:tc>
          <w:tcPr>
            <w:tcW w:w="4666" w:type="pct"/>
            <w:gridSpan w:val="8"/>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outlineLvl w:val="1"/>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1</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подпрограмме 1</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направлению «Капитальные вложения»</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39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 региональный проект 1:</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rPr>
          <w:trHeight w:val="643"/>
        </w:trPr>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Результат 1 </w:t>
            </w:r>
            <w:hyperlink r:id="rId23" w:anchor="P1214" w:history="1">
              <w:r w:rsidRPr="00F867E7">
                <w:rPr>
                  <w:rFonts w:ascii="Liberation Serif" w:eastAsia="Times New Roman" w:hAnsi="Liberation Serif" w:cs="Liberation Serif"/>
                  <w:sz w:val="24"/>
                  <w:szCs w:val="24"/>
                </w:rPr>
                <w:t>**</w:t>
              </w:r>
            </w:hyperlink>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1.1</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56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Мероприятие 1.2 (к) </w:t>
            </w:r>
            <w:hyperlink r:id="rId24" w:anchor="P1215" w:history="1">
              <w:r w:rsidRPr="00F867E7">
                <w:rPr>
                  <w:rFonts w:ascii="Liberation Serif" w:eastAsia="Times New Roman" w:hAnsi="Liberation Serif" w:cs="Liberation Serif"/>
                  <w:sz w:val="24"/>
                  <w:szCs w:val="24"/>
                </w:rPr>
                <w:t>***</w:t>
              </w:r>
            </w:hyperlink>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Результат 2</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2.1</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72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Мероприятие 2.2 (к) </w:t>
            </w:r>
            <w:hyperlink r:id="rId25" w:anchor="P1215" w:history="1">
              <w:r w:rsidRPr="00F867E7">
                <w:rPr>
                  <w:rFonts w:ascii="Liberation Serif" w:eastAsia="Times New Roman" w:hAnsi="Liberation Serif" w:cs="Liberation Serif"/>
                  <w:sz w:val="24"/>
                  <w:szCs w:val="24"/>
                </w:rPr>
                <w:t>***</w:t>
              </w:r>
            </w:hyperlink>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мероприятиям, не входящим в состав региональных проектов,</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3</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4</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88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93</w:t>
            </w:r>
          </w:p>
        </w:tc>
        <w:tc>
          <w:tcPr>
            <w:tcW w:w="4666" w:type="pct"/>
            <w:gridSpan w:val="8"/>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outlineLvl w:val="1"/>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2</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подпрограмме 2</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96</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направлению «Капитальные вложения»</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 региональный проект 2:</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 региональный проект 3:</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102</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мероприятиям, не входящим в состав региональных проектов,</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103</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104</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105</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106</w:t>
            </w:r>
          </w:p>
        </w:tc>
        <w:tc>
          <w:tcPr>
            <w:tcW w:w="4666" w:type="pct"/>
            <w:gridSpan w:val="8"/>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outlineLvl w:val="1"/>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3 («Обеспечивающая подпрограмма»)</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107</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подпрограмме 3</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108</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109</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110</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111</w:t>
            </w:r>
          </w:p>
        </w:tc>
        <w:tc>
          <w:tcPr>
            <w:tcW w:w="152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62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0" w:name="P1113"/>
      <w:bookmarkEnd w:id="10"/>
      <w:r w:rsidRPr="00F867E7">
        <w:rPr>
          <w:rFonts w:ascii="Liberation Serif" w:eastAsia="Times New Roman" w:hAnsi="Liberation Serif" w:cs="Liberation Serif"/>
          <w:sz w:val="28"/>
          <w:szCs w:val="28"/>
          <w:lang w:eastAsia="ru-RU"/>
        </w:rPr>
        <w:t>* Графа заполняется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 по мероприятиям, включенным в региональные проекты, обеспечивающие достижение целей, показателей и результатов федеральных проектов, входящих в состав национальных проектов.</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Объем расходов по строке «Результат» складывается из объемов расходов на мероприятия, направленные на достижение данного результата.</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Далее по тексту (к) – мероприятия, реализуемые по направлению «Капитальные вложения» (строительство, реконструкция, приобретение объектов недвижимого имущества, техническое перевооружение объектов капитального строительства муниципальной собственности городского округа Верхняя Пышма, планируемых объектов муниципальной собственности, подготовка (корректировка) проектной документации, приобретение оборудования, не входящего в смету строек, и бюджетные инвестиции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3-1</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ДЕТАЛЬНЫЙ ПЛАН-ГРАФИК</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РЕАЛИЗАЦИИ МУНИЦИПАЛЬНОЙ ПРОГРАММЫ </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00"/>
        <w:gridCol w:w="4277"/>
        <w:gridCol w:w="1705"/>
        <w:gridCol w:w="1335"/>
        <w:gridCol w:w="1364"/>
        <w:gridCol w:w="1579"/>
        <w:gridCol w:w="1285"/>
        <w:gridCol w:w="1273"/>
        <w:gridCol w:w="1276"/>
      </w:tblGrid>
      <w:tr w:rsidR="00F867E7" w:rsidRPr="00F867E7" w:rsidTr="005C3990">
        <w:tc>
          <w:tcPr>
            <w:tcW w:w="209"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п/п</w:t>
            </w:r>
          </w:p>
        </w:tc>
        <w:tc>
          <w:tcPr>
            <w:tcW w:w="1460"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подпрограммы, мероприятия</w:t>
            </w:r>
          </w:p>
        </w:tc>
        <w:tc>
          <w:tcPr>
            <w:tcW w:w="542"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Ответственный исполнитель (Ф.И.О., должность)</w:t>
            </w:r>
          </w:p>
        </w:tc>
        <w:tc>
          <w:tcPr>
            <w:tcW w:w="459"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Срок начала реализации</w:t>
            </w:r>
          </w:p>
        </w:tc>
        <w:tc>
          <w:tcPr>
            <w:tcW w:w="469"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Срок окончания реализации</w:t>
            </w:r>
          </w:p>
        </w:tc>
        <w:tc>
          <w:tcPr>
            <w:tcW w:w="542"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Ожидаемый результат реализации мероприятия</w:t>
            </w:r>
          </w:p>
        </w:tc>
        <w:tc>
          <w:tcPr>
            <w:tcW w:w="1319" w:type="pct"/>
            <w:gridSpan w:val="3"/>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Объем ресурсного обеспечения </w:t>
            </w:r>
            <w:hyperlink r:id="rId26" w:anchor="P88" w:history="1">
              <w:r w:rsidRPr="00F867E7">
                <w:rPr>
                  <w:rFonts w:ascii="Liberation Serif" w:eastAsia="Times New Roman" w:hAnsi="Liberation Serif" w:cs="Liberation Serif"/>
                  <w:sz w:val="24"/>
                  <w:szCs w:val="24"/>
                </w:rPr>
                <w:t>&lt;*&gt;</w:t>
              </w:r>
            </w:hyperlink>
            <w:r w:rsidRPr="00F867E7">
              <w:rPr>
                <w:rFonts w:ascii="Liberation Serif" w:eastAsia="Times New Roman" w:hAnsi="Liberation Serif" w:cs="Liberation Serif"/>
                <w:sz w:val="24"/>
                <w:szCs w:val="24"/>
              </w:rPr>
              <w:t>, тыс. рублей</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очередной год</w:t>
            </w:r>
          </w:p>
        </w:tc>
        <w:tc>
          <w:tcPr>
            <w:tcW w:w="43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первый год планового периода</w:t>
            </w:r>
          </w:p>
        </w:tc>
        <w:tc>
          <w:tcPr>
            <w:tcW w:w="43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второй год планового периода</w:t>
            </w:r>
          </w:p>
        </w:tc>
      </w:tr>
      <w:tr w:rsidR="00F867E7" w:rsidRPr="00F867E7" w:rsidTr="005C3990">
        <w:tc>
          <w:tcPr>
            <w:tcW w:w="20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46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45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46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4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43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43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r>
      <w:tr w:rsidR="00F867E7" w:rsidRPr="00F867E7" w:rsidTr="005C3990">
        <w:tc>
          <w:tcPr>
            <w:tcW w:w="20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муниципальной программе</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0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46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1</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0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146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1</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0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1.3.</w:t>
            </w:r>
          </w:p>
        </w:tc>
        <w:tc>
          <w:tcPr>
            <w:tcW w:w="146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2</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0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1.4.</w:t>
            </w:r>
          </w:p>
        </w:tc>
        <w:tc>
          <w:tcPr>
            <w:tcW w:w="146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3</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0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46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6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bl>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1" w:name="P88"/>
      <w:bookmarkEnd w:id="11"/>
      <w:r w:rsidRPr="00F867E7">
        <w:rPr>
          <w:rFonts w:ascii="Liberation Serif" w:eastAsia="Times New Roman" w:hAnsi="Liberation Serif" w:cs="Liberation Serif"/>
          <w:sz w:val="28"/>
          <w:szCs w:val="28"/>
          <w:lang w:eastAsia="ru-RU"/>
        </w:rPr>
        <w:t>&lt;*&gt; Объем ресурсного обеспечения за счет всех источников финансирования.</w:t>
      </w: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3-2</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ПОЛУГОДОВАЯ РАЗБИВКА ПОКАЗАТЕЛЕЙ</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УТВЕРЖДЕНА «ДАТА» ПОСТАНОВЛЕНИЕМ № «НОМЕР»</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 ________________</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Cs w:val="28"/>
          <w:lang w:eastAsia="ru-RU"/>
        </w:rPr>
      </w:pPr>
      <w:r w:rsidRPr="00F867E7">
        <w:rPr>
          <w:rFonts w:ascii="Liberation Serif" w:eastAsia="Times New Roman" w:hAnsi="Liberation Serif" w:cs="Liberation Serif"/>
          <w:szCs w:val="28"/>
          <w:lang w:eastAsia="ru-RU"/>
        </w:rPr>
        <w:t xml:space="preserve">    (текущий год)</w:t>
      </w: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tbl>
      <w:tblPr>
        <w:tblW w:w="5000" w:type="pct"/>
        <w:tblCellMar>
          <w:left w:w="30" w:type="dxa"/>
          <w:right w:w="30" w:type="dxa"/>
        </w:tblCellMar>
        <w:tblLook w:val="04A0" w:firstRow="1" w:lastRow="0" w:firstColumn="1" w:lastColumn="0" w:noHBand="0" w:noVBand="1"/>
      </w:tblPr>
      <w:tblGrid>
        <w:gridCol w:w="974"/>
        <w:gridCol w:w="8687"/>
        <w:gridCol w:w="1557"/>
        <w:gridCol w:w="1706"/>
        <w:gridCol w:w="1706"/>
      </w:tblGrid>
      <w:tr w:rsidR="00F867E7" w:rsidRPr="00F867E7" w:rsidTr="005C3990">
        <w:trPr>
          <w:trHeight w:val="466"/>
        </w:trPr>
        <w:tc>
          <w:tcPr>
            <w:tcW w:w="33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F867E7">
              <w:rPr>
                <w:rFonts w:ascii="Liberation Serif" w:eastAsia="Calibri" w:hAnsi="Liberation Serif" w:cs="Liberation Serif"/>
                <w:bCs/>
                <w:color w:val="000000"/>
                <w:sz w:val="24"/>
                <w:szCs w:val="24"/>
              </w:rPr>
              <w:t>Номер</w:t>
            </w:r>
          </w:p>
        </w:tc>
        <w:tc>
          <w:tcPr>
            <w:tcW w:w="2969"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F867E7">
              <w:rPr>
                <w:rFonts w:ascii="Liberation Serif" w:eastAsia="Calibri" w:hAnsi="Liberation Serif" w:cs="Liberation Serif"/>
                <w:bCs/>
                <w:color w:val="000000"/>
                <w:sz w:val="24"/>
                <w:szCs w:val="24"/>
              </w:rPr>
              <w:t>Наименование</w:t>
            </w:r>
          </w:p>
        </w:tc>
        <w:tc>
          <w:tcPr>
            <w:tcW w:w="532"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F867E7">
              <w:rPr>
                <w:rFonts w:ascii="Liberation Serif" w:eastAsia="Calibri" w:hAnsi="Liberation Serif" w:cs="Liberation Serif"/>
                <w:bCs/>
                <w:color w:val="000000"/>
                <w:sz w:val="24"/>
                <w:szCs w:val="24"/>
              </w:rPr>
              <w:t>Единица измерения</w:t>
            </w:r>
          </w:p>
        </w:tc>
        <w:tc>
          <w:tcPr>
            <w:tcW w:w="58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F867E7">
              <w:rPr>
                <w:rFonts w:ascii="Liberation Serif" w:eastAsia="Calibri" w:hAnsi="Liberation Serif" w:cs="Liberation Serif"/>
                <w:bCs/>
                <w:color w:val="000000"/>
                <w:sz w:val="24"/>
                <w:szCs w:val="24"/>
              </w:rPr>
              <w:t>План на год</w:t>
            </w:r>
          </w:p>
        </w:tc>
        <w:tc>
          <w:tcPr>
            <w:tcW w:w="58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bCs/>
                <w:color w:val="000000"/>
                <w:sz w:val="24"/>
                <w:szCs w:val="24"/>
              </w:rPr>
            </w:pPr>
            <w:r w:rsidRPr="00F867E7">
              <w:rPr>
                <w:rFonts w:ascii="Liberation Serif" w:eastAsia="Calibri" w:hAnsi="Liberation Serif" w:cs="Liberation Serif"/>
                <w:bCs/>
                <w:color w:val="000000"/>
                <w:sz w:val="24"/>
                <w:szCs w:val="24"/>
              </w:rPr>
              <w:t>План на полугодие</w:t>
            </w:r>
          </w:p>
        </w:tc>
      </w:tr>
      <w:tr w:rsidR="00F867E7" w:rsidRPr="00F867E7" w:rsidTr="005C3990">
        <w:trPr>
          <w:trHeight w:val="197"/>
        </w:trPr>
        <w:tc>
          <w:tcPr>
            <w:tcW w:w="33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1</w:t>
            </w:r>
          </w:p>
        </w:tc>
        <w:tc>
          <w:tcPr>
            <w:tcW w:w="2969"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2</w:t>
            </w:r>
          </w:p>
        </w:tc>
        <w:tc>
          <w:tcPr>
            <w:tcW w:w="532"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3</w:t>
            </w:r>
          </w:p>
        </w:tc>
        <w:tc>
          <w:tcPr>
            <w:tcW w:w="58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4</w:t>
            </w:r>
          </w:p>
        </w:tc>
        <w:tc>
          <w:tcPr>
            <w:tcW w:w="58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5</w:t>
            </w:r>
          </w:p>
        </w:tc>
      </w:tr>
      <w:tr w:rsidR="00F867E7" w:rsidRPr="00F867E7" w:rsidTr="005C3990">
        <w:trPr>
          <w:trHeight w:val="396"/>
        </w:trPr>
        <w:tc>
          <w:tcPr>
            <w:tcW w:w="33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1.1.1.</w:t>
            </w:r>
          </w:p>
        </w:tc>
        <w:tc>
          <w:tcPr>
            <w:tcW w:w="2969"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32"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jc w:val="right"/>
              <w:rPr>
                <w:rFonts w:ascii="Liberation Serif" w:eastAsia="Calibri" w:hAnsi="Liberation Serif" w:cs="Liberation Serif"/>
                <w:color w:val="000000"/>
                <w:sz w:val="24"/>
                <w:szCs w:val="24"/>
              </w:rPr>
            </w:pPr>
          </w:p>
        </w:tc>
      </w:tr>
      <w:tr w:rsidR="00F867E7" w:rsidRPr="00F867E7" w:rsidTr="005C3990">
        <w:trPr>
          <w:trHeight w:val="396"/>
        </w:trPr>
        <w:tc>
          <w:tcPr>
            <w:tcW w:w="33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1.1.2.</w:t>
            </w:r>
          </w:p>
        </w:tc>
        <w:tc>
          <w:tcPr>
            <w:tcW w:w="2969"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32"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jc w:val="right"/>
              <w:rPr>
                <w:rFonts w:ascii="Liberation Serif" w:eastAsia="Calibri" w:hAnsi="Liberation Serif" w:cs="Liberation Serif"/>
                <w:color w:val="000000"/>
                <w:sz w:val="24"/>
                <w:szCs w:val="24"/>
              </w:rPr>
            </w:pPr>
          </w:p>
        </w:tc>
      </w:tr>
      <w:tr w:rsidR="00F867E7" w:rsidRPr="00F867E7" w:rsidTr="005C3990">
        <w:trPr>
          <w:trHeight w:val="396"/>
        </w:trPr>
        <w:tc>
          <w:tcPr>
            <w:tcW w:w="333" w:type="pct"/>
            <w:tcBorders>
              <w:top w:val="single" w:sz="6" w:space="0" w:color="auto"/>
              <w:left w:val="single" w:sz="6" w:space="0" w:color="auto"/>
              <w:bottom w:val="single" w:sz="6" w:space="0" w:color="auto"/>
              <w:right w:val="single" w:sz="6" w:space="0" w:color="auto"/>
            </w:tcBorders>
            <w:hideMark/>
          </w:tcPr>
          <w:p w:rsidR="00F867E7" w:rsidRPr="00F867E7" w:rsidRDefault="00F867E7" w:rsidP="00F867E7">
            <w:pPr>
              <w:autoSpaceDE w:val="0"/>
              <w:autoSpaceDN w:val="0"/>
              <w:adjustRightInd w:val="0"/>
              <w:spacing w:after="0" w:line="240" w:lineRule="auto"/>
              <w:jc w:val="center"/>
              <w:rPr>
                <w:rFonts w:ascii="Liberation Serif" w:eastAsia="Calibri" w:hAnsi="Liberation Serif" w:cs="Liberation Serif"/>
                <w:color w:val="000000"/>
                <w:sz w:val="24"/>
                <w:szCs w:val="24"/>
              </w:rPr>
            </w:pPr>
            <w:r w:rsidRPr="00F867E7">
              <w:rPr>
                <w:rFonts w:ascii="Liberation Serif" w:eastAsia="Calibri" w:hAnsi="Liberation Serif" w:cs="Liberation Serif"/>
                <w:color w:val="000000"/>
                <w:sz w:val="24"/>
                <w:szCs w:val="24"/>
              </w:rPr>
              <w:t>…</w:t>
            </w:r>
          </w:p>
        </w:tc>
        <w:tc>
          <w:tcPr>
            <w:tcW w:w="2969"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32"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rPr>
                <w:rFonts w:ascii="Liberation Serif" w:eastAsia="Calibri" w:hAnsi="Liberation Serif" w:cs="Liberation Serif"/>
                <w:color w:val="000000"/>
                <w:sz w:val="24"/>
                <w:szCs w:val="24"/>
              </w:rPr>
            </w:pPr>
          </w:p>
        </w:tc>
        <w:tc>
          <w:tcPr>
            <w:tcW w:w="583" w:type="pct"/>
            <w:tcBorders>
              <w:top w:val="single" w:sz="6" w:space="0" w:color="auto"/>
              <w:left w:val="single" w:sz="6" w:space="0" w:color="auto"/>
              <w:bottom w:val="single" w:sz="6" w:space="0" w:color="auto"/>
              <w:right w:val="single" w:sz="6" w:space="0" w:color="auto"/>
            </w:tcBorders>
          </w:tcPr>
          <w:p w:rsidR="00F867E7" w:rsidRPr="00F867E7" w:rsidRDefault="00F867E7" w:rsidP="00F867E7">
            <w:pPr>
              <w:autoSpaceDE w:val="0"/>
              <w:autoSpaceDN w:val="0"/>
              <w:adjustRightInd w:val="0"/>
              <w:spacing w:after="0" w:line="240" w:lineRule="auto"/>
              <w:jc w:val="right"/>
              <w:rPr>
                <w:rFonts w:ascii="Liberation Serif" w:eastAsia="Calibri" w:hAnsi="Liberation Serif" w:cs="Liberation Serif"/>
                <w:color w:val="000000"/>
                <w:sz w:val="24"/>
                <w:szCs w:val="24"/>
              </w:rPr>
            </w:pPr>
          </w:p>
        </w:tc>
      </w:tr>
    </w:tbl>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center"/>
        <w:rPr>
          <w:rFonts w:ascii="Liberation Serif" w:eastAsia="Times New Roman" w:hAnsi="Liberation Serif" w:cs="Liberation Serif"/>
          <w:sz w:val="28"/>
          <w:szCs w:val="28"/>
          <w:lang w:eastAsia="ru-RU"/>
        </w:rPr>
      </w:pP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4</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2" w:name="P1123"/>
      <w:bookmarkEnd w:id="12"/>
      <w:r w:rsidRPr="00F867E7">
        <w:rPr>
          <w:rFonts w:ascii="Liberation Serif" w:eastAsia="Times New Roman" w:hAnsi="Liberation Serif" w:cs="Liberation Serif"/>
          <w:sz w:val="28"/>
          <w:szCs w:val="28"/>
          <w:lang w:eastAsia="ru-RU"/>
        </w:rPr>
        <w:t>ПЕРЕЧЕНЬ</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ОБЪЕКТОВ КАПИТАЛЬНОГО СТРОИТЕЛЬСТВА</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(РЕКОНСТРУКЦИИ) ДЛЯ БЮДЖЕТНЫХ ИНВЕСТИЦИЙ</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41"/>
        <w:gridCol w:w="1440"/>
        <w:gridCol w:w="1391"/>
        <w:gridCol w:w="1236"/>
        <w:gridCol w:w="1270"/>
        <w:gridCol w:w="1487"/>
        <w:gridCol w:w="646"/>
        <w:gridCol w:w="1131"/>
        <w:gridCol w:w="529"/>
        <w:gridCol w:w="687"/>
        <w:gridCol w:w="649"/>
        <w:gridCol w:w="640"/>
        <w:gridCol w:w="917"/>
        <w:gridCol w:w="595"/>
        <w:gridCol w:w="683"/>
        <w:gridCol w:w="752"/>
      </w:tblGrid>
      <w:tr w:rsidR="00F867E7" w:rsidRPr="00F867E7" w:rsidTr="005C3990">
        <w:tc>
          <w:tcPr>
            <w:tcW w:w="219"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строки</w:t>
            </w:r>
          </w:p>
        </w:tc>
        <w:tc>
          <w:tcPr>
            <w:tcW w:w="490"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объекта капитального строительства (реконструкции)/ Источники расходов на финансирование объекта капитального строительства (реконструкции)</w:t>
            </w:r>
          </w:p>
        </w:tc>
        <w:tc>
          <w:tcPr>
            <w:tcW w:w="47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Адрес объекта капитального строительства (реконструкции)</w:t>
            </w:r>
          </w:p>
        </w:tc>
        <w:tc>
          <w:tcPr>
            <w:tcW w:w="420"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Форма собственности</w:t>
            </w:r>
          </w:p>
        </w:tc>
        <w:tc>
          <w:tcPr>
            <w:tcW w:w="938" w:type="pct"/>
            <w:gridSpan w:val="2"/>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Сметная стоимость объекта, тыс. рублей</w:t>
            </w:r>
          </w:p>
        </w:tc>
        <w:tc>
          <w:tcPr>
            <w:tcW w:w="605" w:type="pct"/>
            <w:gridSpan w:val="2"/>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Сроки строительства (реконструкции) (проектно-сметных работ, экспертизы проектно-сметной документации)</w:t>
            </w:r>
          </w:p>
        </w:tc>
        <w:tc>
          <w:tcPr>
            <w:tcW w:w="1856" w:type="pct"/>
            <w:gridSpan w:val="8"/>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Объемы финансирования, тыс. рублей</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текущих ценах (на момент составления проектно-сметной документации)</w:t>
            </w:r>
          </w:p>
        </w:tc>
        <w:tc>
          <w:tcPr>
            <w:tcW w:w="50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ценах соответствующих лет реализации проекта</w:t>
            </w:r>
          </w:p>
        </w:tc>
        <w:tc>
          <w:tcPr>
            <w:tcW w:w="22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начало</w:t>
            </w:r>
          </w:p>
        </w:tc>
        <w:tc>
          <w:tcPr>
            <w:tcW w:w="38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ввод (завершение)</w:t>
            </w:r>
          </w:p>
        </w:tc>
        <w:tc>
          <w:tcPr>
            <w:tcW w:w="18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w:t>
            </w:r>
          </w:p>
        </w:tc>
        <w:tc>
          <w:tcPr>
            <w:tcW w:w="2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первый год</w:t>
            </w:r>
          </w:p>
        </w:tc>
        <w:tc>
          <w:tcPr>
            <w:tcW w:w="22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второй год</w:t>
            </w:r>
          </w:p>
        </w:tc>
        <w:tc>
          <w:tcPr>
            <w:tcW w:w="21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третий год</w:t>
            </w:r>
          </w:p>
        </w:tc>
        <w:tc>
          <w:tcPr>
            <w:tcW w:w="31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четвертый год</w:t>
            </w:r>
          </w:p>
        </w:tc>
        <w:tc>
          <w:tcPr>
            <w:tcW w:w="20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пятый год</w:t>
            </w:r>
          </w:p>
        </w:tc>
        <w:tc>
          <w:tcPr>
            <w:tcW w:w="23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шестой год</w:t>
            </w:r>
          </w:p>
        </w:tc>
        <w:tc>
          <w:tcPr>
            <w:tcW w:w="2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седьмой год</w:t>
            </w: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1</w:t>
            </w:r>
          </w:p>
        </w:tc>
        <w:tc>
          <w:tcPr>
            <w:tcW w:w="49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47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42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43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50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22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38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18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c>
          <w:tcPr>
            <w:tcW w:w="2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c>
          <w:tcPr>
            <w:tcW w:w="22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w:t>
            </w:r>
          </w:p>
        </w:tc>
        <w:tc>
          <w:tcPr>
            <w:tcW w:w="21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31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13</w:t>
            </w:r>
          </w:p>
        </w:tc>
        <w:tc>
          <w:tcPr>
            <w:tcW w:w="20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14</w:t>
            </w:r>
          </w:p>
        </w:tc>
        <w:tc>
          <w:tcPr>
            <w:tcW w:w="23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15</w:t>
            </w:r>
          </w:p>
        </w:tc>
        <w:tc>
          <w:tcPr>
            <w:tcW w:w="2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16</w:t>
            </w:r>
          </w:p>
        </w:tc>
      </w:tr>
      <w:tr w:rsidR="00F867E7" w:rsidRPr="00F867E7" w:rsidTr="005C3990">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1</w:t>
            </w: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Объект 1 &lt;1&gt;</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объекту 1, в том числе</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Объект 2</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объекту 2, в том числе</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областной </w:t>
            </w:r>
            <w:r w:rsidRPr="00F867E7">
              <w:rPr>
                <w:rFonts w:ascii="Liberation Serif" w:eastAsia="Times New Roman" w:hAnsi="Liberation Serif" w:cs="Liberation Serif"/>
                <w:sz w:val="24"/>
                <w:szCs w:val="24"/>
              </w:rPr>
              <w:lastRenderedPageBreak/>
              <w:t>бюджет</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11</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r w:rsidR="00F867E7" w:rsidRPr="00F867E7" w:rsidTr="005C3990">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2</w:t>
            </w:r>
          </w:p>
        </w:tc>
      </w:tr>
      <w:tr w:rsidR="00F867E7" w:rsidRPr="00F867E7" w:rsidTr="005C3990">
        <w:tc>
          <w:tcPr>
            <w:tcW w:w="219"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49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Объект 1...</w:t>
            </w:r>
          </w:p>
        </w:tc>
        <w:tc>
          <w:tcPr>
            <w:tcW w:w="47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4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50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8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18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1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31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0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3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c>
          <w:tcPr>
            <w:tcW w:w="2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both"/>
              <w:rPr>
                <w:rFonts w:ascii="Liberation Serif" w:eastAsia="Times New Roman" w:hAnsi="Liberation Serif" w:cs="Liberation Serif"/>
                <w:sz w:val="24"/>
                <w:szCs w:val="24"/>
              </w:rPr>
            </w:pPr>
          </w:p>
        </w:tc>
      </w:tr>
    </w:tbl>
    <w:p w:rsidR="00F867E7" w:rsidRPr="00F867E7" w:rsidRDefault="00F867E7" w:rsidP="00F867E7">
      <w:pPr>
        <w:widowControl w:val="0"/>
        <w:autoSpaceDE w:val="0"/>
        <w:autoSpaceDN w:val="0"/>
        <w:spacing w:before="220"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&lt;1&gt; В случае если по объекту предусматривается проведение проектно-сметных работ, проведение государственной экспертизы проектно-сметной документации, необходимо выделить указанные работы в отдельные мероприятия в рамках каждого объекта. В случае если продолжительность строительства (реконструкции) (проектно-сметных работ, экспертизы проектно-сметной документации) превышает один год, необходимо осуществить разбивку по каждому году его реализации.</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outlineLvl w:val="0"/>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4-1</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spacing w:after="1"/>
        <w:rPr>
          <w:rFonts w:ascii="Liberation Serif" w:eastAsia="Calibri" w:hAnsi="Liberation Serif" w:cs="Liberation Serif"/>
          <w:sz w:val="28"/>
          <w:szCs w:val="28"/>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СВЕДЕНИЯ</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 ОБЪЕМАХ НАЛОГОВЫХ ЛЬГОТ (НАЛОГОВЫХ РАСХОДОВ),</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ПРЕДОСТАВЛЕННЫХ НОРМАТИВНОЫМИ ПРАВОВЫМИ АКТАМИ</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О НАЛОГАХ, В СФЕРЕ РЕАЛИЗАЦИИ МУНИЦИПАЛЬНОЙ ПРОГРАММЫ </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ГОРОДСКОГО ОКРУГА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7"/>
        <w:gridCol w:w="2336"/>
        <w:gridCol w:w="1046"/>
        <w:gridCol w:w="1046"/>
        <w:gridCol w:w="1046"/>
        <w:gridCol w:w="1046"/>
        <w:gridCol w:w="3565"/>
        <w:gridCol w:w="3562"/>
      </w:tblGrid>
      <w:tr w:rsidR="00F867E7" w:rsidRPr="00F867E7" w:rsidTr="005C3990">
        <w:tc>
          <w:tcPr>
            <w:tcW w:w="356"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Номер строки</w:t>
            </w:r>
          </w:p>
        </w:tc>
        <w:tc>
          <w:tcPr>
            <w:tcW w:w="79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налоговых льгот (налоговых расходов)</w:t>
            </w:r>
          </w:p>
        </w:tc>
        <w:tc>
          <w:tcPr>
            <w:tcW w:w="1423" w:type="pct"/>
            <w:gridSpan w:val="4"/>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Объем налоговых льгот (налоговых расходов) (тыс. рублей)</w:t>
            </w:r>
          </w:p>
        </w:tc>
        <w:tc>
          <w:tcPr>
            <w:tcW w:w="121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целевого показателя муниципальной программы, для достижения которого установлена налоговая льгота</w:t>
            </w:r>
          </w:p>
        </w:tc>
        <w:tc>
          <w:tcPr>
            <w:tcW w:w="121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Краткое обоснование необходимости применения для достижения целей муниципальной программы</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первый год</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второй год</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третий год</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r>
      <w:tr w:rsidR="00F867E7" w:rsidRPr="00F867E7" w:rsidTr="005C3990">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79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121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121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r>
      <w:tr w:rsidR="00F867E7" w:rsidRPr="00F867E7" w:rsidTr="005C3990">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79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79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5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79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5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2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781"/>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5</w:t>
      </w:r>
    </w:p>
    <w:p w:rsidR="00F867E7" w:rsidRPr="00F867E7" w:rsidRDefault="00F867E7" w:rsidP="00F867E7">
      <w:pPr>
        <w:widowControl w:val="0"/>
        <w:tabs>
          <w:tab w:val="left" w:pos="11907"/>
        </w:tabs>
        <w:autoSpaceDE w:val="0"/>
        <w:autoSpaceDN w:val="0"/>
        <w:spacing w:after="0" w:line="240" w:lineRule="auto"/>
        <w:ind w:left="9781"/>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3" w:name="P1335"/>
      <w:bookmarkEnd w:id="13"/>
      <w:r w:rsidRPr="00F867E7">
        <w:rPr>
          <w:rFonts w:ascii="Liberation Serif" w:eastAsia="Times New Roman" w:hAnsi="Liberation Serif" w:cs="Liberation Serif"/>
          <w:sz w:val="28"/>
          <w:szCs w:val="28"/>
          <w:lang w:eastAsia="ru-RU"/>
        </w:rPr>
        <w:t>ИНФОРМАЦИЯ</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 РЕЗУЛЬТАТАХ ПРОВЕДЕННОГО В ПЕРИОД С ___________ ПО ______________</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ОБЩЕСТВЕННОГО ОБСУЖДЕНИЯ ПРОЕКТА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34"/>
        <w:gridCol w:w="3368"/>
        <w:gridCol w:w="3859"/>
        <w:gridCol w:w="3368"/>
        <w:gridCol w:w="3365"/>
      </w:tblGrid>
      <w:tr w:rsidR="00F867E7" w:rsidRPr="00F867E7" w:rsidTr="005C3990">
        <w:tc>
          <w:tcPr>
            <w:tcW w:w="25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N п/п</w:t>
            </w:r>
          </w:p>
        </w:tc>
        <w:tc>
          <w:tcPr>
            <w:tcW w:w="1146"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Отправитель замечаний/предложений</w:t>
            </w:r>
          </w:p>
        </w:tc>
        <w:tc>
          <w:tcPr>
            <w:tcW w:w="131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Содержание замечаний/предложений</w:t>
            </w:r>
          </w:p>
        </w:tc>
        <w:tc>
          <w:tcPr>
            <w:tcW w:w="1146"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Информация о принятии/отклонении замечаний/предложений</w:t>
            </w:r>
          </w:p>
        </w:tc>
        <w:tc>
          <w:tcPr>
            <w:tcW w:w="1146"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Причины отклонения замечаний/предложений</w:t>
            </w:r>
          </w:p>
        </w:tc>
      </w:tr>
      <w:tr w:rsidR="00F867E7" w:rsidRPr="00F867E7" w:rsidTr="005C3990">
        <w:tc>
          <w:tcPr>
            <w:tcW w:w="250"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146"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131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1146"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1146"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r>
      <w:tr w:rsidR="00F867E7" w:rsidRPr="00F867E7" w:rsidTr="005C3990">
        <w:tc>
          <w:tcPr>
            <w:tcW w:w="2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3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3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50"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31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1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5-1</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4" w:name="P1373"/>
      <w:bookmarkEnd w:id="14"/>
      <w:r w:rsidRPr="00F867E7">
        <w:rPr>
          <w:rFonts w:ascii="Liberation Serif" w:eastAsia="Times New Roman" w:hAnsi="Liberation Serif" w:cs="Liberation Serif"/>
          <w:sz w:val="28"/>
          <w:szCs w:val="28"/>
          <w:lang w:eastAsia="ru-RU"/>
        </w:rPr>
        <w:t>ИЗМЕНЕНИЕ</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МЕРОПРИЯТИЙ, ОБЪЕМОВ ФИНАНСИРОВАНИЯ</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И ЦЕЛЕВЫХ ПОКАЗАТЕЛЕЙ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5"/>
        <w:gridCol w:w="1657"/>
        <w:gridCol w:w="1235"/>
        <w:gridCol w:w="1292"/>
        <w:gridCol w:w="1292"/>
        <w:gridCol w:w="1292"/>
        <w:gridCol w:w="1292"/>
        <w:gridCol w:w="1292"/>
        <w:gridCol w:w="1292"/>
        <w:gridCol w:w="1235"/>
        <w:gridCol w:w="1235"/>
        <w:gridCol w:w="1235"/>
      </w:tblGrid>
      <w:tr w:rsidR="00F867E7" w:rsidRPr="00F867E7" w:rsidTr="005C3990">
        <w:tc>
          <w:tcPr>
            <w:tcW w:w="121"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 п/п</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Мероприятие муниципальной программы</w:t>
            </w:r>
          </w:p>
        </w:tc>
        <w:tc>
          <w:tcPr>
            <w:tcW w:w="433"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Наименование целевого показателя муниципальной программы (с указанием единицы измерения)</w:t>
            </w:r>
          </w:p>
        </w:tc>
        <w:tc>
          <w:tcPr>
            <w:tcW w:w="1358" w:type="pct"/>
            <w:gridSpan w:val="3"/>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Всего изменение общего объема финансирования в рамках муниципальной программы, тыс. рублей</w:t>
            </w:r>
          </w:p>
        </w:tc>
        <w:tc>
          <w:tcPr>
            <w:tcW w:w="2656" w:type="pct"/>
            <w:gridSpan w:val="6"/>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 xml:space="preserve">в том числе: n-й год </w:t>
            </w:r>
            <w:hyperlink r:id="rId27" w:anchor="P1564" w:history="1">
              <w:r w:rsidRPr="00F867E7">
                <w:rPr>
                  <w:rFonts w:ascii="Liberation Serif" w:eastAsia="Times New Roman" w:hAnsi="Liberation Serif" w:cs="Liberation Serif"/>
                  <w:sz w:val="24"/>
                  <w:szCs w:val="28"/>
                </w:rPr>
                <w:t>&lt;*&gt;</w:t>
              </w:r>
            </w:hyperlink>
            <w:r w:rsidRPr="00F867E7">
              <w:rPr>
                <w:rFonts w:ascii="Liberation Serif" w:eastAsia="Times New Roman" w:hAnsi="Liberation Serif" w:cs="Liberation Serif"/>
                <w:sz w:val="24"/>
                <w:szCs w:val="28"/>
              </w:rPr>
              <w:t>, тыс. рублей</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объем финансирования муниципальной программы в действующей редакции</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объем финансирования муниципальной программы в новой редакции</w:t>
            </w:r>
          </w:p>
        </w:tc>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изменение объема финансирования муниципальной программы (+/)</w:t>
            </w:r>
          </w:p>
        </w:tc>
        <w:tc>
          <w:tcPr>
            <w:tcW w:w="1358" w:type="pct"/>
            <w:gridSpan w:val="3"/>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изменение объемов финансирования муниципальной программы</w:t>
            </w: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изменение целевых показателей муниципальной программы</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объем финансирования муниципальной программы в действующей редакции</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объем финансирования муниципальной программы в новой редакции</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изменение объема финансирования муниципальной программы (+/)</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значение целевого показателя муниципальной программы в действующей редакции</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значение целевого показателя муниципальной программы в новой редакции</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изменение значения целевого показателя муниципальной программы в n-м году (+/)</w:t>
            </w: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lastRenderedPageBreak/>
              <w:t>1</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2</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3</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4</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5</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6</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7</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8</w:t>
            </w:r>
          </w:p>
        </w:tc>
        <w:tc>
          <w:tcPr>
            <w:tcW w:w="45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9</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10</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11</w:t>
            </w:r>
          </w:p>
        </w:tc>
        <w:tc>
          <w:tcPr>
            <w:tcW w:w="433"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12</w:t>
            </w: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1.</w:t>
            </w: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ВСЕГО ПО МУНИЦИПАЛЬНОЙ ПРОГРАММЕ, в том числе:</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2.</w:t>
            </w: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Мероприятие 1</w:t>
            </w: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Целевой показатель 1</w:t>
            </w: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федеральный бюджет</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областной бюджет</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местный бюджет</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внебюджетные источники</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3.</w:t>
            </w: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Мероприятие 2</w:t>
            </w: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Целевой показатель 2</w:t>
            </w: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федеральный бюджет</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областной бюджет</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местный бюджет</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r w:rsidR="00F867E7" w:rsidRPr="00F867E7" w:rsidTr="005C3990">
        <w:tc>
          <w:tcPr>
            <w:tcW w:w="12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внебюджетные источники</w:t>
            </w: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5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c>
          <w:tcPr>
            <w:tcW w:w="43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p>
        </w:tc>
      </w:tr>
    </w:tbl>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5" w:name="P1564"/>
      <w:bookmarkEnd w:id="15"/>
      <w:r w:rsidRPr="00F867E7">
        <w:rPr>
          <w:rFonts w:ascii="Liberation Serif" w:eastAsia="Times New Roman" w:hAnsi="Liberation Serif" w:cs="Liberation Serif"/>
          <w:sz w:val="28"/>
          <w:szCs w:val="28"/>
          <w:lang w:eastAsia="ru-RU"/>
        </w:rPr>
        <w:t>&lt;*&gt; Указывается информация за каждый период реализации муниципальной программы, в котором изменяется объем расходов отдельного бюджета и значение целевых показателей.</w:t>
      </w: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6</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ОТЧЕТ</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 РЕАЛИЗАЦИИ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Форма 1</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6" w:name="P1579"/>
      <w:bookmarkEnd w:id="16"/>
      <w:r w:rsidRPr="00F867E7">
        <w:rPr>
          <w:rFonts w:ascii="Liberation Serif" w:eastAsia="Times New Roman" w:hAnsi="Liberation Serif" w:cs="Liberation Serif"/>
          <w:sz w:val="28"/>
          <w:szCs w:val="28"/>
          <w:lang w:eastAsia="ru-RU"/>
        </w:rPr>
        <w:t>ДОСТИЖЕНИЕ</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ЦЕЛЕВЫХ ПОКАЗАТЕЛЕЙ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ЗА _________________________ 20__ Г.</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(отчетный период)</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821"/>
        <w:gridCol w:w="3299"/>
        <w:gridCol w:w="1642"/>
        <w:gridCol w:w="1272"/>
        <w:gridCol w:w="1642"/>
        <w:gridCol w:w="1152"/>
        <w:gridCol w:w="1457"/>
        <w:gridCol w:w="1581"/>
        <w:gridCol w:w="1828"/>
      </w:tblGrid>
      <w:tr w:rsidR="00F867E7" w:rsidRPr="00F867E7" w:rsidTr="005C3990">
        <w:tc>
          <w:tcPr>
            <w:tcW w:w="230"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N строки</w:t>
            </w:r>
          </w:p>
        </w:tc>
        <w:tc>
          <w:tcPr>
            <w:tcW w:w="1129"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Цели, задачи и целевые показатели</w:t>
            </w:r>
          </w:p>
        </w:tc>
        <w:tc>
          <w:tcPr>
            <w:tcW w:w="56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Единица измерения</w:t>
            </w:r>
          </w:p>
        </w:tc>
        <w:tc>
          <w:tcPr>
            <w:tcW w:w="1402" w:type="pct"/>
            <w:gridSpan w:val="3"/>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Значение целевого показателя </w:t>
            </w:r>
            <w:hyperlink r:id="rId28" w:anchor="P103" w:history="1">
              <w:r w:rsidRPr="00F867E7">
                <w:rPr>
                  <w:rFonts w:ascii="Liberation Serif" w:eastAsia="Times New Roman" w:hAnsi="Liberation Serif" w:cs="Liberation Serif"/>
                  <w:sz w:val="24"/>
                  <w:szCs w:val="24"/>
                </w:rPr>
                <w:t>&lt;*&gt;</w:t>
              </w:r>
            </w:hyperlink>
          </w:p>
        </w:tc>
        <w:tc>
          <w:tcPr>
            <w:tcW w:w="1046" w:type="pct"/>
            <w:gridSpan w:val="2"/>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Процент выполнения</w:t>
            </w:r>
          </w:p>
        </w:tc>
        <w:tc>
          <w:tcPr>
            <w:tcW w:w="628"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Причины отклонений от планового значения</w:t>
            </w:r>
          </w:p>
        </w:tc>
      </w:tr>
      <w:tr w:rsidR="00F867E7" w:rsidRPr="00F867E7" w:rsidTr="005C3990">
        <w:trPr>
          <w:trHeight w:val="4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439"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 (год)</w:t>
            </w:r>
          </w:p>
        </w:tc>
        <w:tc>
          <w:tcPr>
            <w:tcW w:w="56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 (отчетный период)</w:t>
            </w:r>
          </w:p>
        </w:tc>
        <w:tc>
          <w:tcPr>
            <w:tcW w:w="397"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от годового значения</w:t>
            </w:r>
          </w:p>
        </w:tc>
        <w:tc>
          <w:tcPr>
            <w:tcW w:w="5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от значения отчетного периода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5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43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56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39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50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5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62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outlineLvl w:val="2"/>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Цель</w:t>
            </w: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outlineLvl w:val="3"/>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Задача 1</w:t>
            </w: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3</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1</w:t>
            </w: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2</w:t>
            </w: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outlineLvl w:val="3"/>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Задача 2</w:t>
            </w: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3</w:t>
            </w: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230"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112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4</w:t>
            </w: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43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6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39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0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8"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7" w:name="P1701"/>
      <w:bookmarkEnd w:id="17"/>
      <w:r w:rsidRPr="00F867E7">
        <w:rPr>
          <w:rFonts w:ascii="Liberation Serif" w:eastAsia="Times New Roman" w:hAnsi="Liberation Serif" w:cs="Liberation Serif"/>
          <w:sz w:val="28"/>
          <w:szCs w:val="28"/>
          <w:lang w:eastAsia="ru-RU"/>
        </w:rPr>
        <w:t>&lt;*&gt; При наличии подпрограмм.</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18" w:name="P1702"/>
      <w:bookmarkEnd w:id="18"/>
      <w:r w:rsidRPr="00F867E7">
        <w:rPr>
          <w:rFonts w:ascii="Liberation Serif" w:eastAsia="Times New Roman" w:hAnsi="Liberation Serif" w:cs="Liberation Serif"/>
          <w:sz w:val="28"/>
          <w:szCs w:val="28"/>
          <w:lang w:eastAsia="ru-RU"/>
        </w:rPr>
        <w:t>&lt;**&gt; Заполняется по итогам формирования годового отчета.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_____________________.20__ года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Подпись руководителя ответственного исполнителя муниципальной программы __________________________ (Ф.И.О.)</w:t>
      </w: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Форма 2</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19" w:name="P1712"/>
      <w:bookmarkEnd w:id="19"/>
      <w:r w:rsidRPr="00F867E7">
        <w:rPr>
          <w:rFonts w:ascii="Liberation Serif" w:eastAsia="Times New Roman" w:hAnsi="Liberation Serif" w:cs="Liberation Serif"/>
          <w:sz w:val="28"/>
          <w:szCs w:val="28"/>
          <w:lang w:eastAsia="ru-RU"/>
        </w:rPr>
        <w:t>ВЫПОЛНЕНИЕ МЕРОПРИЯТИЙ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«НАИМЕНОВАНИЕ МУНИЦИПАЛЬНОЙ ПРОГРАММЫ»</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ЗА _________________________ 20__ Г.</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(отчетный период)</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тыс. рублей</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83"/>
        <w:gridCol w:w="4051"/>
        <w:gridCol w:w="1349"/>
        <w:gridCol w:w="1717"/>
        <w:gridCol w:w="1596"/>
        <w:gridCol w:w="1717"/>
        <w:gridCol w:w="1599"/>
        <w:gridCol w:w="1688"/>
      </w:tblGrid>
      <w:tr w:rsidR="00F867E7" w:rsidRPr="00F867E7" w:rsidTr="005C3990">
        <w:tc>
          <w:tcPr>
            <w:tcW w:w="33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Номер строки</w:t>
            </w:r>
          </w:p>
        </w:tc>
        <w:tc>
          <w:tcPr>
            <w:tcW w:w="1378"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мероприятия, источники ресурсного обеспечения</w:t>
            </w:r>
          </w:p>
        </w:tc>
        <w:tc>
          <w:tcPr>
            <w:tcW w:w="3288" w:type="pct"/>
            <w:gridSpan w:val="6"/>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Объем расходов на выполнение мероприятия (тыс. рублей)</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45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 *</w:t>
            </w:r>
          </w:p>
        </w:tc>
        <w:tc>
          <w:tcPr>
            <w:tcW w:w="58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 (без учета экономии по результатам проведенных конкурсных процедур)</w:t>
            </w:r>
          </w:p>
        </w:tc>
        <w:tc>
          <w:tcPr>
            <w:tcW w:w="54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Выполнение (процентов)</w:t>
            </w:r>
          </w:p>
        </w:tc>
        <w:tc>
          <w:tcPr>
            <w:tcW w:w="58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Экономия по результатам проведенных конкурсных процедур</w:t>
            </w:r>
          </w:p>
        </w:tc>
        <w:tc>
          <w:tcPr>
            <w:tcW w:w="5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Выполнение с учетом экономии (процентов)</w:t>
            </w:r>
          </w:p>
        </w:tc>
        <w:tc>
          <w:tcPr>
            <w:tcW w:w="57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Информация о фактическом исполнении мероприятия</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45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58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54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58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5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57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муниципальной программе</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Всего по направлению «Капитальные </w:t>
            </w:r>
            <w:r w:rsidRPr="00F867E7">
              <w:rPr>
                <w:rFonts w:ascii="Liberation Serif" w:eastAsia="Times New Roman" w:hAnsi="Liberation Serif" w:cs="Liberation Serif"/>
                <w:sz w:val="24"/>
                <w:szCs w:val="24"/>
              </w:rPr>
              <w:lastRenderedPageBreak/>
              <w:t>вложения»</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 на реализацию регионального проекта 1:</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местный бюджет </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капитальные вложения</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21</w:t>
            </w:r>
          </w:p>
        </w:tc>
        <w:tc>
          <w:tcPr>
            <w:tcW w:w="4666" w:type="pct"/>
            <w:gridSpan w:val="7"/>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1</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22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подпрограмме 1</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направлению «Капитальные вложения» по подпрограмме 1</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 региональный проект 1:</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Результат 1 </w:t>
            </w:r>
            <w:hyperlink r:id="rId29" w:anchor="P1214" w:history="1">
              <w:r w:rsidRPr="00F867E7">
                <w:rPr>
                  <w:rFonts w:ascii="Liberation Serif" w:eastAsia="Times New Roman" w:hAnsi="Liberation Serif" w:cs="Liberation Serif"/>
                  <w:sz w:val="24"/>
                  <w:szCs w:val="24"/>
                </w:rPr>
                <w:t>**</w:t>
              </w:r>
            </w:hyperlink>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38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1.1</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Мероприятие 1.2 (к) </w:t>
            </w:r>
            <w:hyperlink r:id="rId30" w:anchor="P1215" w:history="1">
              <w:r w:rsidRPr="00F867E7">
                <w:rPr>
                  <w:rFonts w:ascii="Liberation Serif" w:eastAsia="Times New Roman" w:hAnsi="Liberation Serif" w:cs="Liberation Serif"/>
                  <w:sz w:val="24"/>
                  <w:szCs w:val="24"/>
                </w:rPr>
                <w:t>***</w:t>
              </w:r>
            </w:hyperlink>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Результат 2</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54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2.1</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Мероприятие 2.2 (к) </w:t>
            </w:r>
            <w:hyperlink r:id="rId31" w:anchor="P1215" w:history="1">
              <w:r w:rsidRPr="00F867E7">
                <w:rPr>
                  <w:rFonts w:ascii="Liberation Serif" w:eastAsia="Times New Roman" w:hAnsi="Liberation Serif" w:cs="Liberation Serif"/>
                  <w:sz w:val="24"/>
                  <w:szCs w:val="24"/>
                </w:rPr>
                <w:t>***</w:t>
              </w:r>
            </w:hyperlink>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мероприятиям, не входящим в состав региональных проектов,</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70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72</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3</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73</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74</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75</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76</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77</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Мероприятие 4</w:t>
            </w:r>
          </w:p>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 том числе:</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78</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79</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80</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81</w:t>
            </w: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p>
        </w:tc>
        <w:tc>
          <w:tcPr>
            <w:tcW w:w="13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45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8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4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c>
          <w:tcPr>
            <w:tcW w:w="57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highlight w:val="yellow"/>
              </w:rPr>
            </w:pPr>
          </w:p>
        </w:tc>
      </w:tr>
    </w:tbl>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bookmarkStart w:id="20" w:name="P1813"/>
      <w:bookmarkEnd w:id="20"/>
      <w:r w:rsidRPr="00F867E7">
        <w:rPr>
          <w:rFonts w:ascii="Liberation Serif" w:eastAsia="Times New Roman" w:hAnsi="Liberation Serif" w:cs="Liberation Serif"/>
          <w:sz w:val="28"/>
          <w:szCs w:val="28"/>
          <w:lang w:eastAsia="ru-RU"/>
        </w:rPr>
        <w:t>* В случае если на отчетную дату муниципальная программа не приведена в соответствие с Решением Думы городского округа Верхняя Пышма о местном бюджете, в графе 3 указываются расходы в соответствии с Решением Думы городского округа Верхняя Пышма о местном бюджете в редакции, действующей на отчетную дату.</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Объем расходов по строке «Результат» складывается из объемов расходов на мероприятия, направленные на достижение данного результата.</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 Далее по тексту (к) - мероприятия, реализуемые по направлению «Капитальные вложения» (строительство, </w:t>
      </w:r>
      <w:r w:rsidRPr="00F867E7">
        <w:rPr>
          <w:rFonts w:ascii="Liberation Serif" w:eastAsia="Times New Roman" w:hAnsi="Liberation Serif" w:cs="Liberation Serif"/>
          <w:sz w:val="28"/>
          <w:szCs w:val="28"/>
          <w:lang w:eastAsia="ru-RU"/>
        </w:rPr>
        <w:lastRenderedPageBreak/>
        <w:t>реконструкция, приобретение объектов недвижимого имущества, техническое перевооружение объектов капитального строительства муниципальной собственность городского округа Верхняя Пышма, планируемых объектов муниципальной собственности, подготовка (корректировка) проектной документации, приобретение оборудования, не входящего в смету строек, и бюджетные инвестиции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Подпись руководителя ответственного исполнителя муниципальной программы __________</w:t>
      </w:r>
    </w:p>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(Ф.И.О.) ______________________________________</w:t>
      </w: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jc w:val="center"/>
        <w:outlineLvl w:val="2"/>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Форма 3</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21" w:name="P1822"/>
      <w:bookmarkEnd w:id="21"/>
      <w:r w:rsidRPr="00F867E7">
        <w:rPr>
          <w:rFonts w:ascii="Liberation Serif" w:eastAsia="Times New Roman" w:hAnsi="Liberation Serif" w:cs="Liberation Serif"/>
          <w:sz w:val="28"/>
          <w:szCs w:val="28"/>
          <w:lang w:eastAsia="ru-RU"/>
        </w:rPr>
        <w:t>ФИНАНСИРОВАНИЕ ОБЪЕКТОВ КАПИТАЛЬНОГО СТРОИТЕЛЬСТВА</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(РЕКОНСТРУКЦИИ) ЗА СЧЕТ ВСЕХ ИСТОЧНИКОВ РЕСУРСНОГО</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ОБЕСПЕЧЕНИЯ (ОДИН РАЗ В ПОЛУГОДИЕ НАРАСТАЮЩИМ ИТОГОМ)</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ЗА _________________________ 20__ Г.</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(отчетный период)</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right"/>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тыс. рублей</w:t>
      </w:r>
    </w:p>
    <w:p w:rsidR="00F867E7" w:rsidRPr="00F867E7" w:rsidRDefault="00F867E7" w:rsidP="00F867E7">
      <w:pPr>
        <w:spacing w:after="0"/>
        <w:contextualSpacing/>
        <w:rPr>
          <w:rFonts w:ascii="Liberation Serif" w:eastAsia="Calibri"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417"/>
        <w:gridCol w:w="773"/>
        <w:gridCol w:w="903"/>
        <w:gridCol w:w="964"/>
        <w:gridCol w:w="774"/>
        <w:gridCol w:w="775"/>
        <w:gridCol w:w="964"/>
        <w:gridCol w:w="902"/>
        <w:gridCol w:w="775"/>
        <w:gridCol w:w="964"/>
        <w:gridCol w:w="774"/>
        <w:gridCol w:w="794"/>
        <w:gridCol w:w="964"/>
        <w:gridCol w:w="794"/>
        <w:gridCol w:w="130"/>
        <w:gridCol w:w="624"/>
        <w:gridCol w:w="964"/>
      </w:tblGrid>
      <w:tr w:rsidR="00F867E7" w:rsidRPr="00F867E7" w:rsidTr="005C3990">
        <w:tc>
          <w:tcPr>
            <w:tcW w:w="624" w:type="dxa"/>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N строки</w:t>
            </w:r>
          </w:p>
        </w:tc>
        <w:tc>
          <w:tcPr>
            <w:tcW w:w="1417" w:type="dxa"/>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объектов</w:t>
            </w:r>
          </w:p>
        </w:tc>
        <w:tc>
          <w:tcPr>
            <w:tcW w:w="2640" w:type="dxa"/>
            <w:gridSpan w:val="3"/>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в том числе</w:t>
            </w:r>
          </w:p>
        </w:tc>
        <w:tc>
          <w:tcPr>
            <w:tcW w:w="2513" w:type="dxa"/>
            <w:gridSpan w:val="3"/>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2641" w:type="dxa"/>
            <w:gridSpan w:val="3"/>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2532" w:type="dxa"/>
            <w:gridSpan w:val="3"/>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2512" w:type="dxa"/>
            <w:gridSpan w:val="4"/>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r>
      <w:tr w:rsidR="00F867E7" w:rsidRPr="00F867E7" w:rsidTr="005C3990">
        <w:tc>
          <w:tcPr>
            <w:tcW w:w="300" w:type="dxa"/>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773"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w:t>
            </w:r>
          </w:p>
        </w:tc>
        <w:tc>
          <w:tcPr>
            <w:tcW w:w="903"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процент выполнения</w:t>
            </w:r>
          </w:p>
        </w:tc>
        <w:tc>
          <w:tcPr>
            <w:tcW w:w="77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w:t>
            </w:r>
          </w:p>
        </w:tc>
        <w:tc>
          <w:tcPr>
            <w:tcW w:w="77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процент выполнения</w:t>
            </w:r>
          </w:p>
        </w:tc>
        <w:tc>
          <w:tcPr>
            <w:tcW w:w="902"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w:t>
            </w:r>
          </w:p>
        </w:tc>
        <w:tc>
          <w:tcPr>
            <w:tcW w:w="77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процент выполнения</w:t>
            </w:r>
          </w:p>
        </w:tc>
        <w:tc>
          <w:tcPr>
            <w:tcW w:w="77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w:t>
            </w:r>
          </w:p>
        </w:tc>
        <w:tc>
          <w:tcPr>
            <w:tcW w:w="79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процент выполнения</w:t>
            </w:r>
          </w:p>
        </w:tc>
        <w:tc>
          <w:tcPr>
            <w:tcW w:w="79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w:t>
            </w:r>
          </w:p>
        </w:tc>
        <w:tc>
          <w:tcPr>
            <w:tcW w:w="754" w:type="dxa"/>
            <w:gridSpan w:val="2"/>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процент выполнения</w:t>
            </w:r>
          </w:p>
        </w:tc>
      </w:tr>
      <w:tr w:rsidR="00F867E7" w:rsidRPr="00F867E7" w:rsidTr="005C3990">
        <w:tc>
          <w:tcPr>
            <w:tcW w:w="62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417"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773"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903"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77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77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902"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c>
          <w:tcPr>
            <w:tcW w:w="77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w:t>
            </w:r>
          </w:p>
        </w:tc>
        <w:tc>
          <w:tcPr>
            <w:tcW w:w="77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79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13</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14</w:t>
            </w:r>
          </w:p>
        </w:tc>
        <w:tc>
          <w:tcPr>
            <w:tcW w:w="79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15</w:t>
            </w:r>
          </w:p>
        </w:tc>
        <w:tc>
          <w:tcPr>
            <w:tcW w:w="754" w:type="dxa"/>
            <w:gridSpan w:val="2"/>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16</w:t>
            </w:r>
          </w:p>
        </w:tc>
        <w:tc>
          <w:tcPr>
            <w:tcW w:w="96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17</w:t>
            </w:r>
          </w:p>
        </w:tc>
      </w:tr>
      <w:tr w:rsidR="00F867E7" w:rsidRPr="00F867E7" w:rsidTr="005C3990">
        <w:trPr>
          <w:trHeight w:val="297"/>
        </w:trPr>
        <w:tc>
          <w:tcPr>
            <w:tcW w:w="62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4255" w:type="dxa"/>
            <w:gridSpan w:val="17"/>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ВСЕГО ПО МУНИЦИПАЛЬНОЙ ПРОГРАММЕ</w:t>
            </w:r>
          </w:p>
        </w:tc>
      </w:tr>
      <w:tr w:rsidR="00F867E7" w:rsidRPr="00F867E7" w:rsidTr="005C3990">
        <w:tc>
          <w:tcPr>
            <w:tcW w:w="62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1417"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62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Объект 1</w:t>
            </w:r>
          </w:p>
        </w:tc>
        <w:tc>
          <w:tcPr>
            <w:tcW w:w="77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62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1417"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Объект 2</w:t>
            </w:r>
          </w:p>
        </w:tc>
        <w:tc>
          <w:tcPr>
            <w:tcW w:w="77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624"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77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3"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02"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5"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7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9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24" w:type="dxa"/>
            <w:gridSpan w:val="2"/>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62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64" w:type="dxa"/>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spacing w:after="0"/>
        <w:rPr>
          <w:rFonts w:ascii="Liberation Serif" w:eastAsia="Calibri" w:hAnsi="Liberation Serif" w:cs="Liberation Serif"/>
          <w:sz w:val="28"/>
          <w:szCs w:val="28"/>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9923"/>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7</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ИНФОРМАЦИЯ</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 ФИНАНСИРОВАНИИ МУНИЦИПАЛЬНЫХ ПРОГРАММ</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 xml:space="preserve">ЗА СЧЕТ СРЕДСТВ ФЕДЕРАЛЬНОГО, ОБЛАСТНОГО И МЕСТНОГО </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БЮДЖЕТОВ В ОТЧЕТНОМ ПЕРИОДЕ</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17"/>
        <w:gridCol w:w="3306"/>
        <w:gridCol w:w="2266"/>
        <w:gridCol w:w="2451"/>
        <w:gridCol w:w="1531"/>
        <w:gridCol w:w="2113"/>
        <w:gridCol w:w="2110"/>
      </w:tblGrid>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Номер строки</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муниципальной программы (подпрограммы)</w:t>
            </w:r>
          </w:p>
        </w:tc>
        <w:tc>
          <w:tcPr>
            <w:tcW w:w="771"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Планируемый объем бюджетных ассигнований в соответствии с Решением Думы городского округа Верхняя Пышма о бюджете, тыс. рублей</w:t>
            </w:r>
          </w:p>
        </w:tc>
        <w:tc>
          <w:tcPr>
            <w:tcW w:w="834"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Планируемый объем бюджетных ассигнований в соответствии со сводной бюджетной росписью с учетом изменений, тыс. рублей</w:t>
            </w:r>
          </w:p>
        </w:tc>
        <w:tc>
          <w:tcPr>
            <w:tcW w:w="521"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Исполнение в отчетном периоде, тыс. рублей</w:t>
            </w:r>
          </w:p>
        </w:tc>
        <w:tc>
          <w:tcPr>
            <w:tcW w:w="719"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Исполнение в отчетном периоде в соответствии с Решением Думы городского округа Верхняя Пышма о бюджете, процентов</w:t>
            </w:r>
          </w:p>
        </w:tc>
        <w:tc>
          <w:tcPr>
            <w:tcW w:w="718"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Исполнение в отчетном периоде в соответствии со сводной бюджетной росписью с учетом изменений, процентов</w:t>
            </w: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771"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521"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719"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718"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ИТОГО, в том числе:</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 xml:space="preserve">Муниципальная программа </w:t>
            </w:r>
            <w:r w:rsidRPr="00F867E7">
              <w:rPr>
                <w:rFonts w:ascii="Liberation Serif" w:eastAsia="Times New Roman" w:hAnsi="Liberation Serif" w:cs="Liberation Serif"/>
                <w:sz w:val="24"/>
                <w:szCs w:val="24"/>
              </w:rPr>
              <w:lastRenderedPageBreak/>
              <w:t>«...», всего, в том числе:</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lastRenderedPageBreak/>
              <w:t>7</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9</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10</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11</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1 муниципальной программы «...»</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12</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13</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14</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15</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16</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Подпрограмма 2 муниципальной программы «...»</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17</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федеральный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18</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областной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19</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местный бюджет</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20</w:t>
            </w: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внебюджетные источники</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12"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p>
        </w:tc>
        <w:tc>
          <w:tcPr>
            <w:tcW w:w="1125" w:type="pct"/>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77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34"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21"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9"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718" w:type="pct"/>
            <w:tcBorders>
              <w:top w:val="single" w:sz="4" w:space="0" w:color="auto"/>
              <w:left w:val="single" w:sz="4" w:space="0" w:color="auto"/>
              <w:bottom w:val="single" w:sz="4" w:space="0" w:color="auto"/>
              <w:right w:val="single" w:sz="4" w:space="0" w:color="auto"/>
            </w:tcBorders>
            <w:vAlign w:val="center"/>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4678"/>
        <w:contextualSpacing/>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8</w:t>
      </w:r>
    </w:p>
    <w:p w:rsidR="00F867E7" w:rsidRPr="00F867E7" w:rsidRDefault="00F867E7" w:rsidP="00F867E7">
      <w:pPr>
        <w:widowControl w:val="0"/>
        <w:autoSpaceDE w:val="0"/>
        <w:autoSpaceDN w:val="0"/>
        <w:spacing w:after="0" w:line="240" w:lineRule="auto"/>
        <w:ind w:left="4678"/>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22" w:name="P1928"/>
      <w:bookmarkEnd w:id="22"/>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МЕТОДИКА</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ОЦЕНКИ ЭФФЕКТИВНОСТИ РЕАЛИЗАЦИИ МУНИЦИПАЛЬНОЙ ПРОГРАММЫ</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1. Настоящая методика оценки эффективности реализации муниципальных программ городского округа Верхняя Пышма предназначена для проведения анализа реализации г муниципальных программ городского округа Верхняя Пышма (далее – муниципальная программа) на основе установленных критериев.</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2. Оценка эффективности реализации муниципальных программ проводится в отношении каждой муниципальной программы.</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3. Для оценки эффективности реализации муниципальной программы используется система из 3 критериев (Кi):</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К</w:t>
      </w:r>
      <w:r w:rsidRPr="00F867E7">
        <w:rPr>
          <w:rFonts w:ascii="Liberation Serif" w:eastAsia="Calibri" w:hAnsi="Liberation Serif" w:cs="Liberation Serif"/>
          <w:sz w:val="28"/>
          <w:szCs w:val="28"/>
          <w:vertAlign w:val="subscript"/>
        </w:rPr>
        <w:t>1</w:t>
      </w:r>
      <w:r w:rsidRPr="00F867E7">
        <w:rPr>
          <w:rFonts w:ascii="Liberation Serif" w:eastAsia="Calibri" w:hAnsi="Liberation Serif" w:cs="Liberation Serif"/>
          <w:sz w:val="28"/>
          <w:szCs w:val="28"/>
        </w:rPr>
        <w:t xml:space="preserve"> – достижение установленных значений целевых показателей муниципальной программы;</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К</w:t>
      </w:r>
      <w:r w:rsidRPr="00F867E7">
        <w:rPr>
          <w:rFonts w:ascii="Liberation Serif" w:eastAsia="Calibri" w:hAnsi="Liberation Serif" w:cs="Liberation Serif"/>
          <w:sz w:val="28"/>
          <w:szCs w:val="28"/>
          <w:vertAlign w:val="subscript"/>
        </w:rPr>
        <w:t>2</w:t>
      </w:r>
      <w:r w:rsidRPr="00F867E7">
        <w:rPr>
          <w:rFonts w:ascii="Liberation Serif" w:eastAsia="Calibri" w:hAnsi="Liberation Serif" w:cs="Liberation Serif"/>
          <w:sz w:val="28"/>
          <w:szCs w:val="28"/>
        </w:rPr>
        <w:t xml:space="preserve"> – финансовое обеспечение муниципальной программы;</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К</w:t>
      </w:r>
      <w:r w:rsidRPr="00F867E7">
        <w:rPr>
          <w:rFonts w:ascii="Liberation Serif" w:eastAsia="Calibri" w:hAnsi="Liberation Serif" w:cs="Liberation Serif"/>
          <w:sz w:val="28"/>
          <w:szCs w:val="28"/>
          <w:vertAlign w:val="subscript"/>
        </w:rPr>
        <w:t>3</w:t>
      </w:r>
      <w:r w:rsidRPr="00F867E7">
        <w:rPr>
          <w:rFonts w:ascii="Liberation Serif" w:eastAsia="Calibri" w:hAnsi="Liberation Serif" w:cs="Liberation Serif"/>
          <w:sz w:val="28"/>
          <w:szCs w:val="28"/>
        </w:rPr>
        <w:t xml:space="preserve"> – текущее управление муниципальной программой.</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4. Критерии оценки эффективности реализации муниципальной программы содержат подкритерии.</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По каждому критерию и подкритерию устанавливаются значения весового коэффициента (Zi).</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5. Оценки по критериям Кi рассчитываются как сумма произведений весовых коэффициентов Zij и их оценок по подкритериям Kij.</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 xml:space="preserve">Оценка эффективности реализации муниципальной программы проводится согласно балльной шкале, указанной в </w:t>
      </w:r>
      <w:hyperlink r:id="rId32" w:anchor="Par39" w:history="1">
        <w:r w:rsidRPr="00F867E7">
          <w:rPr>
            <w:rFonts w:ascii="Liberation Serif" w:eastAsia="Calibri" w:hAnsi="Liberation Serif" w:cs="Liberation Serif"/>
            <w:sz w:val="28"/>
            <w:szCs w:val="28"/>
          </w:rPr>
          <w:t>таблицах 1</w:t>
        </w:r>
      </w:hyperlink>
      <w:r w:rsidRPr="00F867E7">
        <w:rPr>
          <w:rFonts w:ascii="Liberation Serif" w:eastAsia="Calibri" w:hAnsi="Liberation Serif" w:cs="Liberation Serif"/>
          <w:sz w:val="28"/>
          <w:szCs w:val="28"/>
        </w:rPr>
        <w:t>-</w:t>
      </w:r>
      <w:hyperlink r:id="rId33" w:anchor="Par191" w:history="1">
        <w:r w:rsidRPr="00F867E7">
          <w:rPr>
            <w:rFonts w:ascii="Liberation Serif" w:eastAsia="Calibri" w:hAnsi="Liberation Serif" w:cs="Liberation Serif"/>
            <w:sz w:val="28"/>
            <w:szCs w:val="28"/>
          </w:rPr>
          <w:t>3</w:t>
        </w:r>
      </w:hyperlink>
      <w:r w:rsidRPr="00F867E7">
        <w:rPr>
          <w:rFonts w:ascii="Liberation Serif" w:eastAsia="Calibri" w:hAnsi="Liberation Serif" w:cs="Liberation Serif"/>
          <w:sz w:val="28"/>
          <w:szCs w:val="28"/>
        </w:rPr>
        <w:t>. Максимальная оценка по подкритериям принимается равной 10 баллам.</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6. Результирующая оценка эффективности реализации муниципальной программы (Э) формируется аналогичным образом с использованием весовых характеристик Zi критериев Кi:</w:t>
      </w:r>
    </w:p>
    <w:p w:rsidR="00F867E7" w:rsidRPr="00F867E7" w:rsidRDefault="00F867E7" w:rsidP="00F867E7">
      <w:pPr>
        <w:autoSpaceDE w:val="0"/>
        <w:autoSpaceDN w:val="0"/>
        <w:adjustRightInd w:val="0"/>
        <w:spacing w:after="0" w:line="240" w:lineRule="auto"/>
        <w:contextualSpacing/>
        <w:jc w:val="both"/>
        <w:outlineLvl w:val="0"/>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F867E7">
        <w:rPr>
          <w:rFonts w:ascii="Liberation Serif" w:eastAsia="Calibri" w:hAnsi="Liberation Serif" w:cs="Liberation Serif"/>
          <w:sz w:val="28"/>
          <w:szCs w:val="28"/>
        </w:rPr>
        <w:t>Э = К</w:t>
      </w:r>
      <w:r w:rsidRPr="00F867E7">
        <w:rPr>
          <w:rFonts w:ascii="Liberation Serif" w:eastAsia="Calibri" w:hAnsi="Liberation Serif" w:cs="Liberation Serif"/>
          <w:sz w:val="28"/>
          <w:szCs w:val="28"/>
          <w:vertAlign w:val="subscript"/>
        </w:rPr>
        <w:t>1</w:t>
      </w:r>
      <w:r w:rsidRPr="00F867E7">
        <w:rPr>
          <w:rFonts w:ascii="Liberation Serif" w:eastAsia="Calibri" w:hAnsi="Liberation Serif" w:cs="Liberation Serif"/>
          <w:sz w:val="28"/>
          <w:szCs w:val="28"/>
        </w:rPr>
        <w:t xml:space="preserve"> x Z</w:t>
      </w:r>
      <w:r w:rsidRPr="00F867E7">
        <w:rPr>
          <w:rFonts w:ascii="Liberation Serif" w:eastAsia="Calibri" w:hAnsi="Liberation Serif" w:cs="Liberation Serif"/>
          <w:sz w:val="28"/>
          <w:szCs w:val="28"/>
          <w:vertAlign w:val="subscript"/>
        </w:rPr>
        <w:t>1</w:t>
      </w:r>
      <w:r w:rsidRPr="00F867E7">
        <w:rPr>
          <w:rFonts w:ascii="Liberation Serif" w:eastAsia="Calibri" w:hAnsi="Liberation Serif" w:cs="Liberation Serif"/>
          <w:sz w:val="28"/>
          <w:szCs w:val="28"/>
        </w:rPr>
        <w:t xml:space="preserve"> + К</w:t>
      </w:r>
      <w:r w:rsidRPr="00F867E7">
        <w:rPr>
          <w:rFonts w:ascii="Liberation Serif" w:eastAsia="Calibri" w:hAnsi="Liberation Serif" w:cs="Liberation Serif"/>
          <w:sz w:val="28"/>
          <w:szCs w:val="28"/>
          <w:vertAlign w:val="subscript"/>
        </w:rPr>
        <w:t>2</w:t>
      </w:r>
      <w:r w:rsidRPr="00F867E7">
        <w:rPr>
          <w:rFonts w:ascii="Liberation Serif" w:eastAsia="Calibri" w:hAnsi="Liberation Serif" w:cs="Liberation Serif"/>
          <w:sz w:val="28"/>
          <w:szCs w:val="28"/>
        </w:rPr>
        <w:t xml:space="preserve"> x Z</w:t>
      </w:r>
      <w:r w:rsidRPr="00F867E7">
        <w:rPr>
          <w:rFonts w:ascii="Liberation Serif" w:eastAsia="Calibri" w:hAnsi="Liberation Serif" w:cs="Liberation Serif"/>
          <w:sz w:val="28"/>
          <w:szCs w:val="28"/>
          <w:vertAlign w:val="subscript"/>
        </w:rPr>
        <w:t>2</w:t>
      </w:r>
      <w:r w:rsidRPr="00F867E7">
        <w:rPr>
          <w:rFonts w:ascii="Liberation Serif" w:eastAsia="Calibri" w:hAnsi="Liberation Serif" w:cs="Liberation Serif"/>
          <w:sz w:val="28"/>
          <w:szCs w:val="28"/>
        </w:rPr>
        <w:t xml:space="preserve"> + К</w:t>
      </w:r>
      <w:r w:rsidRPr="00F867E7">
        <w:rPr>
          <w:rFonts w:ascii="Liberation Serif" w:eastAsia="Calibri" w:hAnsi="Liberation Serif" w:cs="Liberation Serif"/>
          <w:sz w:val="28"/>
          <w:szCs w:val="28"/>
          <w:vertAlign w:val="subscript"/>
        </w:rPr>
        <w:t>3</w:t>
      </w:r>
      <w:r w:rsidRPr="00F867E7">
        <w:rPr>
          <w:rFonts w:ascii="Liberation Serif" w:eastAsia="Calibri" w:hAnsi="Liberation Serif" w:cs="Liberation Serif"/>
          <w:sz w:val="28"/>
          <w:szCs w:val="28"/>
        </w:rPr>
        <w:t xml:space="preserve"> x Z</w:t>
      </w:r>
      <w:r w:rsidRPr="00F867E7">
        <w:rPr>
          <w:rFonts w:ascii="Liberation Serif" w:eastAsia="Calibri" w:hAnsi="Liberation Serif" w:cs="Liberation Serif"/>
          <w:sz w:val="28"/>
          <w:szCs w:val="28"/>
          <w:vertAlign w:val="subscript"/>
        </w:rPr>
        <w:t>3</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 xml:space="preserve">7. Расчет оценки эффективности реализации муниципальной программы осуществляется по форме, указанной в </w:t>
      </w:r>
      <w:hyperlink r:id="rId34" w:anchor="Par245" w:history="1">
        <w:r w:rsidRPr="00F867E7">
          <w:rPr>
            <w:rFonts w:ascii="Liberation Serif" w:eastAsia="Calibri" w:hAnsi="Liberation Serif" w:cs="Liberation Serif"/>
            <w:sz w:val="28"/>
            <w:szCs w:val="28"/>
          </w:rPr>
          <w:t>таблице 4</w:t>
        </w:r>
      </w:hyperlink>
      <w:r w:rsidRPr="00F867E7">
        <w:rPr>
          <w:rFonts w:ascii="Liberation Serif" w:eastAsia="Calibri" w:hAnsi="Liberation Serif" w:cs="Liberation Serif"/>
          <w:sz w:val="28"/>
          <w:szCs w:val="28"/>
        </w:rPr>
        <w:t>.</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8. Значения оценки эффективности реализации муниципальной программы приведены в таблице:</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025"/>
        <w:gridCol w:w="5046"/>
      </w:tblGrid>
      <w:tr w:rsidR="00F867E7" w:rsidRPr="00F867E7" w:rsidTr="005C3990">
        <w:tc>
          <w:tcPr>
            <w:tcW w:w="402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lastRenderedPageBreak/>
              <w:t>Значение оценки эффективности реализации муниципальной программы (Э)</w:t>
            </w:r>
          </w:p>
        </w:tc>
        <w:tc>
          <w:tcPr>
            <w:tcW w:w="5046"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Качественная характеристика оценки эффективности реализации муниципальной программы</w:t>
            </w:r>
          </w:p>
        </w:tc>
      </w:tr>
      <w:tr w:rsidR="00F867E7" w:rsidRPr="00F867E7" w:rsidTr="005C3990">
        <w:tc>
          <w:tcPr>
            <w:tcW w:w="402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Э &gt;= 8,0</w:t>
            </w:r>
          </w:p>
        </w:tc>
        <w:tc>
          <w:tcPr>
            <w:tcW w:w="5046"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высокая</w:t>
            </w:r>
          </w:p>
        </w:tc>
      </w:tr>
      <w:tr w:rsidR="00F867E7" w:rsidRPr="00F867E7" w:rsidTr="005C3990">
        <w:tc>
          <w:tcPr>
            <w:tcW w:w="402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6,5 &lt;= Э &lt; 8,0</w:t>
            </w:r>
          </w:p>
        </w:tc>
        <w:tc>
          <w:tcPr>
            <w:tcW w:w="5046"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выше средней</w:t>
            </w:r>
          </w:p>
        </w:tc>
      </w:tr>
      <w:tr w:rsidR="00F867E7" w:rsidRPr="00F867E7" w:rsidTr="005C3990">
        <w:tc>
          <w:tcPr>
            <w:tcW w:w="402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5,0 &lt;= Э &lt; 6,5</w:t>
            </w:r>
          </w:p>
        </w:tc>
        <w:tc>
          <w:tcPr>
            <w:tcW w:w="5046"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средняя</w:t>
            </w:r>
          </w:p>
        </w:tc>
      </w:tr>
      <w:tr w:rsidR="00F867E7" w:rsidRPr="00F867E7" w:rsidTr="005C3990">
        <w:tc>
          <w:tcPr>
            <w:tcW w:w="402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3,5 &lt;= Э &lt; 5,0</w:t>
            </w:r>
          </w:p>
        </w:tc>
        <w:tc>
          <w:tcPr>
            <w:tcW w:w="5046"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удовлетворительная</w:t>
            </w:r>
          </w:p>
        </w:tc>
      </w:tr>
      <w:tr w:rsidR="00F867E7" w:rsidRPr="00F867E7" w:rsidTr="005C3990">
        <w:tc>
          <w:tcPr>
            <w:tcW w:w="4025"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Э &lt; 3,5</w:t>
            </w:r>
          </w:p>
        </w:tc>
        <w:tc>
          <w:tcPr>
            <w:tcW w:w="5046" w:type="dxa"/>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неудовлетворительная</w:t>
            </w:r>
          </w:p>
        </w:tc>
      </w:tr>
    </w:tbl>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ind w:firstLine="709"/>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В соответствии с оценкой эффективности реализации муниципальной программы формируются рекомендации по корректировке объемов финансирования муниципальной программы на очередной финансовый год (на очередной финансовый год и плановый период).</w:t>
      </w:r>
    </w:p>
    <w:p w:rsidR="00F867E7" w:rsidRPr="00F867E7" w:rsidRDefault="00F867E7" w:rsidP="00F867E7">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Если значение оценки эффективности реализации муниципальной программы равно или превышает 8 баллов (эффективность реализации муниципальной программы признается высокой), рекомендуется обеспечить финансирование указанной муниципальной программы за счет средств местного бюджета в очередном финансовом году в соответствии с утвержденным объемом, а также при необходимости рассмотреть возможность увеличения расходов местного бюджета на финансирование указанной муниципальной программы.</w:t>
      </w:r>
    </w:p>
    <w:p w:rsidR="00F867E7" w:rsidRPr="00F867E7" w:rsidRDefault="00F867E7" w:rsidP="00F867E7">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Если значение оценки эффективности муниципальной программы находится в интервале от 6,5 до 8 баллов (эффективность муниципальной программы признается выше средней), рекомендуется обеспечить финансирование указанной муниципальной программы в очередном финансовом году в утвержденном объеме.</w:t>
      </w:r>
    </w:p>
    <w:p w:rsidR="00F867E7" w:rsidRPr="00F867E7" w:rsidRDefault="00F867E7" w:rsidP="00F867E7">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Если значение оценки эффективности муниципальной программы находится в интервале от 5 до 6,5 балла (эффективность муниципальной программы признается средней), рекомендуется рассмотреть необходимость корректировки муниципальной программы с целью достижения установленных значений целевых показателей во взаимосвязи с расходами на финансирование программных мероприятий.</w:t>
      </w:r>
    </w:p>
    <w:p w:rsidR="00F867E7" w:rsidRPr="00F867E7" w:rsidRDefault="00F867E7" w:rsidP="00F867E7">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Если значение оценки эффективности муниципальной программы находится в интервале от 3,5 до 5 баллов (эффективность муниципальной программы признается удовлетворительной), целесообразна корректировка муниципальной программы в части пересмотра целей, задач и целевых показателей во взаимосвязи с расходами на финансирование программных мероприятий.</w:t>
      </w:r>
    </w:p>
    <w:p w:rsidR="00F867E7" w:rsidRPr="00F867E7" w:rsidRDefault="00F867E7" w:rsidP="00F867E7">
      <w:pPr>
        <w:autoSpaceDE w:val="0"/>
        <w:autoSpaceDN w:val="0"/>
        <w:adjustRightInd w:val="0"/>
        <w:spacing w:before="280" w:after="0" w:line="240" w:lineRule="auto"/>
        <w:ind w:firstLine="709"/>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 xml:space="preserve">Если значение оценки эффективности муниципальной программы ниже 3,5 балла (эффективность муниципальной программы признается неудовлетворительной), необходим пересмотр муниципальной программы в части корректировки целей, задач и целевых показателей во взаимосвязи с </w:t>
      </w:r>
      <w:r w:rsidRPr="00F867E7">
        <w:rPr>
          <w:rFonts w:ascii="Liberation Serif" w:eastAsia="Calibri" w:hAnsi="Liberation Serif" w:cs="Liberation Serif"/>
          <w:sz w:val="28"/>
          <w:szCs w:val="28"/>
        </w:rPr>
        <w:lastRenderedPageBreak/>
        <w:t>расходами на финансирование программных мероприятий. В случае если корректировка невозможна, возможно досрочное прекращение реализации муниципальной программы.</w:t>
      </w:r>
    </w:p>
    <w:p w:rsidR="00F867E7" w:rsidRPr="00F867E7" w:rsidRDefault="00F867E7" w:rsidP="00F867E7">
      <w:pPr>
        <w:spacing w:after="0" w:line="240" w:lineRule="auto"/>
        <w:rPr>
          <w:rFonts w:ascii="Liberation Serif" w:eastAsia="Calibri" w:hAnsi="Liberation Serif" w:cs="Liberation Serif"/>
          <w:sz w:val="28"/>
          <w:szCs w:val="28"/>
        </w:rPr>
        <w:sectPr w:rsidR="00F867E7" w:rsidRPr="00F867E7">
          <w:pgSz w:w="11905" w:h="16838"/>
          <w:pgMar w:top="1134" w:right="850" w:bottom="1134" w:left="1701" w:header="0" w:footer="0" w:gutter="0"/>
          <w:cols w:space="720"/>
        </w:sectPr>
      </w:pP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F867E7">
        <w:rPr>
          <w:rFonts w:ascii="Liberation Serif" w:eastAsia="Calibri" w:hAnsi="Liberation Serif" w:cs="Liberation Serif"/>
          <w:sz w:val="28"/>
          <w:szCs w:val="28"/>
        </w:rPr>
        <w:t>Таблица 1</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b/>
          <w:bCs/>
          <w:sz w:val="28"/>
          <w:szCs w:val="28"/>
        </w:rPr>
      </w:pPr>
      <w:bookmarkStart w:id="23" w:name="Par39"/>
      <w:bookmarkEnd w:id="23"/>
      <w:r w:rsidRPr="00F867E7">
        <w:rPr>
          <w:rFonts w:ascii="Liberation Serif" w:eastAsia="Calibri" w:hAnsi="Liberation Serif" w:cs="Liberation Serif"/>
          <w:b/>
          <w:bCs/>
          <w:sz w:val="28"/>
          <w:szCs w:val="28"/>
        </w:rPr>
        <w:t>ОЦЕНКА ПО КРИТЕРИЮ «ДОСТИЖЕНИЕ ЦЕЛЕВЫХ ПОКАЗАТЕЛЕЙ</w:t>
      </w: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F867E7">
        <w:rPr>
          <w:rFonts w:ascii="Liberation Serif" w:eastAsia="Calibri" w:hAnsi="Liberation Serif" w:cs="Liberation Serif"/>
          <w:b/>
          <w:bCs/>
          <w:sz w:val="28"/>
          <w:szCs w:val="28"/>
        </w:rPr>
        <w:t>МУНИЦИПАЛЬНОЙ ПРОГРАММЫ» (К</w:t>
      </w:r>
      <w:r w:rsidRPr="00F867E7">
        <w:rPr>
          <w:rFonts w:ascii="Liberation Serif" w:eastAsia="Calibri" w:hAnsi="Liberation Serif" w:cs="Liberation Serif"/>
          <w:b/>
          <w:bCs/>
          <w:sz w:val="28"/>
          <w:szCs w:val="28"/>
          <w:vertAlign w:val="subscript"/>
        </w:rPr>
        <w:t>1</w:t>
      </w:r>
      <w:r w:rsidRPr="00F867E7">
        <w:rPr>
          <w:rFonts w:ascii="Liberation Serif" w:eastAsia="Calibri" w:hAnsi="Liberation Serif" w:cs="Liberation Serif"/>
          <w:b/>
          <w:bCs/>
          <w:sz w:val="28"/>
          <w:szCs w:val="28"/>
        </w:rPr>
        <w:t>)</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Весовой коэффициент критерия Z</w:t>
      </w:r>
      <w:r w:rsidRPr="00F867E7">
        <w:rPr>
          <w:rFonts w:ascii="Liberation Serif" w:eastAsia="Calibri" w:hAnsi="Liberation Serif" w:cs="Liberation Serif"/>
          <w:sz w:val="28"/>
          <w:szCs w:val="28"/>
          <w:vertAlign w:val="subscript"/>
        </w:rPr>
        <w:t>1</w:t>
      </w:r>
      <w:r w:rsidRPr="00F867E7">
        <w:rPr>
          <w:rFonts w:ascii="Liberation Serif" w:eastAsia="Calibri" w:hAnsi="Liberation Serif" w:cs="Liberation Serif"/>
          <w:sz w:val="28"/>
          <w:szCs w:val="28"/>
        </w:rPr>
        <w:t xml:space="preserve"> = 0,5.</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560"/>
        <w:gridCol w:w="1652"/>
        <w:gridCol w:w="2389"/>
        <w:gridCol w:w="2848"/>
        <w:gridCol w:w="4684"/>
        <w:gridCol w:w="1561"/>
      </w:tblGrid>
      <w:tr w:rsidR="00F867E7" w:rsidRPr="00F867E7" w:rsidTr="005C3990">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Номер строки</w:t>
            </w:r>
          </w:p>
        </w:tc>
        <w:tc>
          <w:tcPr>
            <w:tcW w:w="56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Подкритерий</w:t>
            </w:r>
          </w:p>
        </w:tc>
        <w:tc>
          <w:tcPr>
            <w:tcW w:w="81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Весовой коэффициент</w:t>
            </w:r>
          </w:p>
        </w:tc>
        <w:tc>
          <w:tcPr>
            <w:tcW w:w="96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Наименование подкритерия</w:t>
            </w: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Значение подкритерия</w:t>
            </w:r>
          </w:p>
        </w:tc>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Баллы подкритерия</w:t>
            </w:r>
          </w:p>
        </w:tc>
      </w:tr>
      <w:tr w:rsidR="00F867E7" w:rsidRPr="00F867E7" w:rsidTr="005C3990">
        <w:tc>
          <w:tcPr>
            <w:tcW w:w="53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w:t>
            </w:r>
          </w:p>
        </w:tc>
        <w:tc>
          <w:tcPr>
            <w:tcW w:w="562"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1.1</w:t>
            </w:r>
          </w:p>
        </w:tc>
        <w:tc>
          <w:tcPr>
            <w:tcW w:w="81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1.1</w:t>
            </w:r>
            <w:r w:rsidRPr="00F867E7">
              <w:rPr>
                <w:rFonts w:ascii="Liberation Serif" w:eastAsia="Calibri" w:hAnsi="Liberation Serif" w:cs="Liberation Serif"/>
                <w:sz w:val="24"/>
                <w:szCs w:val="28"/>
              </w:rPr>
              <w:t xml:space="preserve"> = 1</w:t>
            </w:r>
          </w:p>
        </w:tc>
        <w:tc>
          <w:tcPr>
            <w:tcW w:w="969"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Достижение значений целевых показателей</w:t>
            </w: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w:t>
            </w:r>
          </w:p>
        </w:tc>
        <w:tc>
          <w:tcPr>
            <w:tcW w:w="53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выполнено на 100 - 105%</w:t>
            </w:r>
          </w:p>
        </w:tc>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на 95 - 99,9% либо более чем на 105%</w:t>
            </w:r>
          </w:p>
        </w:tc>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на 90 - 94,9%</w:t>
            </w:r>
          </w:p>
        </w:tc>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на 80 - 89,9%</w:t>
            </w:r>
          </w:p>
        </w:tc>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на 50 - 79,9%</w:t>
            </w:r>
          </w:p>
        </w:tc>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9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менее чем на 49,9%</w:t>
            </w:r>
          </w:p>
        </w:tc>
        <w:tc>
          <w:tcPr>
            <w:tcW w:w="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bl>
    <w:p w:rsidR="00F867E7" w:rsidRPr="00F867E7" w:rsidRDefault="00F867E7" w:rsidP="00F867E7">
      <w:pPr>
        <w:spacing w:after="0" w:line="240" w:lineRule="auto"/>
        <w:rPr>
          <w:rFonts w:ascii="Liberation Serif" w:eastAsia="Calibri" w:hAnsi="Liberation Serif" w:cs="Liberation Serif"/>
          <w:sz w:val="28"/>
          <w:szCs w:val="28"/>
        </w:rPr>
        <w:sectPr w:rsidR="00F867E7" w:rsidRPr="00F867E7">
          <w:pgSz w:w="16838" w:h="11905" w:orient="landscape"/>
          <w:pgMar w:top="1560" w:right="1134" w:bottom="709" w:left="1134" w:header="0" w:footer="0" w:gutter="0"/>
          <w:cols w:space="720"/>
        </w:sectPr>
      </w:pPr>
    </w:p>
    <w:p w:rsidR="00F867E7" w:rsidRPr="00F867E7" w:rsidRDefault="00F867E7" w:rsidP="00F867E7">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F867E7">
        <w:rPr>
          <w:rFonts w:ascii="Liberation Serif" w:eastAsia="Calibri" w:hAnsi="Liberation Serif" w:cs="Liberation Serif"/>
          <w:sz w:val="28"/>
          <w:szCs w:val="28"/>
        </w:rPr>
        <w:lastRenderedPageBreak/>
        <w:t>Таблица 2</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F867E7">
        <w:rPr>
          <w:rFonts w:ascii="Liberation Serif" w:eastAsia="Calibri" w:hAnsi="Liberation Serif" w:cs="Liberation Serif"/>
          <w:b/>
          <w:bCs/>
          <w:sz w:val="28"/>
          <w:szCs w:val="28"/>
        </w:rPr>
        <w:t>ОЦЕНКА ПО КРИТЕРИЮ «ФИНАНСОВОЕ ОБЕСПЕЧЕНИЕ РЕАЛИЗАЦИИ</w:t>
      </w: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F867E7">
        <w:rPr>
          <w:rFonts w:ascii="Liberation Serif" w:eastAsia="Calibri" w:hAnsi="Liberation Serif" w:cs="Liberation Serif"/>
          <w:b/>
          <w:bCs/>
          <w:sz w:val="28"/>
          <w:szCs w:val="28"/>
        </w:rPr>
        <w:t>МУНИЦИПАЛЬНОЙ ПРОГРАММЫ» (К</w:t>
      </w:r>
      <w:r w:rsidRPr="00F867E7">
        <w:rPr>
          <w:rFonts w:ascii="Liberation Serif" w:eastAsia="Calibri" w:hAnsi="Liberation Serif" w:cs="Liberation Serif"/>
          <w:b/>
          <w:bCs/>
          <w:sz w:val="28"/>
          <w:szCs w:val="28"/>
          <w:vertAlign w:val="subscript"/>
        </w:rPr>
        <w:t>2</w:t>
      </w:r>
      <w:r w:rsidRPr="00F867E7">
        <w:rPr>
          <w:rFonts w:ascii="Liberation Serif" w:eastAsia="Calibri" w:hAnsi="Liberation Serif" w:cs="Liberation Serif"/>
          <w:b/>
          <w:bCs/>
          <w:sz w:val="28"/>
          <w:szCs w:val="28"/>
        </w:rPr>
        <w:t>)</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Весовой коэффициент критерия Z</w:t>
      </w:r>
      <w:r w:rsidRPr="00F867E7">
        <w:rPr>
          <w:rFonts w:ascii="Liberation Serif" w:eastAsia="Calibri" w:hAnsi="Liberation Serif" w:cs="Liberation Serif"/>
          <w:sz w:val="28"/>
          <w:szCs w:val="28"/>
          <w:vertAlign w:val="subscript"/>
        </w:rPr>
        <w:t>2</w:t>
      </w:r>
      <w:r w:rsidRPr="00F867E7">
        <w:rPr>
          <w:rFonts w:ascii="Liberation Serif" w:eastAsia="Calibri" w:hAnsi="Liberation Serif" w:cs="Liberation Serif"/>
          <w:sz w:val="28"/>
          <w:szCs w:val="28"/>
        </w:rPr>
        <w:t xml:space="preserve"> = 0,4.</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514"/>
        <w:gridCol w:w="1737"/>
        <w:gridCol w:w="2342"/>
        <w:gridCol w:w="2801"/>
        <w:gridCol w:w="4637"/>
        <w:gridCol w:w="1663"/>
      </w:tblGrid>
      <w:tr w:rsidR="00F867E7" w:rsidRPr="00F867E7" w:rsidTr="005C3990">
        <w:tc>
          <w:tcPr>
            <w:tcW w:w="51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Номер строки</w:t>
            </w:r>
          </w:p>
        </w:tc>
        <w:tc>
          <w:tcPr>
            <w:tcW w:w="59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Подкритерий</w:t>
            </w:r>
          </w:p>
        </w:tc>
        <w:tc>
          <w:tcPr>
            <w:tcW w:w="79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Весовой коэффициент</w:t>
            </w:r>
          </w:p>
        </w:tc>
        <w:tc>
          <w:tcPr>
            <w:tcW w:w="95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Наименование подкритерия</w:t>
            </w: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Значение подкритерия</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Баллы подкритерия</w:t>
            </w:r>
          </w:p>
        </w:tc>
      </w:tr>
      <w:tr w:rsidR="00F867E7" w:rsidRPr="00F867E7" w:rsidTr="005C3990">
        <w:tc>
          <w:tcPr>
            <w:tcW w:w="51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w:t>
            </w:r>
          </w:p>
        </w:tc>
        <w:tc>
          <w:tcPr>
            <w:tcW w:w="59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c>
          <w:tcPr>
            <w:tcW w:w="79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w:t>
            </w:r>
          </w:p>
        </w:tc>
        <w:tc>
          <w:tcPr>
            <w:tcW w:w="95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w:t>
            </w:r>
          </w:p>
        </w:tc>
      </w:tr>
      <w:tr w:rsidR="00F867E7" w:rsidRPr="00F867E7" w:rsidTr="005C3990">
        <w:tc>
          <w:tcPr>
            <w:tcW w:w="51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w:t>
            </w:r>
          </w:p>
        </w:tc>
        <w:tc>
          <w:tcPr>
            <w:tcW w:w="59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2.1</w:t>
            </w:r>
          </w:p>
        </w:tc>
        <w:tc>
          <w:tcPr>
            <w:tcW w:w="797"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2.1</w:t>
            </w:r>
            <w:r w:rsidRPr="00F867E7">
              <w:rPr>
                <w:rFonts w:ascii="Liberation Serif" w:eastAsia="Calibri" w:hAnsi="Liberation Serif" w:cs="Liberation Serif"/>
                <w:sz w:val="24"/>
                <w:szCs w:val="28"/>
              </w:rPr>
              <w:t xml:space="preserve"> = 0,3</w:t>
            </w:r>
          </w:p>
        </w:tc>
        <w:tc>
          <w:tcPr>
            <w:tcW w:w="95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 xml:space="preserve">Финансовое обеспечение реализации муниципальной программы за счет средств федерального бюджета </w:t>
            </w:r>
            <w:hyperlink r:id="rId35" w:anchor="Par186" w:history="1">
              <w:r w:rsidRPr="00F867E7">
                <w:rPr>
                  <w:rFonts w:ascii="Liberation Serif" w:eastAsia="Calibri" w:hAnsi="Liberation Serif" w:cs="Liberation Serif"/>
                  <w:sz w:val="24"/>
                  <w:szCs w:val="28"/>
                </w:rPr>
                <w:t>&lt;1&gt;</w:t>
              </w:r>
            </w:hyperlink>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средств федерального бюджета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9</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8</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7</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r w:rsidR="00F867E7" w:rsidRPr="00F867E7" w:rsidTr="005C3990">
        <w:tc>
          <w:tcPr>
            <w:tcW w:w="51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lastRenderedPageBreak/>
              <w:t>2.</w:t>
            </w:r>
          </w:p>
        </w:tc>
        <w:tc>
          <w:tcPr>
            <w:tcW w:w="59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2.2</w:t>
            </w:r>
          </w:p>
        </w:tc>
        <w:tc>
          <w:tcPr>
            <w:tcW w:w="797"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2.2</w:t>
            </w:r>
            <w:r w:rsidRPr="00F867E7">
              <w:rPr>
                <w:rFonts w:ascii="Liberation Serif" w:eastAsia="Calibri" w:hAnsi="Liberation Serif" w:cs="Liberation Serif"/>
                <w:sz w:val="24"/>
                <w:szCs w:val="28"/>
              </w:rPr>
              <w:t xml:space="preserve"> = 0,4</w:t>
            </w:r>
          </w:p>
        </w:tc>
        <w:tc>
          <w:tcPr>
            <w:tcW w:w="95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 xml:space="preserve">Финансовое обеспечение реализации муниципальной программы за счет средств областного бюджета </w:t>
            </w:r>
            <w:hyperlink r:id="rId36" w:anchor="Par187" w:history="1">
              <w:r w:rsidRPr="00F867E7">
                <w:rPr>
                  <w:rFonts w:ascii="Liberation Serif" w:eastAsia="Calibri" w:hAnsi="Liberation Serif" w:cs="Liberation Serif"/>
                  <w:sz w:val="24"/>
                  <w:szCs w:val="28"/>
                </w:rPr>
                <w:t>&lt;2&gt;</w:t>
              </w:r>
            </w:hyperlink>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средств областного бюджета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9</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8</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7</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r w:rsidR="00F867E7" w:rsidRPr="00F867E7" w:rsidTr="005C3990">
        <w:tc>
          <w:tcPr>
            <w:tcW w:w="51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w:t>
            </w:r>
          </w:p>
        </w:tc>
        <w:tc>
          <w:tcPr>
            <w:tcW w:w="59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2.3</w:t>
            </w:r>
          </w:p>
        </w:tc>
        <w:tc>
          <w:tcPr>
            <w:tcW w:w="797"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2.3</w:t>
            </w:r>
            <w:r w:rsidRPr="00F867E7">
              <w:rPr>
                <w:rFonts w:ascii="Liberation Serif" w:eastAsia="Calibri" w:hAnsi="Liberation Serif" w:cs="Liberation Serif"/>
                <w:sz w:val="24"/>
                <w:szCs w:val="28"/>
              </w:rPr>
              <w:t xml:space="preserve"> = 0,2</w:t>
            </w:r>
          </w:p>
        </w:tc>
        <w:tc>
          <w:tcPr>
            <w:tcW w:w="95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Финансовое обеспечение реализации муниципальной программы за счет средств местного бюджета</w:t>
            </w: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средств местного бюджета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9</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8</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7</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r w:rsidR="00F867E7" w:rsidRPr="00F867E7" w:rsidTr="005C3990">
        <w:tc>
          <w:tcPr>
            <w:tcW w:w="51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c>
          <w:tcPr>
            <w:tcW w:w="59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2.4</w:t>
            </w:r>
          </w:p>
        </w:tc>
        <w:tc>
          <w:tcPr>
            <w:tcW w:w="797"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2.4</w:t>
            </w:r>
            <w:r w:rsidRPr="00F867E7">
              <w:rPr>
                <w:rFonts w:ascii="Liberation Serif" w:eastAsia="Calibri" w:hAnsi="Liberation Serif" w:cs="Liberation Serif"/>
                <w:sz w:val="24"/>
                <w:szCs w:val="28"/>
              </w:rPr>
              <w:t xml:space="preserve"> = 0,1</w:t>
            </w:r>
          </w:p>
        </w:tc>
        <w:tc>
          <w:tcPr>
            <w:tcW w:w="95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Финансовое обеспечение реализации муниципальной программы за счет внебюджетных средств</w:t>
            </w: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отношение общего фактического объема финансирования муниципальной программы за счет внебюджетных средств за отчетный период (с учетом экономии) к плановому объему:</w:t>
            </w:r>
          </w:p>
        </w:tc>
        <w:tc>
          <w:tcPr>
            <w:tcW w:w="56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100% и более</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98 до 99,9%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9</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95 до 97,9%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8</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90 до 94,9%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7</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85 до 89,9%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80 до 84,9%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60 до 79,9%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 40 до 59,9%</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578"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менее 40%</w:t>
            </w:r>
          </w:p>
        </w:tc>
        <w:tc>
          <w:tcPr>
            <w:tcW w:w="56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bl>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4"/>
          <w:szCs w:val="28"/>
        </w:rPr>
      </w:pPr>
      <w:bookmarkStart w:id="24" w:name="Par186"/>
      <w:bookmarkEnd w:id="24"/>
      <w:r w:rsidRPr="00F867E7">
        <w:rPr>
          <w:rFonts w:ascii="Liberation Serif" w:eastAsia="Calibri" w:hAnsi="Liberation Serif" w:cs="Liberation Serif"/>
          <w:sz w:val="24"/>
          <w:szCs w:val="28"/>
        </w:rPr>
        <w:lastRenderedPageBreak/>
        <w:t>&lt;1&gt; В случае если финансирование муниципальной программы осуществляется за счет одного источника расходов, весовой коэффициент соответствующего подкритерия равен 1. В случае если в муниципальной программе отсутствуют запланированные расходы по одному или нескольким видам источников, весовой коэффициент Z</w:t>
      </w:r>
      <w:r w:rsidRPr="00F867E7">
        <w:rPr>
          <w:rFonts w:ascii="Liberation Serif" w:eastAsia="Calibri" w:hAnsi="Liberation Serif" w:cs="Liberation Serif"/>
          <w:sz w:val="24"/>
          <w:szCs w:val="28"/>
          <w:vertAlign w:val="subscript"/>
        </w:rPr>
        <w:t>2.2</w:t>
      </w:r>
      <w:r w:rsidRPr="00F867E7">
        <w:rPr>
          <w:rFonts w:ascii="Liberation Serif" w:eastAsia="Calibri" w:hAnsi="Liberation Serif" w:cs="Liberation Serif"/>
          <w:sz w:val="24"/>
          <w:szCs w:val="28"/>
        </w:rPr>
        <w:t xml:space="preserve"> на весовые значения отсутствующих подкритериев.</w:t>
      </w:r>
    </w:p>
    <w:p w:rsidR="00F867E7" w:rsidRPr="00F867E7" w:rsidRDefault="00F867E7" w:rsidP="00F867E7">
      <w:pPr>
        <w:autoSpaceDE w:val="0"/>
        <w:autoSpaceDN w:val="0"/>
        <w:adjustRightInd w:val="0"/>
        <w:spacing w:before="280" w:after="0" w:line="240" w:lineRule="auto"/>
        <w:ind w:firstLine="540"/>
        <w:contextualSpacing/>
        <w:jc w:val="both"/>
        <w:rPr>
          <w:rFonts w:ascii="Liberation Serif" w:eastAsia="Calibri" w:hAnsi="Liberation Serif" w:cs="Liberation Serif"/>
          <w:sz w:val="24"/>
          <w:szCs w:val="28"/>
        </w:rPr>
      </w:pPr>
      <w:bookmarkStart w:id="25" w:name="Par187"/>
      <w:bookmarkEnd w:id="25"/>
      <w:r w:rsidRPr="00F867E7">
        <w:rPr>
          <w:rFonts w:ascii="Liberation Serif" w:eastAsia="Calibri" w:hAnsi="Liberation Serif" w:cs="Liberation Serif"/>
          <w:sz w:val="24"/>
          <w:szCs w:val="28"/>
        </w:rPr>
        <w:t>&lt;2&gt; Сведения о плановом объеме финансирования за счет средств местного бюджета указываются в соответствии с решением Думы городского округа Верхняя Пышма об местном бюджете.</w:t>
      </w:r>
    </w:p>
    <w:p w:rsidR="00F867E7" w:rsidRPr="00F867E7" w:rsidRDefault="00F867E7" w:rsidP="00F867E7">
      <w:pPr>
        <w:spacing w:after="0" w:line="240" w:lineRule="auto"/>
        <w:rPr>
          <w:rFonts w:ascii="Liberation Serif" w:eastAsia="Calibri" w:hAnsi="Liberation Serif" w:cs="Liberation Serif"/>
          <w:sz w:val="28"/>
          <w:szCs w:val="28"/>
        </w:rPr>
        <w:sectPr w:rsidR="00F867E7" w:rsidRPr="00F867E7">
          <w:pgSz w:w="16838" w:h="11905" w:orient="landscape"/>
          <w:pgMar w:top="1560" w:right="1134" w:bottom="709" w:left="1134" w:header="0" w:footer="0" w:gutter="0"/>
          <w:cols w:space="720"/>
        </w:sectPr>
      </w:pPr>
    </w:p>
    <w:p w:rsidR="00F867E7" w:rsidRPr="00F867E7" w:rsidRDefault="00F867E7" w:rsidP="00F867E7">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F867E7">
        <w:rPr>
          <w:rFonts w:ascii="Liberation Serif" w:eastAsia="Calibri" w:hAnsi="Liberation Serif" w:cs="Liberation Serif"/>
          <w:sz w:val="28"/>
          <w:szCs w:val="28"/>
        </w:rPr>
        <w:lastRenderedPageBreak/>
        <w:t>Таблица 3</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b/>
          <w:bCs/>
          <w:sz w:val="28"/>
          <w:szCs w:val="28"/>
        </w:rPr>
      </w:pPr>
      <w:bookmarkStart w:id="26" w:name="Par191"/>
      <w:bookmarkEnd w:id="26"/>
      <w:r w:rsidRPr="00F867E7">
        <w:rPr>
          <w:rFonts w:ascii="Liberation Serif" w:eastAsia="Calibri" w:hAnsi="Liberation Serif" w:cs="Liberation Serif"/>
          <w:b/>
          <w:bCs/>
          <w:sz w:val="28"/>
          <w:szCs w:val="28"/>
        </w:rPr>
        <w:t>ОЦЕНКА ПО КРИТЕРИЮ</w:t>
      </w: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b/>
          <w:bCs/>
          <w:sz w:val="28"/>
          <w:szCs w:val="28"/>
        </w:rPr>
      </w:pPr>
      <w:r w:rsidRPr="00F867E7">
        <w:rPr>
          <w:rFonts w:ascii="Liberation Serif" w:eastAsia="Calibri" w:hAnsi="Liberation Serif" w:cs="Liberation Serif"/>
          <w:b/>
          <w:bCs/>
          <w:sz w:val="28"/>
          <w:szCs w:val="28"/>
        </w:rPr>
        <w:t>«ТЕКУЩЕЕ УПРАВЛЕНИЕ МУНИЦИПАЛЬНОЙ ПРОГРАММОЙ» (К</w:t>
      </w:r>
      <w:r w:rsidRPr="00F867E7">
        <w:rPr>
          <w:rFonts w:ascii="Liberation Serif" w:eastAsia="Calibri" w:hAnsi="Liberation Serif" w:cs="Liberation Serif"/>
          <w:b/>
          <w:bCs/>
          <w:sz w:val="28"/>
          <w:szCs w:val="28"/>
          <w:vertAlign w:val="subscript"/>
        </w:rPr>
        <w:t>3</w:t>
      </w:r>
      <w:r w:rsidRPr="00F867E7">
        <w:rPr>
          <w:rFonts w:ascii="Liberation Serif" w:eastAsia="Calibri" w:hAnsi="Liberation Serif" w:cs="Liberation Serif"/>
          <w:b/>
          <w:bCs/>
          <w:sz w:val="28"/>
          <w:szCs w:val="28"/>
        </w:rPr>
        <w:t>)</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Весовой коэффициент критерия Z</w:t>
      </w:r>
      <w:r w:rsidRPr="00F867E7">
        <w:rPr>
          <w:rFonts w:ascii="Liberation Serif" w:eastAsia="Calibri" w:hAnsi="Liberation Serif" w:cs="Liberation Serif"/>
          <w:sz w:val="28"/>
          <w:szCs w:val="28"/>
          <w:vertAlign w:val="subscript"/>
        </w:rPr>
        <w:t>3</w:t>
      </w:r>
      <w:r w:rsidRPr="00F867E7">
        <w:rPr>
          <w:rFonts w:ascii="Liberation Serif" w:eastAsia="Calibri" w:hAnsi="Liberation Serif" w:cs="Liberation Serif"/>
          <w:sz w:val="28"/>
          <w:szCs w:val="28"/>
        </w:rPr>
        <w:t xml:space="preserve"> = 0,1.</w:t>
      </w:r>
    </w:p>
    <w:p w:rsidR="00F867E7" w:rsidRPr="00F867E7" w:rsidRDefault="00F867E7" w:rsidP="00F867E7">
      <w:pPr>
        <w:autoSpaceDE w:val="0"/>
        <w:autoSpaceDN w:val="0"/>
        <w:adjustRightInd w:val="0"/>
        <w:spacing w:after="0" w:line="240" w:lineRule="auto"/>
        <w:ind w:firstLine="540"/>
        <w:contextualSpacing/>
        <w:jc w:val="both"/>
        <w:rPr>
          <w:rFonts w:ascii="Liberation Serif" w:eastAsia="Calibri"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21"/>
        <w:gridCol w:w="1493"/>
        <w:gridCol w:w="1519"/>
        <w:gridCol w:w="4495"/>
        <w:gridCol w:w="4936"/>
        <w:gridCol w:w="1430"/>
      </w:tblGrid>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Номер строки</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Подкритерий</w:t>
            </w:r>
          </w:p>
        </w:tc>
        <w:tc>
          <w:tcPr>
            <w:tcW w:w="60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Весовой коэффициент</w:t>
            </w:r>
          </w:p>
        </w:tc>
        <w:tc>
          <w:tcPr>
            <w:tcW w:w="160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Наименование подкритерия</w:t>
            </w: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Значение подкритерия</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Баллы подкритерия</w:t>
            </w:r>
          </w:p>
        </w:tc>
      </w:tr>
      <w:tr w:rsidR="00F867E7" w:rsidRPr="00F867E7" w:rsidTr="005C3990">
        <w:tc>
          <w:tcPr>
            <w:tcW w:w="33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c>
          <w:tcPr>
            <w:tcW w:w="60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w:t>
            </w:r>
          </w:p>
        </w:tc>
        <w:tc>
          <w:tcPr>
            <w:tcW w:w="160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5</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6</w:t>
            </w:r>
          </w:p>
        </w:tc>
      </w:tr>
      <w:tr w:rsidR="00F867E7" w:rsidRPr="00F867E7" w:rsidTr="005C3990">
        <w:tc>
          <w:tcPr>
            <w:tcW w:w="33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w:t>
            </w:r>
          </w:p>
        </w:tc>
        <w:tc>
          <w:tcPr>
            <w:tcW w:w="35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3.1</w:t>
            </w:r>
          </w:p>
        </w:tc>
        <w:tc>
          <w:tcPr>
            <w:tcW w:w="60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3.1</w:t>
            </w:r>
            <w:r w:rsidRPr="00F867E7">
              <w:rPr>
                <w:rFonts w:ascii="Liberation Serif" w:eastAsia="Calibri" w:hAnsi="Liberation Serif" w:cs="Liberation Serif"/>
                <w:sz w:val="24"/>
                <w:szCs w:val="28"/>
              </w:rPr>
              <w:t xml:space="preserve"> = 0,4</w:t>
            </w:r>
          </w:p>
        </w:tc>
        <w:tc>
          <w:tcPr>
            <w:tcW w:w="160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Своевременное приведение муниципальной программы в соответствие закону об областном бюджете (по состоянию на 1 января года, следующего за отчетным периодом)</w:t>
            </w: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постановление администрации городского округа Верхняя Пышма о внесении изменений в муниципальную программу принято:</w:t>
            </w: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 xml:space="preserve">своевременно, в соответствии со сроками, установленными Порядком </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несвоевременно/ муниципальная программа не приведена в соответствие с Решением Думы городского округа Верхняя Пышма о местном бюджете</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r w:rsidR="00F867E7" w:rsidRPr="00F867E7" w:rsidTr="005C3990">
        <w:tc>
          <w:tcPr>
            <w:tcW w:w="33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c>
          <w:tcPr>
            <w:tcW w:w="35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3.2</w:t>
            </w:r>
          </w:p>
        </w:tc>
        <w:tc>
          <w:tcPr>
            <w:tcW w:w="60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3.2</w:t>
            </w:r>
            <w:r w:rsidRPr="00F867E7">
              <w:rPr>
                <w:rFonts w:ascii="Liberation Serif" w:eastAsia="Calibri" w:hAnsi="Liberation Serif" w:cs="Liberation Serif"/>
                <w:sz w:val="24"/>
                <w:szCs w:val="28"/>
              </w:rPr>
              <w:t xml:space="preserve"> = 0,2</w:t>
            </w:r>
          </w:p>
        </w:tc>
        <w:tc>
          <w:tcPr>
            <w:tcW w:w="160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Размещение отчетов о реализации муниципальной программы в информационно-телекоммуникационной сети «Интернет»</w:t>
            </w: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отчет о реализации муниципальной программы (годовой):</w:t>
            </w: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размещен на официальном сайте ответственного исполнителя</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не размещен на официальном сайте ответственного исполнителя</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r w:rsidR="00F867E7" w:rsidRPr="00F867E7" w:rsidTr="005C3990">
        <w:tc>
          <w:tcPr>
            <w:tcW w:w="33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w:t>
            </w:r>
          </w:p>
        </w:tc>
        <w:tc>
          <w:tcPr>
            <w:tcW w:w="35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3.3</w:t>
            </w:r>
          </w:p>
        </w:tc>
        <w:tc>
          <w:tcPr>
            <w:tcW w:w="605"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3.3</w:t>
            </w:r>
            <w:r w:rsidRPr="00F867E7">
              <w:rPr>
                <w:rFonts w:ascii="Liberation Serif" w:eastAsia="Calibri" w:hAnsi="Liberation Serif" w:cs="Liberation Serif"/>
                <w:sz w:val="24"/>
                <w:szCs w:val="28"/>
              </w:rPr>
              <w:t xml:space="preserve"> = 0,4</w:t>
            </w:r>
          </w:p>
        </w:tc>
        <w:tc>
          <w:tcPr>
            <w:tcW w:w="160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 xml:space="preserve">Качество и своевременность подготовки </w:t>
            </w:r>
            <w:r w:rsidRPr="00F867E7">
              <w:rPr>
                <w:rFonts w:ascii="Liberation Serif" w:eastAsia="Calibri" w:hAnsi="Liberation Serif" w:cs="Liberation Serif"/>
                <w:sz w:val="24"/>
                <w:szCs w:val="28"/>
              </w:rPr>
              <w:lastRenderedPageBreak/>
              <w:t>отчетности о реализации муниципальной программы в комитет экономики и муниципального заказа администрации городского округа Верхняя Пышма для формирования доклада о ходе реализации муниципальных программ за первое полугодие текущего года и сводного годового доклада о ходе реализации и об оценке эффективности муниципальных программ городского округа Верхняя Пышма (далее - доклады)</w:t>
            </w: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lastRenderedPageBreak/>
              <w:t xml:space="preserve">отчеты за 6 месяцев, и годовая отчетность </w:t>
            </w:r>
            <w:r w:rsidRPr="00F867E7">
              <w:rPr>
                <w:rFonts w:ascii="Liberation Serif" w:eastAsia="Calibri" w:hAnsi="Liberation Serif" w:cs="Liberation Serif"/>
                <w:sz w:val="24"/>
                <w:szCs w:val="28"/>
              </w:rPr>
              <w:lastRenderedPageBreak/>
              <w:t>представлены:</w:t>
            </w:r>
          </w:p>
        </w:tc>
        <w:tc>
          <w:tcPr>
            <w:tcW w:w="355"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своевременно, в соответствии со сроками, установленными Порядком, в полном объеме</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10</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несвоевременно (отклонение от установленных Порядком сроков - не более 3 рабочих дней), в полном объеме; своевременно, в соответствии со сроками, установленными Порядком, дополнительно не представлены данные, статистическая отчетность по которым поступает в период после направления отчета о реализации муниципальной программы в комитет экономики и муниципального заказа администрации городского округа Верхняя Пышма до срока формирования докладов</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7</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Calibri" w:hAnsi="Liberation Serif" w:cs="Liberation Serif"/>
                <w:sz w:val="24"/>
                <w:szCs w:val="28"/>
              </w:rPr>
            </w:pPr>
          </w:p>
        </w:tc>
        <w:tc>
          <w:tcPr>
            <w:tcW w:w="175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несвоевременно (отклонение от установленных Порядком сроков более чем на 3 рабочих дня), в полном объеме; либо своевременно, в соответствии со сроками, установленными Порядком, не в полном объеме; либо несвоевременно, не в полном объеме</w:t>
            </w:r>
          </w:p>
        </w:tc>
        <w:tc>
          <w:tcPr>
            <w:tcW w:w="35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w:t>
            </w:r>
          </w:p>
        </w:tc>
      </w:tr>
    </w:tbl>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spacing w:after="0" w:line="240" w:lineRule="auto"/>
        <w:rPr>
          <w:rFonts w:ascii="Liberation Serif" w:eastAsia="Calibri" w:hAnsi="Liberation Serif" w:cs="Liberation Serif"/>
          <w:sz w:val="28"/>
          <w:szCs w:val="28"/>
        </w:rPr>
        <w:sectPr w:rsidR="00F867E7" w:rsidRPr="00F867E7">
          <w:pgSz w:w="16838" w:h="11905" w:orient="landscape"/>
          <w:pgMar w:top="1560" w:right="1134" w:bottom="709" w:left="1134" w:header="0" w:footer="0" w:gutter="0"/>
          <w:cols w:space="720"/>
        </w:sectPr>
      </w:pPr>
    </w:p>
    <w:p w:rsidR="00F867E7" w:rsidRPr="00F867E7" w:rsidRDefault="00F867E7" w:rsidP="00F867E7">
      <w:pPr>
        <w:autoSpaceDE w:val="0"/>
        <w:autoSpaceDN w:val="0"/>
        <w:adjustRightInd w:val="0"/>
        <w:spacing w:after="0" w:line="240" w:lineRule="auto"/>
        <w:contextualSpacing/>
        <w:jc w:val="right"/>
        <w:outlineLvl w:val="0"/>
        <w:rPr>
          <w:rFonts w:ascii="Liberation Serif" w:eastAsia="Calibri" w:hAnsi="Liberation Serif" w:cs="Liberation Serif"/>
          <w:sz w:val="28"/>
          <w:szCs w:val="28"/>
        </w:rPr>
      </w:pPr>
      <w:r w:rsidRPr="00F867E7">
        <w:rPr>
          <w:rFonts w:ascii="Liberation Serif" w:eastAsia="Calibri" w:hAnsi="Liberation Serif" w:cs="Liberation Serif"/>
          <w:sz w:val="28"/>
          <w:szCs w:val="28"/>
        </w:rPr>
        <w:lastRenderedPageBreak/>
        <w:t>Таблица 4</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r w:rsidRPr="00F867E7">
        <w:rPr>
          <w:rFonts w:ascii="Liberation Serif" w:eastAsia="Calibri" w:hAnsi="Liberation Serif" w:cs="Liberation Serif"/>
          <w:sz w:val="28"/>
          <w:szCs w:val="28"/>
        </w:rPr>
        <w:t>Форма</w:t>
      </w:r>
    </w:p>
    <w:p w:rsidR="00F867E7" w:rsidRPr="00F867E7" w:rsidRDefault="00F867E7" w:rsidP="00F867E7">
      <w:pPr>
        <w:autoSpaceDE w:val="0"/>
        <w:autoSpaceDN w:val="0"/>
        <w:adjustRightInd w:val="0"/>
        <w:spacing w:after="0" w:line="240" w:lineRule="auto"/>
        <w:contextualSpacing/>
        <w:jc w:val="both"/>
        <w:rPr>
          <w:rFonts w:ascii="Liberation Serif" w:eastAsia="Calibri" w:hAnsi="Liberation Serif" w:cs="Liberation Serif"/>
          <w:sz w:val="28"/>
          <w:szCs w:val="28"/>
        </w:rPr>
      </w:pP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8"/>
          <w:szCs w:val="28"/>
        </w:rPr>
      </w:pPr>
      <w:bookmarkStart w:id="27" w:name="Par245"/>
      <w:bookmarkEnd w:id="27"/>
      <w:r w:rsidRPr="00F867E7">
        <w:rPr>
          <w:rFonts w:ascii="Liberation Serif" w:eastAsia="Calibri" w:hAnsi="Liberation Serif" w:cs="Liberation Serif"/>
          <w:sz w:val="28"/>
          <w:szCs w:val="28"/>
        </w:rPr>
        <w:t>РАСЧЕТ</w:t>
      </w: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F867E7">
        <w:rPr>
          <w:rFonts w:ascii="Liberation Serif" w:eastAsia="Calibri" w:hAnsi="Liberation Serif" w:cs="Liberation Serif"/>
          <w:sz w:val="28"/>
          <w:szCs w:val="28"/>
        </w:rPr>
        <w:t>оценки эффективности реализации муниципальной программы</w:t>
      </w: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F867E7">
        <w:rPr>
          <w:rFonts w:ascii="Liberation Serif" w:eastAsia="Calibri" w:hAnsi="Liberation Serif" w:cs="Liberation Serif"/>
          <w:sz w:val="28"/>
          <w:szCs w:val="28"/>
        </w:rPr>
        <w:t>городского округа Верхняя Пышма</w:t>
      </w: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F867E7">
        <w:rPr>
          <w:rFonts w:ascii="Liberation Serif" w:eastAsia="Calibri" w:hAnsi="Liberation Serif" w:cs="Liberation Serif"/>
          <w:sz w:val="28"/>
          <w:szCs w:val="28"/>
        </w:rPr>
        <w:t>__________________________________________</w:t>
      </w:r>
    </w:p>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8"/>
          <w:szCs w:val="28"/>
        </w:rPr>
      </w:pPr>
      <w:r w:rsidRPr="00F867E7">
        <w:rPr>
          <w:rFonts w:ascii="Liberation Serif" w:eastAsia="Calibri" w:hAnsi="Liberation Serif" w:cs="Liberation Serif"/>
          <w:sz w:val="28"/>
          <w:szCs w:val="28"/>
        </w:rPr>
        <w:t>(наименование муниципальной программы)</w:t>
      </w:r>
    </w:p>
    <w:tbl>
      <w:tblPr>
        <w:tblW w:w="5000" w:type="pct"/>
        <w:tblCellMar>
          <w:top w:w="102" w:type="dxa"/>
          <w:left w:w="62" w:type="dxa"/>
          <w:bottom w:w="102" w:type="dxa"/>
          <w:right w:w="62" w:type="dxa"/>
        </w:tblCellMar>
        <w:tblLook w:val="04A0" w:firstRow="1" w:lastRow="0" w:firstColumn="1" w:lastColumn="0" w:noHBand="0" w:noVBand="1"/>
      </w:tblPr>
      <w:tblGrid>
        <w:gridCol w:w="1039"/>
        <w:gridCol w:w="1593"/>
        <w:gridCol w:w="2754"/>
        <w:gridCol w:w="1898"/>
        <w:gridCol w:w="2754"/>
        <w:gridCol w:w="1408"/>
        <w:gridCol w:w="1655"/>
        <w:gridCol w:w="1593"/>
      </w:tblGrid>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Номер строки</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Критерий</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Весовой коэффициент критерия</w:t>
            </w: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Подкритерий</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Весовой коэффициент подкритерия</w:t>
            </w:r>
          </w:p>
        </w:tc>
        <w:tc>
          <w:tcPr>
            <w:tcW w:w="47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Баллы</w:t>
            </w: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Оценка по критерию</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Примечания</w:t>
            </w: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1</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0,5</w:t>
            </w:r>
          </w:p>
        </w:tc>
        <w:tc>
          <w:tcPr>
            <w:tcW w:w="6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47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6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1.1.</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1.1</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1</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2</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0,4</w:t>
            </w:r>
          </w:p>
        </w:tc>
        <w:tc>
          <w:tcPr>
            <w:tcW w:w="6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47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6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2.1.</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2.1</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0,3</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2.2.</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2.2</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0,4</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2.3.</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2.3</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0,2</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2.4.</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2.4</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0,1</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Z</w:t>
            </w:r>
            <w:r w:rsidRPr="00F867E7">
              <w:rPr>
                <w:rFonts w:ascii="Liberation Serif" w:eastAsia="Calibri" w:hAnsi="Liberation Serif" w:cs="Liberation Serif"/>
                <w:sz w:val="24"/>
                <w:szCs w:val="28"/>
                <w:vertAlign w:val="subscript"/>
              </w:rPr>
              <w:t>3</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0,1</w:t>
            </w:r>
          </w:p>
        </w:tc>
        <w:tc>
          <w:tcPr>
            <w:tcW w:w="646"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479"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6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3.1.</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3.1</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0,4</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3.2.</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3.2</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0,2</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3.3.</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937"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646"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К</w:t>
            </w:r>
            <w:r w:rsidRPr="00F867E7">
              <w:rPr>
                <w:rFonts w:ascii="Liberation Serif" w:eastAsia="Calibri" w:hAnsi="Liberation Serif" w:cs="Liberation Serif"/>
                <w:sz w:val="24"/>
                <w:szCs w:val="28"/>
                <w:vertAlign w:val="subscript"/>
              </w:rPr>
              <w:t>3.3</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0,4</w:t>
            </w:r>
          </w:p>
        </w:tc>
        <w:tc>
          <w:tcPr>
            <w:tcW w:w="479"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6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x</w:t>
            </w: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jc w:val="center"/>
              <w:rPr>
                <w:rFonts w:ascii="Liberation Serif" w:eastAsia="Calibri" w:hAnsi="Liberation Serif" w:cs="Liberation Serif"/>
                <w:sz w:val="24"/>
                <w:szCs w:val="28"/>
              </w:rPr>
            </w:pPr>
            <w:r w:rsidRPr="00F867E7">
              <w:rPr>
                <w:rFonts w:ascii="Liberation Serif" w:eastAsia="Calibri" w:hAnsi="Liberation Serif" w:cs="Liberation Serif"/>
                <w:sz w:val="24"/>
                <w:szCs w:val="28"/>
              </w:rPr>
              <w:t>4.</w:t>
            </w:r>
          </w:p>
        </w:tc>
        <w:tc>
          <w:tcPr>
            <w:tcW w:w="3541" w:type="pct"/>
            <w:gridSpan w:val="5"/>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r w:rsidRPr="00F867E7">
              <w:rPr>
                <w:rFonts w:ascii="Liberation Serif" w:eastAsia="Calibri" w:hAnsi="Liberation Serif" w:cs="Liberation Serif"/>
                <w:sz w:val="24"/>
                <w:szCs w:val="28"/>
              </w:rPr>
              <w:t>Значение оценки эффективности муниципальной программы (Э)</w:t>
            </w:r>
          </w:p>
        </w:tc>
        <w:tc>
          <w:tcPr>
            <w:tcW w:w="56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autoSpaceDE w:val="0"/>
              <w:autoSpaceDN w:val="0"/>
              <w:adjustRightInd w:val="0"/>
              <w:spacing w:after="0" w:line="240" w:lineRule="auto"/>
              <w:contextualSpacing/>
              <w:rPr>
                <w:rFonts w:ascii="Liberation Serif" w:eastAsia="Calibri" w:hAnsi="Liberation Serif" w:cs="Liberation Serif"/>
                <w:sz w:val="24"/>
                <w:szCs w:val="28"/>
              </w:rPr>
            </w:pPr>
          </w:p>
        </w:tc>
      </w:tr>
    </w:tbl>
    <w:p w:rsidR="00F867E7" w:rsidRPr="00F867E7" w:rsidRDefault="00F867E7" w:rsidP="00F867E7">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p>
    <w:p w:rsidR="00F867E7" w:rsidRPr="00F867E7" w:rsidRDefault="00F867E7" w:rsidP="00F867E7">
      <w:pPr>
        <w:spacing w:after="0" w:line="240" w:lineRule="auto"/>
        <w:rPr>
          <w:rFonts w:ascii="Liberation Serif" w:eastAsia="Times New Roman" w:hAnsi="Liberation Serif" w:cs="Liberation Serif"/>
          <w:sz w:val="28"/>
          <w:szCs w:val="28"/>
          <w:lang w:eastAsia="ru-RU"/>
        </w:rPr>
        <w:sectPr w:rsidR="00F867E7" w:rsidRPr="00F867E7">
          <w:pgSz w:w="16838" w:h="11905" w:orient="landscape"/>
          <w:pgMar w:top="1134" w:right="1134" w:bottom="709" w:left="1134" w:header="0" w:footer="0" w:gutter="0"/>
          <w:cols w:space="720"/>
        </w:sectPr>
      </w:pPr>
    </w:p>
    <w:p w:rsidR="00F867E7" w:rsidRPr="00F867E7" w:rsidRDefault="00F867E7" w:rsidP="00F867E7">
      <w:pPr>
        <w:widowControl w:val="0"/>
        <w:autoSpaceDE w:val="0"/>
        <w:autoSpaceDN w:val="0"/>
        <w:spacing w:after="0" w:line="240" w:lineRule="auto"/>
        <w:ind w:left="9923"/>
        <w:outlineLvl w:val="0"/>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9</w:t>
      </w:r>
    </w:p>
    <w:p w:rsidR="00F867E7" w:rsidRPr="00F867E7" w:rsidRDefault="00F867E7" w:rsidP="00F867E7">
      <w:pPr>
        <w:widowControl w:val="0"/>
        <w:tabs>
          <w:tab w:val="left" w:pos="11907"/>
        </w:tabs>
        <w:autoSpaceDE w:val="0"/>
        <w:autoSpaceDN w:val="0"/>
        <w:spacing w:after="0" w:line="240" w:lineRule="auto"/>
        <w:ind w:left="9923"/>
        <w:contextualSpacing/>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Форма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ОТЧЕТ</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для проведения оценки эффективности осуществления</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налоговых расходов в рамках реализации</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муниципальной программы городского округа Верхняя Пышма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0"/>
        <w:gridCol w:w="1960"/>
        <w:gridCol w:w="2754"/>
        <w:gridCol w:w="858"/>
        <w:gridCol w:w="796"/>
        <w:gridCol w:w="1593"/>
        <w:gridCol w:w="2510"/>
        <w:gridCol w:w="3183"/>
      </w:tblGrid>
      <w:tr w:rsidR="00F867E7" w:rsidRPr="00F867E7" w:rsidTr="005C3990">
        <w:tc>
          <w:tcPr>
            <w:tcW w:w="35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Номер строки</w:t>
            </w:r>
          </w:p>
        </w:tc>
        <w:tc>
          <w:tcPr>
            <w:tcW w:w="667"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Наименование налогового расхода</w:t>
            </w:r>
          </w:p>
        </w:tc>
        <w:tc>
          <w:tcPr>
            <w:tcW w:w="937"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Целевые показатели, на которые оказывают влияние налоговые расходы</w:t>
            </w:r>
          </w:p>
        </w:tc>
        <w:tc>
          <w:tcPr>
            <w:tcW w:w="563" w:type="pct"/>
            <w:gridSpan w:val="2"/>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Значение целевых показателей</w:t>
            </w:r>
          </w:p>
        </w:tc>
        <w:tc>
          <w:tcPr>
            <w:tcW w:w="542"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Процент выполнения целевого показателя</w:t>
            </w:r>
          </w:p>
        </w:tc>
        <w:tc>
          <w:tcPr>
            <w:tcW w:w="85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Причины отклонения фактического значения целевого показателя от планового значения</w:t>
            </w:r>
          </w:p>
        </w:tc>
        <w:tc>
          <w:tcPr>
            <w:tcW w:w="1083"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Вывод о вкладе налогового расхода в достижение значений целевого показателя и целей муниципальной программы городского округа Верхняя Пышма</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29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план</w:t>
            </w:r>
          </w:p>
        </w:tc>
        <w:tc>
          <w:tcPr>
            <w:tcW w:w="27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r>
      <w:tr w:rsidR="00F867E7" w:rsidRPr="00F867E7" w:rsidTr="005C3990">
        <w:tc>
          <w:tcPr>
            <w:tcW w:w="3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66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3</w:t>
            </w:r>
          </w:p>
        </w:tc>
        <w:tc>
          <w:tcPr>
            <w:tcW w:w="29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4</w:t>
            </w:r>
          </w:p>
        </w:tc>
        <w:tc>
          <w:tcPr>
            <w:tcW w:w="27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5</w:t>
            </w:r>
          </w:p>
        </w:tc>
        <w:tc>
          <w:tcPr>
            <w:tcW w:w="542"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6</w:t>
            </w:r>
          </w:p>
        </w:tc>
        <w:tc>
          <w:tcPr>
            <w:tcW w:w="85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7</w:t>
            </w:r>
          </w:p>
        </w:tc>
        <w:tc>
          <w:tcPr>
            <w:tcW w:w="1083"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8</w:t>
            </w:r>
          </w:p>
        </w:tc>
      </w:tr>
      <w:tr w:rsidR="00F867E7" w:rsidRPr="00F867E7" w:rsidTr="005C3990">
        <w:tc>
          <w:tcPr>
            <w:tcW w:w="35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1.</w:t>
            </w:r>
          </w:p>
        </w:tc>
        <w:tc>
          <w:tcPr>
            <w:tcW w:w="667" w:type="pct"/>
            <w:vMerge w:val="restar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1</w:t>
            </w:r>
          </w:p>
        </w:tc>
        <w:tc>
          <w:tcPr>
            <w:tcW w:w="29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29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n</w:t>
            </w:r>
          </w:p>
        </w:tc>
        <w:tc>
          <w:tcPr>
            <w:tcW w:w="29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354"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2.</w:t>
            </w:r>
          </w:p>
        </w:tc>
        <w:tc>
          <w:tcPr>
            <w:tcW w:w="667" w:type="pct"/>
            <w:vMerge w:val="restar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1</w:t>
            </w:r>
          </w:p>
        </w:tc>
        <w:tc>
          <w:tcPr>
            <w:tcW w:w="29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w:t>
            </w:r>
          </w:p>
        </w:tc>
        <w:tc>
          <w:tcPr>
            <w:tcW w:w="29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4"/>
              </w:rPr>
            </w:pPr>
          </w:p>
        </w:tc>
        <w:tc>
          <w:tcPr>
            <w:tcW w:w="937"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r w:rsidRPr="00F867E7">
              <w:rPr>
                <w:rFonts w:ascii="Liberation Serif" w:eastAsia="Times New Roman" w:hAnsi="Liberation Serif" w:cs="Liberation Serif"/>
                <w:sz w:val="24"/>
                <w:szCs w:val="24"/>
              </w:rPr>
              <w:t>Целевой показатель n</w:t>
            </w:r>
          </w:p>
        </w:tc>
        <w:tc>
          <w:tcPr>
            <w:tcW w:w="29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271"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542"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854"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c>
          <w:tcPr>
            <w:tcW w:w="1083" w:type="pct"/>
            <w:tcBorders>
              <w:top w:val="single" w:sz="4" w:space="0" w:color="auto"/>
              <w:left w:val="single" w:sz="4" w:space="0" w:color="auto"/>
              <w:bottom w:val="single" w:sz="4" w:space="0" w:color="auto"/>
              <w:right w:val="single" w:sz="4" w:space="0" w:color="auto"/>
            </w:tcBorders>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4"/>
              </w:rPr>
            </w:pPr>
          </w:p>
        </w:tc>
      </w:tr>
    </w:tbl>
    <w:p w:rsidR="00F867E7" w:rsidRPr="00F867E7" w:rsidRDefault="00F867E7" w:rsidP="00F867E7">
      <w:pPr>
        <w:spacing w:after="0" w:line="240" w:lineRule="auto"/>
        <w:rPr>
          <w:rFonts w:ascii="Liberation Serif" w:eastAsia="Times New Roman" w:hAnsi="Liberation Serif" w:cs="Liberation Serif"/>
          <w:sz w:val="24"/>
          <w:szCs w:val="24"/>
          <w:lang w:eastAsia="ru-RU"/>
        </w:rPr>
        <w:sectPr w:rsidR="00F867E7" w:rsidRPr="00F867E7">
          <w:pgSz w:w="16838" w:h="11905" w:orient="landscape"/>
          <w:pgMar w:top="1701" w:right="1134" w:bottom="850" w:left="1134" w:header="0" w:footer="0" w:gutter="0"/>
          <w:cols w:space="720"/>
        </w:sectPr>
      </w:pPr>
    </w:p>
    <w:p w:rsidR="00F867E7" w:rsidRPr="00F867E7" w:rsidRDefault="00F867E7" w:rsidP="00F867E7">
      <w:pPr>
        <w:widowControl w:val="0"/>
        <w:autoSpaceDE w:val="0"/>
        <w:autoSpaceDN w:val="0"/>
        <w:spacing w:after="0" w:line="240" w:lineRule="auto"/>
        <w:ind w:left="4678"/>
        <w:contextualSpacing/>
        <w:outlineLvl w:val="0"/>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lastRenderedPageBreak/>
        <w:t>Приложение № 10</w:t>
      </w:r>
    </w:p>
    <w:p w:rsidR="00F867E7" w:rsidRPr="00F867E7" w:rsidRDefault="00F867E7" w:rsidP="00F867E7">
      <w:pPr>
        <w:widowControl w:val="0"/>
        <w:autoSpaceDE w:val="0"/>
        <w:autoSpaceDN w:val="0"/>
        <w:spacing w:after="0" w:line="240" w:lineRule="auto"/>
        <w:ind w:left="4678"/>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к Порядку формирования и реализации муниципальных программ в городском округе Верхняя Пышма</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МЕТОДИКА</w:t>
      </w: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ОЦЕНКИ ЭФФЕКТИВНОСТИ ОСУЩЕСТВЛЕНИЯ НАЛОГОВЫХ РАСХОДОВ В РАМКАХ МУНИЦИПАЛЬНЫХ ПРОГРАММ ГОРОДСКОГО ОКРУГА ВЕРХНЯЯ ПЫШМА</w:t>
      </w:r>
    </w:p>
    <w:p w:rsidR="00F867E7" w:rsidRPr="00F867E7" w:rsidRDefault="00F867E7" w:rsidP="00F867E7">
      <w:pPr>
        <w:spacing w:after="1"/>
        <w:contextualSpacing/>
        <w:rPr>
          <w:rFonts w:ascii="Liberation Serif" w:eastAsia="Calibri" w:hAnsi="Liberation Serif" w:cs="Liberation Serif"/>
          <w:sz w:val="28"/>
          <w:szCs w:val="28"/>
        </w:rPr>
      </w:pPr>
    </w:p>
    <w:p w:rsidR="00F867E7" w:rsidRPr="00F867E7" w:rsidRDefault="00F867E7" w:rsidP="00F867E7">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Оценка эффективности осуществления налоговых расходов в рамках муниципальных программ городского округа Верхняя Пышма проводится на основании результатов оценки эффективности налоговых льгот (налоговых расходов), предоставленных законодательством Свердловской области о налогах и сборах, осуществленной в соответствии с нормативным правовым актом Правительства Свердловской области, утверждающим порядок оценки эффективности налоговых расходов Свердловской области, и достижения целевых значений показателей, на которые оказывает влияние налоговая льгота, при помощи результирующей шкалы оценки (таблица).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right"/>
        <w:outlineLvl w:val="1"/>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Таблица</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F867E7" w:rsidRPr="00F867E7" w:rsidRDefault="00F867E7" w:rsidP="00F867E7">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F867E7">
        <w:rPr>
          <w:rFonts w:ascii="Liberation Serif" w:eastAsia="Times New Roman" w:hAnsi="Liberation Serif" w:cs="Liberation Serif"/>
          <w:b/>
          <w:sz w:val="28"/>
          <w:szCs w:val="28"/>
          <w:lang w:eastAsia="ru-RU"/>
        </w:rPr>
        <w:t>ШКАЛА ОЦЕНКИ ЭФФЕКТИВНОСТИ ОСУЩЕСТВЛЕНИЯ НАЛОГОВЫХ РАСХОДОВ</w:t>
      </w: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02"/>
        <w:gridCol w:w="2133"/>
        <w:gridCol w:w="4444"/>
      </w:tblGrid>
      <w:tr w:rsidR="00F867E7" w:rsidRPr="00F867E7" w:rsidTr="005C3990">
        <w:tc>
          <w:tcPr>
            <w:tcW w:w="1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Результат оценки эффективности налоговой льготы</w:t>
            </w:r>
          </w:p>
        </w:tc>
        <w:tc>
          <w:tcPr>
            <w:tcW w:w="112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Достижение значений целевых показателей муниципальной программы городского округа Верхняя Пышма &lt;1&gt;</w:t>
            </w:r>
          </w:p>
        </w:tc>
        <w:tc>
          <w:tcPr>
            <w:tcW w:w="23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Оценка</w:t>
            </w:r>
          </w:p>
        </w:tc>
      </w:tr>
      <w:tr w:rsidR="00F867E7" w:rsidRPr="00F867E7" w:rsidTr="005C3990">
        <w:tc>
          <w:tcPr>
            <w:tcW w:w="1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1</w:t>
            </w:r>
          </w:p>
        </w:tc>
        <w:tc>
          <w:tcPr>
            <w:tcW w:w="112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2</w:t>
            </w:r>
          </w:p>
        </w:tc>
        <w:tc>
          <w:tcPr>
            <w:tcW w:w="23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3</w:t>
            </w:r>
          </w:p>
        </w:tc>
      </w:tr>
      <w:tr w:rsidR="00F867E7" w:rsidRPr="00F867E7" w:rsidTr="005C3990">
        <w:tc>
          <w:tcPr>
            <w:tcW w:w="1531" w:type="pct"/>
            <w:vMerge w:val="restar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Налоговая льгота признана эффективной</w:t>
            </w:r>
          </w:p>
        </w:tc>
        <w:tc>
          <w:tcPr>
            <w:tcW w:w="112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100% и более</w:t>
            </w:r>
          </w:p>
        </w:tc>
        <w:tc>
          <w:tcPr>
            <w:tcW w:w="23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высокая эффективность осуществления налоговых расходов</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112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51 - 99%</w:t>
            </w:r>
          </w:p>
        </w:tc>
        <w:tc>
          <w:tcPr>
            <w:tcW w:w="23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средняя эффективность осуществления налоговых расходов</w:t>
            </w:r>
          </w:p>
        </w:tc>
      </w:tr>
      <w:tr w:rsidR="00F867E7" w:rsidRPr="00F867E7" w:rsidTr="005C3990">
        <w:tc>
          <w:tcPr>
            <w:tcW w:w="0" w:type="auto"/>
            <w:vMerge/>
            <w:tcBorders>
              <w:top w:val="single" w:sz="4" w:space="0" w:color="auto"/>
              <w:left w:val="single" w:sz="4" w:space="0" w:color="auto"/>
              <w:bottom w:val="single" w:sz="4" w:space="0" w:color="auto"/>
              <w:right w:val="single" w:sz="4" w:space="0" w:color="auto"/>
            </w:tcBorders>
            <w:vAlign w:val="center"/>
            <w:hideMark/>
          </w:tcPr>
          <w:p w:rsidR="00F867E7" w:rsidRPr="00F867E7" w:rsidRDefault="00F867E7" w:rsidP="00F867E7">
            <w:pPr>
              <w:spacing w:after="0"/>
              <w:rPr>
                <w:rFonts w:ascii="Liberation Serif" w:eastAsia="Times New Roman" w:hAnsi="Liberation Serif" w:cs="Liberation Serif"/>
                <w:sz w:val="24"/>
                <w:szCs w:val="28"/>
              </w:rPr>
            </w:pPr>
          </w:p>
        </w:tc>
        <w:tc>
          <w:tcPr>
            <w:tcW w:w="112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менее 50%</w:t>
            </w:r>
          </w:p>
        </w:tc>
        <w:tc>
          <w:tcPr>
            <w:tcW w:w="23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низкая эффективность осуществления налоговых расходов</w:t>
            </w:r>
          </w:p>
        </w:tc>
      </w:tr>
      <w:tr w:rsidR="00F867E7" w:rsidRPr="00F867E7" w:rsidTr="005C3990">
        <w:tc>
          <w:tcPr>
            <w:tcW w:w="1531"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lastRenderedPageBreak/>
              <w:t>Налоговая льгота признана неэффективной</w:t>
            </w:r>
          </w:p>
        </w:tc>
        <w:tc>
          <w:tcPr>
            <w:tcW w:w="1125"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jc w:val="center"/>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w:t>
            </w:r>
          </w:p>
        </w:tc>
        <w:tc>
          <w:tcPr>
            <w:tcW w:w="2344" w:type="pct"/>
            <w:tcBorders>
              <w:top w:val="single" w:sz="4" w:space="0" w:color="auto"/>
              <w:left w:val="single" w:sz="4" w:space="0" w:color="auto"/>
              <w:bottom w:val="single" w:sz="4" w:space="0" w:color="auto"/>
              <w:right w:val="single" w:sz="4" w:space="0" w:color="auto"/>
            </w:tcBorders>
            <w:hideMark/>
          </w:tcPr>
          <w:p w:rsidR="00F867E7" w:rsidRPr="00F867E7" w:rsidRDefault="00F867E7" w:rsidP="00F867E7">
            <w:pPr>
              <w:widowControl w:val="0"/>
              <w:autoSpaceDE w:val="0"/>
              <w:autoSpaceDN w:val="0"/>
              <w:spacing w:after="0" w:line="256" w:lineRule="auto"/>
              <w:rPr>
                <w:rFonts w:ascii="Liberation Serif" w:eastAsia="Times New Roman" w:hAnsi="Liberation Serif" w:cs="Liberation Serif"/>
                <w:sz w:val="24"/>
                <w:szCs w:val="28"/>
              </w:rPr>
            </w:pPr>
            <w:r w:rsidRPr="00F867E7">
              <w:rPr>
                <w:rFonts w:ascii="Liberation Serif" w:eastAsia="Times New Roman" w:hAnsi="Liberation Serif" w:cs="Liberation Serif"/>
                <w:sz w:val="24"/>
                <w:szCs w:val="28"/>
              </w:rPr>
              <w:t>низкая эффективность осуществления налоговых расходов</w:t>
            </w:r>
          </w:p>
        </w:tc>
      </w:tr>
    </w:tbl>
    <w:p w:rsidR="00F867E7" w:rsidRPr="00F867E7" w:rsidRDefault="00F867E7" w:rsidP="00F867E7">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F867E7">
        <w:rPr>
          <w:rFonts w:ascii="Liberation Serif" w:eastAsia="Times New Roman" w:hAnsi="Liberation Serif" w:cs="Liberation Serif"/>
          <w:sz w:val="28"/>
          <w:szCs w:val="28"/>
          <w:lang w:eastAsia="ru-RU"/>
        </w:rPr>
        <w:t>&lt;1&gt; Достижение значений целевых показателей муниципальных программы городского округа Верхняя Пышма рассчитывается как среднее арифметическое значение достижения целевых значений показателей, на которые оказывает влияние налоговая льгота, за отчетный период.</w:t>
      </w:r>
    </w:p>
    <w:p w:rsidR="00F867E7" w:rsidRPr="00F867E7" w:rsidRDefault="00F867E7" w:rsidP="00F867E7">
      <w:pPr>
        <w:widowControl w:val="0"/>
        <w:autoSpaceDE w:val="0"/>
        <w:autoSpaceDN w:val="0"/>
        <w:spacing w:after="0" w:line="240" w:lineRule="auto"/>
        <w:jc w:val="both"/>
        <w:rPr>
          <w:rFonts w:ascii="Calibri" w:eastAsia="Times New Roman" w:hAnsi="Calibri" w:cs="Calibri"/>
          <w:szCs w:val="20"/>
          <w:lang w:eastAsia="ru-RU"/>
        </w:rPr>
      </w:pPr>
    </w:p>
    <w:p w:rsidR="00F867E7" w:rsidRPr="00F867E7" w:rsidRDefault="00F867E7" w:rsidP="00F867E7">
      <w:pPr>
        <w:widowControl w:val="0"/>
        <w:autoSpaceDE w:val="0"/>
        <w:autoSpaceDN w:val="0"/>
        <w:spacing w:after="0" w:line="240" w:lineRule="auto"/>
        <w:jc w:val="both"/>
        <w:rPr>
          <w:rFonts w:ascii="Liberation Serif" w:eastAsia="Times New Roman" w:hAnsi="Liberation Serif" w:cs="Liberation Serif"/>
          <w:sz w:val="24"/>
          <w:szCs w:val="24"/>
          <w:lang w:eastAsia="ru-RU"/>
        </w:rPr>
      </w:pPr>
    </w:p>
    <w:p w:rsidR="00F867E7" w:rsidRPr="00F867E7" w:rsidRDefault="00F867E7" w:rsidP="00F867E7">
      <w:pPr>
        <w:spacing w:after="0"/>
        <w:contextualSpacing/>
        <w:rPr>
          <w:rFonts w:ascii="Liberation Serif" w:eastAsia="Calibri" w:hAnsi="Liberation Serif" w:cs="Liberation Serif"/>
          <w:sz w:val="24"/>
          <w:szCs w:val="24"/>
        </w:rPr>
      </w:pPr>
    </w:p>
    <w:p w:rsidR="00F867E7" w:rsidRPr="00F867E7" w:rsidRDefault="00F867E7" w:rsidP="00F867E7">
      <w:pPr>
        <w:spacing w:after="0" w:line="240" w:lineRule="auto"/>
        <w:rPr>
          <w:rFonts w:ascii="Liberation Serif" w:eastAsia="Times New Roman" w:hAnsi="Liberation Serif" w:cs="Times New Roman"/>
          <w:sz w:val="28"/>
          <w:szCs w:val="28"/>
          <w:lang w:eastAsia="ru-RU"/>
        </w:rPr>
      </w:pPr>
    </w:p>
    <w:p w:rsidR="00E4264B" w:rsidRDefault="00E4264B"/>
    <w:sectPr w:rsidR="00E4264B" w:rsidSect="00B7484D">
      <w:headerReference w:type="default" r:id="rId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BD" w:rsidRDefault="00F867E7">
    <w:pPr>
      <w:pStyle w:val="a6"/>
      <w:jc w:val="center"/>
    </w:pPr>
  </w:p>
  <w:p w:rsidR="000A4CBD" w:rsidRDefault="00F867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EF"/>
    <w:rsid w:val="001D6C88"/>
    <w:rsid w:val="004A6BEF"/>
    <w:rsid w:val="00E4264B"/>
    <w:rsid w:val="00F8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67E7"/>
  </w:style>
  <w:style w:type="numbering" w:customStyle="1" w:styleId="11">
    <w:name w:val="Нет списка11"/>
    <w:next w:val="a2"/>
    <w:rsid w:val="00F867E7"/>
  </w:style>
  <w:style w:type="paragraph" w:styleId="2">
    <w:name w:val="Body Text Indent 2"/>
    <w:basedOn w:val="a"/>
    <w:link w:val="20"/>
    <w:rsid w:val="00F867E7"/>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F867E7"/>
    <w:rPr>
      <w:rFonts w:ascii="Times New Roman" w:eastAsia="Times New Roman" w:hAnsi="Times New Roman" w:cs="Times New Roman"/>
      <w:b/>
      <w:bCs/>
      <w:sz w:val="20"/>
      <w:szCs w:val="20"/>
      <w:lang w:eastAsia="ru-RU"/>
    </w:rPr>
  </w:style>
  <w:style w:type="paragraph" w:styleId="a3">
    <w:name w:val="Balloon Text"/>
    <w:basedOn w:val="a"/>
    <w:link w:val="a4"/>
    <w:rsid w:val="00F867E7"/>
    <w:pPr>
      <w:spacing w:after="0" w:line="240" w:lineRule="auto"/>
    </w:pPr>
    <w:rPr>
      <w:rFonts w:ascii="Tahoma" w:eastAsia="Calibri" w:hAnsi="Tahoma" w:cs="Tahoma"/>
      <w:sz w:val="16"/>
      <w:szCs w:val="16"/>
    </w:rPr>
  </w:style>
  <w:style w:type="character" w:customStyle="1" w:styleId="a4">
    <w:name w:val="Текст выноски Знак"/>
    <w:basedOn w:val="a0"/>
    <w:link w:val="a3"/>
    <w:rsid w:val="00F867E7"/>
    <w:rPr>
      <w:rFonts w:ascii="Tahoma" w:eastAsia="Calibri" w:hAnsi="Tahoma" w:cs="Tahoma"/>
      <w:sz w:val="16"/>
      <w:szCs w:val="16"/>
    </w:rPr>
  </w:style>
  <w:style w:type="table" w:styleId="a5">
    <w:name w:val="Table Grid"/>
    <w:basedOn w:val="a1"/>
    <w:rsid w:val="00F867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867E7"/>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F867E7"/>
    <w:rPr>
      <w:rFonts w:ascii="Calibri" w:eastAsia="Calibri" w:hAnsi="Calibri" w:cs="Times New Roman"/>
    </w:rPr>
  </w:style>
  <w:style w:type="paragraph" w:styleId="a8">
    <w:name w:val="footer"/>
    <w:basedOn w:val="a"/>
    <w:link w:val="a9"/>
    <w:uiPriority w:val="99"/>
    <w:rsid w:val="00F867E7"/>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F867E7"/>
    <w:rPr>
      <w:rFonts w:ascii="Calibri" w:eastAsia="Calibri" w:hAnsi="Calibri" w:cs="Times New Roman"/>
    </w:rPr>
  </w:style>
  <w:style w:type="character" w:styleId="aa">
    <w:name w:val="Hyperlink"/>
    <w:uiPriority w:val="99"/>
    <w:unhideWhenUsed/>
    <w:rsid w:val="00F867E7"/>
    <w:rPr>
      <w:color w:val="0563C1"/>
      <w:u w:val="single"/>
    </w:rPr>
  </w:style>
  <w:style w:type="character" w:styleId="ab">
    <w:name w:val="FollowedHyperlink"/>
    <w:uiPriority w:val="99"/>
    <w:unhideWhenUsed/>
    <w:rsid w:val="00F867E7"/>
    <w:rPr>
      <w:color w:val="954F72"/>
      <w:u w:val="single"/>
    </w:rPr>
  </w:style>
  <w:style w:type="paragraph" w:customStyle="1" w:styleId="ConsPlusNormal">
    <w:name w:val="ConsPlusNormal"/>
    <w:rsid w:val="00F867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67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7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67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7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67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7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7E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867E7"/>
  </w:style>
  <w:style w:type="numbering" w:customStyle="1" w:styleId="11">
    <w:name w:val="Нет списка11"/>
    <w:next w:val="a2"/>
    <w:rsid w:val="00F867E7"/>
  </w:style>
  <w:style w:type="paragraph" w:styleId="2">
    <w:name w:val="Body Text Indent 2"/>
    <w:basedOn w:val="a"/>
    <w:link w:val="20"/>
    <w:rsid w:val="00F867E7"/>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F867E7"/>
    <w:rPr>
      <w:rFonts w:ascii="Times New Roman" w:eastAsia="Times New Roman" w:hAnsi="Times New Roman" w:cs="Times New Roman"/>
      <w:b/>
      <w:bCs/>
      <w:sz w:val="20"/>
      <w:szCs w:val="20"/>
      <w:lang w:eastAsia="ru-RU"/>
    </w:rPr>
  </w:style>
  <w:style w:type="paragraph" w:styleId="a3">
    <w:name w:val="Balloon Text"/>
    <w:basedOn w:val="a"/>
    <w:link w:val="a4"/>
    <w:rsid w:val="00F867E7"/>
    <w:pPr>
      <w:spacing w:after="0" w:line="240" w:lineRule="auto"/>
    </w:pPr>
    <w:rPr>
      <w:rFonts w:ascii="Tahoma" w:eastAsia="Calibri" w:hAnsi="Tahoma" w:cs="Tahoma"/>
      <w:sz w:val="16"/>
      <w:szCs w:val="16"/>
    </w:rPr>
  </w:style>
  <w:style w:type="character" w:customStyle="1" w:styleId="a4">
    <w:name w:val="Текст выноски Знак"/>
    <w:basedOn w:val="a0"/>
    <w:link w:val="a3"/>
    <w:rsid w:val="00F867E7"/>
    <w:rPr>
      <w:rFonts w:ascii="Tahoma" w:eastAsia="Calibri" w:hAnsi="Tahoma" w:cs="Tahoma"/>
      <w:sz w:val="16"/>
      <w:szCs w:val="16"/>
    </w:rPr>
  </w:style>
  <w:style w:type="table" w:styleId="a5">
    <w:name w:val="Table Grid"/>
    <w:basedOn w:val="a1"/>
    <w:rsid w:val="00F867E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F867E7"/>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F867E7"/>
    <w:rPr>
      <w:rFonts w:ascii="Calibri" w:eastAsia="Calibri" w:hAnsi="Calibri" w:cs="Times New Roman"/>
    </w:rPr>
  </w:style>
  <w:style w:type="paragraph" w:styleId="a8">
    <w:name w:val="footer"/>
    <w:basedOn w:val="a"/>
    <w:link w:val="a9"/>
    <w:uiPriority w:val="99"/>
    <w:rsid w:val="00F867E7"/>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rsid w:val="00F867E7"/>
    <w:rPr>
      <w:rFonts w:ascii="Calibri" w:eastAsia="Calibri" w:hAnsi="Calibri" w:cs="Times New Roman"/>
    </w:rPr>
  </w:style>
  <w:style w:type="character" w:styleId="aa">
    <w:name w:val="Hyperlink"/>
    <w:uiPriority w:val="99"/>
    <w:unhideWhenUsed/>
    <w:rsid w:val="00F867E7"/>
    <w:rPr>
      <w:color w:val="0563C1"/>
      <w:u w:val="single"/>
    </w:rPr>
  </w:style>
  <w:style w:type="character" w:styleId="ab">
    <w:name w:val="FollowedHyperlink"/>
    <w:uiPriority w:val="99"/>
    <w:unhideWhenUsed/>
    <w:rsid w:val="00F867E7"/>
    <w:rPr>
      <w:color w:val="954F72"/>
      <w:u w:val="single"/>
    </w:rPr>
  </w:style>
  <w:style w:type="paragraph" w:customStyle="1" w:styleId="ConsPlusNormal">
    <w:name w:val="ConsPlusNormal"/>
    <w:rsid w:val="00F867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67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67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67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67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67E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67E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67E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0002FE28C3FEF6ADBCADED3AFB7CA81E574760AA485358177CFCACB9B74EB7724F88F94DAE26914848CA62551AX0K" TargetMode="External"/><Relationship Id="rId13"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8"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4"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7"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2"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7"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3"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0"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9"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 Type="http://schemas.openxmlformats.org/officeDocument/2006/relationships/styles" Target="styles.xml"/><Relationship Id="rId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1"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4"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2"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7" Type="http://schemas.openxmlformats.org/officeDocument/2006/relationships/header" Target="header1.xml"/><Relationship Id="rId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3"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8"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6"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0"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9"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1"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4" Type="http://schemas.openxmlformats.org/officeDocument/2006/relationships/webSettings" Target="webSettings.xml"/><Relationship Id="rId9"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14"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2"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27"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0"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 Id="rId35" Type="http://schemas.openxmlformats.org/officeDocument/2006/relationships/hyperlink" Target="file:///C:\Users\marshalovaas\Desktop\&#1052;&#1091;&#1085;&#1080;&#1094;&#1080;&#1087;&#1072;&#1083;&#1100;&#1085;&#1099;&#1077;%20&#1087;&#1088;&#1086;&#1075;&#1088;&#1072;&#1084;&#1084;&#1099;\&#1074;&#1085;&#1077;&#1089;&#1077;&#1085;&#1080;&#1077;%20&#1080;&#1079;&#1084;&#1077;&#1085;&#1077;&#1085;&#1080;&#1081;%20&#1074;%20&#1087;&#1086;&#1088;&#1103;&#1076;&#1086;&#1082;\&#1087;&#1088;&#1072;&#1074;&#1082;&#108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11949</Words>
  <Characters>68113</Characters>
  <Application>Microsoft Office Word</Application>
  <DocSecurity>0</DocSecurity>
  <Lines>567</Lines>
  <Paragraphs>159</Paragraphs>
  <ScaleCrop>false</ScaleCrop>
  <Company/>
  <LinksUpToDate>false</LinksUpToDate>
  <CharactersWithSpaces>79903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2021-05-13T06:34:00Z</dcterms:created>
  <dcterms:modified xsi:type="dcterms:W3CDTF">2021-05-13T06:35:00Z</dcterms:modified>
</cp:coreProperties>
</file>