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53442" w:rsidRPr="00653442" w:rsidTr="00C10188">
        <w:trPr>
          <w:trHeight w:val="524"/>
        </w:trPr>
        <w:tc>
          <w:tcPr>
            <w:tcW w:w="9460" w:type="dxa"/>
            <w:gridSpan w:val="5"/>
          </w:tcPr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53442" w:rsidRPr="00653442" w:rsidRDefault="00653442" w:rsidP="006534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53442" w:rsidRPr="00653442" w:rsidRDefault="00653442" w:rsidP="006534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53442" w:rsidRPr="00653442" w:rsidTr="00C10188">
        <w:trPr>
          <w:trHeight w:val="524"/>
        </w:trPr>
        <w:tc>
          <w:tcPr>
            <w:tcW w:w="284" w:type="dxa"/>
            <w:vAlign w:val="bottom"/>
          </w:tcPr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534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53442" w:rsidRPr="00653442" w:rsidRDefault="00653442" w:rsidP="006534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53442" w:rsidRPr="00653442" w:rsidTr="00C10188">
        <w:trPr>
          <w:trHeight w:val="130"/>
        </w:trPr>
        <w:tc>
          <w:tcPr>
            <w:tcW w:w="9460" w:type="dxa"/>
            <w:gridSpan w:val="5"/>
          </w:tcPr>
          <w:p w:rsidR="00653442" w:rsidRPr="00653442" w:rsidRDefault="00653442" w:rsidP="006534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53442" w:rsidRPr="00653442" w:rsidTr="00C10188">
        <w:tc>
          <w:tcPr>
            <w:tcW w:w="9460" w:type="dxa"/>
            <w:gridSpan w:val="5"/>
          </w:tcPr>
          <w:p w:rsidR="00653442" w:rsidRPr="00653442" w:rsidRDefault="00653442" w:rsidP="006534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53442" w:rsidRPr="00653442" w:rsidRDefault="00653442" w:rsidP="006534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53442" w:rsidRPr="00653442" w:rsidRDefault="00653442" w:rsidP="006534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53442" w:rsidRPr="00653442" w:rsidTr="00C10188">
        <w:tc>
          <w:tcPr>
            <w:tcW w:w="9460" w:type="dxa"/>
            <w:gridSpan w:val="5"/>
          </w:tcPr>
          <w:p w:rsidR="00653442" w:rsidRPr="00653442" w:rsidRDefault="00653442" w:rsidP="006534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 внесении изменений в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области»,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65344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утвержденный постановлением администрации городского округа Верхняя Пышма  </w:t>
            </w:r>
            <w:r w:rsidRPr="0065344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от 14 мая 2020 года № 390</w:t>
            </w:r>
          </w:p>
        </w:tc>
      </w:tr>
      <w:tr w:rsidR="00653442" w:rsidRPr="00653442" w:rsidTr="00C10188">
        <w:tc>
          <w:tcPr>
            <w:tcW w:w="9460" w:type="dxa"/>
            <w:gridSpan w:val="5"/>
          </w:tcPr>
          <w:p w:rsidR="00653442" w:rsidRPr="00653442" w:rsidRDefault="00653442" w:rsidP="006534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53442" w:rsidRPr="00653442" w:rsidRDefault="00653442" w:rsidP="006534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Федеральным законом от 28 ноября 2018 года № 442-ФЗ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br/>
        <w:t>«О внесении изменений в статьи 159 и 160 Жилищного кодекса Российской Федерации»,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остановлением администрации городского округа Верхняя Пышма от 14.08.2020 № 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</w:t>
      </w: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руководствуясь Уставом городского округа Верхняя Пышма, администрация городского округа Верхняя Пышма</w:t>
      </w:r>
    </w:p>
    <w:p w:rsidR="00653442" w:rsidRPr="00653442" w:rsidRDefault="00653442" w:rsidP="006534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534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</w:t>
      </w: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Административный регламент предоставления государственной услуги «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Предоставление гражданам субсидий на оплату жилого помещения и коммунальных услуг» на территории городского округа                                                        Верхняя Пышма Свердловской области</w:t>
      </w: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утвержденный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постановлением                                          администрации городского округа Верхняя Пышма от 14.05.2020 № 390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br/>
        <w:t xml:space="preserve">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области», следующие изменения: </w:t>
      </w:r>
    </w:p>
    <w:p w:rsidR="00653442" w:rsidRPr="00653442" w:rsidRDefault="00653442" w:rsidP="00653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пункт 11 дополнить словами «, территориальные органы Федеральной налоговой службы, оператор государственной информационной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lastRenderedPageBreak/>
        <w:t>системы жилищно-коммунального хозяйства - акционерное общество «Почта России».»;</w:t>
      </w:r>
    </w:p>
    <w:p w:rsidR="00653442" w:rsidRPr="00653442" w:rsidRDefault="00653442" w:rsidP="00653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в </w:t>
      </w:r>
      <w:hyperlink r:id="rId6" w:anchor="/document/12143735/entry/10082" w:history="1">
        <w:r w:rsidRPr="00653442">
          <w:rPr>
            <w:rFonts w:ascii="Liberation Serif" w:eastAsia="Times New Roman" w:hAnsi="Liberation Serif" w:cs="Times New Roman"/>
            <w:sz w:val="28"/>
            <w:szCs w:val="28"/>
            <w:shd w:val="clear" w:color="auto" w:fill="FFFFFF"/>
            <w:lang w:eastAsia="ru-RU"/>
          </w:rPr>
          <w:t xml:space="preserve">подпункте 2 пункта </w:t>
        </w:r>
      </w:hyperlink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>16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 слова «, и о наличии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br/>
        <w:t>(об отсутствии) задолженности по оплате жилого помещения и коммунальных услуг» исключить;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3) пункт 18 после слов «4) документы, содержащие сведения о лицах, зарегистрированных совместно с заявителем по месту его постоянного жительства» дополнить словами следующего содержания: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«5) сведения о доходах заявителя и членов его семьи, учитываемых при решении вопроса о предоставлении государственной услуги;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6) сведения, подтверждающие отсутствие у заявителя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года.»;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4)  подпункт 2 пункта 21 изложить в новой редакции: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«2) 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года;»; </w:t>
      </w:r>
    </w:p>
    <w:p w:rsidR="00653442" w:rsidRPr="00653442" w:rsidRDefault="00653442" w:rsidP="006534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абзац четвертый пункта 109 изложить в следующей редакции: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остановлением администрации городского округа Верхняя Пышма                                от 14.08.2020 № 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работников».</w:t>
      </w: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 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6534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астоящее постановление вступает в силу с 1 июля 2021 года.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653442" w:rsidRPr="00653442" w:rsidRDefault="00653442" w:rsidP="006534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(https://www.верхняяпышма-право.рф), разместить 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сайте городского округа Верхняя Пышма. </w:t>
      </w:r>
    </w:p>
    <w:p w:rsidR="00653442" w:rsidRPr="00653442" w:rsidRDefault="00653442" w:rsidP="006534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 Контроль за исполнением настоящего постановления возложить 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</w:t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вопросам жилищно-коммунального хозяйства, транспорта и связи 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 </w:t>
      </w:r>
      <w:r w:rsidRPr="006534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5344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Невструева Н.В.</w:t>
      </w:r>
    </w:p>
    <w:p w:rsidR="00653442" w:rsidRPr="00653442" w:rsidRDefault="00653442" w:rsidP="006534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53442" w:rsidRPr="00653442" w:rsidRDefault="00653442" w:rsidP="006534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53442" w:rsidRPr="00653442" w:rsidTr="00C10188">
        <w:tc>
          <w:tcPr>
            <w:tcW w:w="6237" w:type="dxa"/>
            <w:vAlign w:val="bottom"/>
          </w:tcPr>
          <w:p w:rsidR="00653442" w:rsidRPr="00653442" w:rsidRDefault="00653442" w:rsidP="006534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53442" w:rsidRPr="00653442" w:rsidRDefault="00653442" w:rsidP="006534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534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53442" w:rsidRPr="00653442" w:rsidRDefault="00653442" w:rsidP="0065344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5344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Вр-337556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5344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Вр-337556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22336182" w:edGrp="everyone"/>
  <w:p w:rsidR="00AF0248" w:rsidRDefault="006534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22336182"/>
  <w:p w:rsidR="00810AAA" w:rsidRPr="00810AAA" w:rsidRDefault="0065344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53442" w:rsidP="00810AAA">
    <w:pPr>
      <w:pStyle w:val="a3"/>
      <w:jc w:val="center"/>
    </w:pPr>
    <w:permStart w:id="1314011908" w:edGrp="everyone"/>
    <w:permEnd w:id="131401190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FBA"/>
    <w:multiLevelType w:val="hybridMultilevel"/>
    <w:tmpl w:val="7F8E02CE"/>
    <w:lvl w:ilvl="0" w:tplc="FFC83AC2">
      <w:start w:val="5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650C5CF0"/>
    <w:multiLevelType w:val="hybridMultilevel"/>
    <w:tmpl w:val="70083D60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D0"/>
    <w:rsid w:val="001D6C88"/>
    <w:rsid w:val="00653442"/>
    <w:rsid w:val="00D526D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53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53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534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53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53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534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2021-05-24T11:42:00Z</dcterms:created>
  <dcterms:modified xsi:type="dcterms:W3CDTF">2021-05-24T11:42:00Z</dcterms:modified>
</cp:coreProperties>
</file>