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A0ABD" w:rsidTr="000A0ABD">
        <w:trPr>
          <w:trHeight w:val="524"/>
        </w:trPr>
        <w:tc>
          <w:tcPr>
            <w:tcW w:w="9460" w:type="dxa"/>
            <w:gridSpan w:val="5"/>
            <w:hideMark/>
          </w:tcPr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0ABD" w:rsidRDefault="000A0A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0ABD" w:rsidRDefault="000A0A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B57B3" wp14:editId="43AE150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0ABD" w:rsidTr="000A0ABD">
        <w:trPr>
          <w:trHeight w:val="524"/>
        </w:trPr>
        <w:tc>
          <w:tcPr>
            <w:tcW w:w="284" w:type="dxa"/>
            <w:vAlign w:val="bottom"/>
            <w:hideMark/>
          </w:tcPr>
          <w:p w:rsidR="000A0ABD" w:rsidRDefault="000A0AB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0ABD" w:rsidRDefault="000A0A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0ABD" w:rsidTr="000A0ABD">
        <w:trPr>
          <w:trHeight w:val="130"/>
        </w:trPr>
        <w:tc>
          <w:tcPr>
            <w:tcW w:w="9460" w:type="dxa"/>
            <w:gridSpan w:val="5"/>
          </w:tcPr>
          <w:p w:rsidR="000A0ABD" w:rsidRDefault="000A0AB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0ABD" w:rsidTr="000A0ABD">
        <w:tc>
          <w:tcPr>
            <w:tcW w:w="9460" w:type="dxa"/>
            <w:gridSpan w:val="5"/>
          </w:tcPr>
          <w:p w:rsidR="000A0ABD" w:rsidRDefault="000A0AB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0ABD" w:rsidRDefault="000A0A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0ABD" w:rsidRDefault="000A0A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0ABD" w:rsidTr="000A0ABD">
        <w:tc>
          <w:tcPr>
            <w:tcW w:w="9460" w:type="dxa"/>
            <w:gridSpan w:val="5"/>
            <w:hideMark/>
          </w:tcPr>
          <w:p w:rsidR="000A0ABD" w:rsidRDefault="000A0AB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0A0ABD" w:rsidTr="000A0ABD">
        <w:tc>
          <w:tcPr>
            <w:tcW w:w="9460" w:type="dxa"/>
            <w:gridSpan w:val="5"/>
          </w:tcPr>
          <w:p w:rsidR="000A0ABD" w:rsidRDefault="000A0A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0ABD" w:rsidRDefault="000A0A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0ABD" w:rsidRDefault="000A0ABD" w:rsidP="000A0A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</w:t>
      </w:r>
      <w:r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>
        <w:rPr>
          <w:rFonts w:ascii="Liberation Serif" w:hAnsi="Liberation Serif"/>
          <w:sz w:val="26"/>
          <w:szCs w:val="26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131</w:t>
      </w:r>
      <w:r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в Российской Федерации», статьей </w:t>
      </w:r>
      <w:r>
        <w:rPr>
          <w:rFonts w:ascii="Liberation Serif" w:hAnsi="Liberation Serif"/>
          <w:sz w:val="26"/>
          <w:szCs w:val="26"/>
        </w:rPr>
        <w:t>10</w:t>
      </w:r>
      <w:r>
        <w:rPr>
          <w:rFonts w:ascii="Liberation Serif" w:hAnsi="Liberation Serif"/>
          <w:sz w:val="28"/>
          <w:szCs w:val="28"/>
        </w:rPr>
        <w:t xml:space="preserve"> Федерального закона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6"/>
          <w:szCs w:val="26"/>
        </w:rPr>
        <w:t>28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>
        <w:rPr>
          <w:rFonts w:ascii="Liberation Serif" w:hAnsi="Liberation Serif"/>
          <w:sz w:val="26"/>
          <w:szCs w:val="26"/>
        </w:rPr>
        <w:t>2009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381</w:t>
      </w:r>
      <w:r>
        <w:rPr>
          <w:rFonts w:ascii="Liberation Serif" w:hAnsi="Liberation Serif"/>
          <w:sz w:val="28"/>
          <w:szCs w:val="28"/>
        </w:rPr>
        <w:t xml:space="preserve">-ФЗ «Об основах государственного регулирования торговой деятельности в Российской Федерации», постановлением Правительства Российской Федерации от </w:t>
      </w:r>
      <w:r>
        <w:rPr>
          <w:rFonts w:ascii="Liberation Serif" w:hAnsi="Liberation Serif"/>
          <w:sz w:val="26"/>
          <w:szCs w:val="26"/>
        </w:rPr>
        <w:t>29</w:t>
      </w:r>
      <w:r>
        <w:rPr>
          <w:rFonts w:ascii="Liberation Serif" w:hAnsi="Liberation Serif"/>
          <w:sz w:val="28"/>
          <w:szCs w:val="28"/>
        </w:rPr>
        <w:t xml:space="preserve"> сентября </w:t>
      </w:r>
      <w:r>
        <w:rPr>
          <w:rFonts w:ascii="Liberation Serif" w:hAnsi="Liberation Serif"/>
          <w:sz w:val="26"/>
          <w:szCs w:val="26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772</w:t>
      </w:r>
      <w:r>
        <w:rPr>
          <w:rFonts w:ascii="Liberation Serif" w:hAnsi="Liberation Serif"/>
          <w:sz w:val="28"/>
          <w:szCs w:val="28"/>
        </w:rPr>
        <w:t xml:space="preserve">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Пышма», администрация городского округа Верхняя Пышма</w:t>
      </w:r>
    </w:p>
    <w:p w:rsidR="000A0ABD" w:rsidRDefault="000A0ABD" w:rsidP="000A0AB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A0ABD" w:rsidRDefault="000A0ABD" w:rsidP="000A0AB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 следующие изменения: </w:t>
      </w:r>
    </w:p>
    <w:p w:rsidR="000A0ABD" w:rsidRDefault="000A0ABD" w:rsidP="000A0AB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строках 33, 40 в столбце 11 слово «перспективное» заменить на слово «действующее»;</w:t>
      </w:r>
    </w:p>
    <w:p w:rsidR="000A0ABD" w:rsidRDefault="000A0ABD" w:rsidP="000A0ABD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строкой 127 (прилагается).</w:t>
      </w:r>
    </w:p>
    <w:p w:rsidR="000A0ABD" w:rsidRDefault="000A0ABD" w:rsidP="000A0AB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A0ABD">
        <w:rPr>
          <w:rFonts w:ascii="Liberation Serif" w:hAnsi="Liberation Serif"/>
          <w:sz w:val="28"/>
          <w:szCs w:val="28"/>
          <w:lang w:val="en-US"/>
        </w:rPr>
        <w:t>www</w:t>
      </w:r>
      <w:r w:rsidRPr="000A0ABD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Пышма. </w:t>
      </w:r>
    </w:p>
    <w:p w:rsidR="000A0ABD" w:rsidRDefault="000A0ABD" w:rsidP="000A0ABD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0A0ABD" w:rsidRDefault="000A0ABD" w:rsidP="000A0A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A0ABD" w:rsidRDefault="000A0ABD" w:rsidP="000A0AB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A0ABD" w:rsidTr="000A0ABD">
        <w:tc>
          <w:tcPr>
            <w:tcW w:w="6237" w:type="dxa"/>
            <w:vAlign w:val="bottom"/>
            <w:hideMark/>
          </w:tcPr>
          <w:p w:rsidR="000A0ABD" w:rsidRDefault="000A0A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A0ABD" w:rsidRDefault="000A0A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A0ABD" w:rsidRDefault="000A0ABD" w:rsidP="000A0AB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/>
    <w:p w:rsidR="000A0ABD" w:rsidRDefault="000A0ABD">
      <w:pPr>
        <w:sectPr w:rsidR="000A0A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0A0ABD" w:rsidRPr="000A0ABD" w:rsidTr="00FE201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A0ABD" w:rsidRPr="000A0ABD" w:rsidRDefault="000A0ABD" w:rsidP="000A0ABD">
            <w:pPr>
              <w:rPr>
                <w:rFonts w:ascii="Liberation Serif" w:hAnsi="Liberation Serif"/>
              </w:rPr>
            </w:pPr>
            <w:r w:rsidRPr="000A0ABD">
              <w:rPr>
                <w:rFonts w:ascii="Liberation Serif" w:hAnsi="Liberation Serif"/>
              </w:rPr>
              <w:lastRenderedPageBreak/>
              <w:t>Приложение</w:t>
            </w:r>
          </w:p>
          <w:p w:rsidR="000A0ABD" w:rsidRPr="000A0ABD" w:rsidRDefault="000A0ABD" w:rsidP="000A0ABD">
            <w:pPr>
              <w:rPr>
                <w:rFonts w:ascii="Liberation Serif" w:hAnsi="Liberation Serif"/>
              </w:rPr>
            </w:pPr>
            <w:r w:rsidRPr="000A0ABD">
              <w:rPr>
                <w:rFonts w:ascii="Liberation Serif" w:hAnsi="Liberation Serif"/>
              </w:rPr>
              <w:t>к постановлению администрации</w:t>
            </w:r>
          </w:p>
          <w:p w:rsidR="000A0ABD" w:rsidRPr="000A0ABD" w:rsidRDefault="000A0ABD" w:rsidP="000A0ABD">
            <w:pPr>
              <w:rPr>
                <w:rFonts w:ascii="Liberation Serif" w:hAnsi="Liberation Serif"/>
              </w:rPr>
            </w:pPr>
            <w:r w:rsidRPr="000A0ABD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A0ABD" w:rsidRPr="000A0ABD" w:rsidTr="00FE2011">
              <w:tc>
                <w:tcPr>
                  <w:tcW w:w="534" w:type="dxa"/>
                  <w:hideMark/>
                </w:tcPr>
                <w:p w:rsidR="000A0ABD" w:rsidRPr="000A0ABD" w:rsidRDefault="000A0ABD" w:rsidP="000A0ABD">
                  <w:pPr>
                    <w:rPr>
                      <w:rFonts w:ascii="Liberation Serif" w:hAnsi="Liberation Serif"/>
                    </w:rPr>
                  </w:pPr>
                  <w:r w:rsidRPr="000A0ABD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A0ABD" w:rsidRPr="000A0ABD" w:rsidRDefault="000A0ABD" w:rsidP="000A0ABD">
                  <w:pPr>
                    <w:rPr>
                      <w:rFonts w:ascii="Liberation Serif" w:hAnsi="Liberation Serif"/>
                    </w:rPr>
                  </w:pP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Рег.дата  \* MERGEFORMAT </w:instrText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  <w:r>
                    <w:rPr>
                      <w:rFonts w:ascii="Liberation Serif" w:eastAsia="Calibri" w:hAnsi="Liberation Serif"/>
                      <w:lang w:eastAsia="en-US"/>
                    </w:rPr>
                    <w:t>проект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hideMark/>
                </w:tcPr>
                <w:p w:rsidR="000A0ABD" w:rsidRPr="000A0ABD" w:rsidRDefault="000A0ABD" w:rsidP="000A0ABD">
                  <w:pPr>
                    <w:rPr>
                      <w:rFonts w:ascii="Liberation Serif" w:hAnsi="Liberation Serif"/>
                    </w:rPr>
                  </w:pPr>
                  <w:r w:rsidRPr="000A0ABD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A0ABD" w:rsidRPr="000A0ABD" w:rsidRDefault="000A0ABD" w:rsidP="000A0ABD">
                  <w:pPr>
                    <w:rPr>
                      <w:rFonts w:ascii="Liberation Serif" w:hAnsi="Liberation Serif"/>
                    </w:rPr>
                  </w:pP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Рег.№  \* MERGEFORMAT </w:instrText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0A0ABD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</w:p>
              </w:tc>
            </w:tr>
          </w:tbl>
          <w:p w:rsidR="000A0ABD" w:rsidRPr="000A0ABD" w:rsidRDefault="000A0ABD" w:rsidP="000A0ABD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0A0ABD" w:rsidRPr="000A0ABD" w:rsidRDefault="000A0ABD" w:rsidP="000A0ABD">
      <w:pPr>
        <w:tabs>
          <w:tab w:val="left" w:pos="10606"/>
        </w:tabs>
        <w:spacing w:line="276" w:lineRule="auto"/>
        <w:rPr>
          <w:rFonts w:ascii="Calibri" w:eastAsia="Calibri" w:hAnsi="Calibri"/>
          <w:lang w:eastAsia="en-US"/>
        </w:rPr>
      </w:pPr>
      <w:r w:rsidRPr="000A0ABD">
        <w:rPr>
          <w:rFonts w:ascii="Calibri" w:eastAsia="Calibri" w:hAnsi="Calibri"/>
          <w:lang w:eastAsia="en-US"/>
        </w:rPr>
        <w:tab/>
      </w:r>
    </w:p>
    <w:tbl>
      <w:tblPr>
        <w:tblStyle w:val="1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0A0ABD" w:rsidRPr="000A0ABD" w:rsidTr="00FE201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A0ABD" w:rsidRPr="000A0ABD" w:rsidRDefault="000A0ABD" w:rsidP="000A0ABD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0A0ABD" w:rsidRPr="000A0ABD" w:rsidRDefault="000A0ABD" w:rsidP="000A0ABD">
      <w:pPr>
        <w:tabs>
          <w:tab w:val="left" w:pos="4821"/>
        </w:tabs>
        <w:spacing w:line="276" w:lineRule="auto"/>
        <w:rPr>
          <w:rFonts w:ascii="Calibri" w:eastAsia="Calibri" w:hAnsi="Calibri"/>
          <w:lang w:eastAsia="en-US"/>
        </w:rPr>
      </w:pPr>
    </w:p>
    <w:p w:rsidR="000A0ABD" w:rsidRPr="000A0ABD" w:rsidRDefault="000A0ABD" w:rsidP="000A0ABD">
      <w:pPr>
        <w:spacing w:after="200" w:line="276" w:lineRule="auto"/>
        <w:jc w:val="center"/>
        <w:rPr>
          <w:rFonts w:ascii="Liberation Serif" w:eastAsia="Calibri" w:hAnsi="Liberation Serif"/>
          <w:b/>
          <w:lang w:eastAsia="en-US"/>
        </w:rPr>
      </w:pPr>
      <w:r w:rsidRPr="000A0ABD">
        <w:rPr>
          <w:rFonts w:ascii="Liberation Serif" w:eastAsia="Calibri" w:hAnsi="Liberation Serif"/>
          <w:b/>
          <w:lang w:eastAsia="en-US"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76"/>
        <w:gridCol w:w="1421"/>
        <w:gridCol w:w="1456"/>
        <w:gridCol w:w="1517"/>
        <w:gridCol w:w="1704"/>
        <w:gridCol w:w="708"/>
        <w:gridCol w:w="717"/>
        <w:gridCol w:w="1629"/>
        <w:gridCol w:w="1901"/>
        <w:gridCol w:w="1532"/>
        <w:gridCol w:w="1874"/>
      </w:tblGrid>
      <w:tr w:rsidR="000A0ABD" w:rsidRPr="000A0ABD" w:rsidTr="00FE2011">
        <w:trPr>
          <w:trHeight w:val="14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Учетный номер места размещения нестационарного торгового объекта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Адресные ориентиры места размещения нестационарного торгового объекта (географические координаты)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Вид нестационар-</w:t>
            </w:r>
          </w:p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ного торгового объекта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Площадь нестационарного торгового объекта  </w:t>
            </w:r>
          </w:p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Наименование лица, осуществляющего полномочия собственника земельного участка, на котором расположен нестационарный торговый объект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 Принадлежность </w:t>
            </w:r>
          </w:p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к субъектам малого и среднего предпринимательства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0A0ABD" w:rsidRPr="000A0ABD" w:rsidTr="00FE2011">
        <w:trPr>
          <w:trHeight w:val="87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торговая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0A0ABD" w:rsidRPr="000A0ABD" w:rsidTr="00FE2011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11</w:t>
            </w:r>
          </w:p>
        </w:tc>
      </w:tr>
      <w:tr w:rsidR="000A0ABD" w:rsidRPr="000A0ABD" w:rsidTr="00FE2011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г. Верхняя Пышма проспект Успенский, 56 (в районе ТЦ «Куприт)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Бытовые и прочие персональные услуги 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                                    ГО Верхняя Пышма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2021-2028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BD" w:rsidRPr="000A0ABD" w:rsidRDefault="000A0ABD" w:rsidP="000A0ABD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A0ABD">
              <w:rPr>
                <w:rFonts w:ascii="Liberation Serif" w:hAnsi="Liberation Serif"/>
                <w:color w:val="000000"/>
                <w:sz w:val="22"/>
                <w:szCs w:val="22"/>
              </w:rPr>
              <w:t>перспективное</w:t>
            </w:r>
          </w:p>
        </w:tc>
      </w:tr>
    </w:tbl>
    <w:p w:rsidR="000A0ABD" w:rsidRPr="000A0ABD" w:rsidRDefault="000A0ABD" w:rsidP="000A0ABD">
      <w:pPr>
        <w:spacing w:after="200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A0ABD" w:rsidRDefault="000A0ABD"/>
    <w:p w:rsidR="000A0ABD" w:rsidRDefault="000A0ABD"/>
    <w:sectPr w:rsidR="000A0ABD" w:rsidSect="000A0A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B6"/>
    <w:rsid w:val="000A0ABD"/>
    <w:rsid w:val="001D6C88"/>
    <w:rsid w:val="00A02EB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0ABD"/>
    <w:rPr>
      <w:color w:val="0000FF"/>
      <w:u w:val="single"/>
    </w:rPr>
  </w:style>
  <w:style w:type="paragraph" w:customStyle="1" w:styleId="ConsNormal">
    <w:name w:val="ConsNormal"/>
    <w:rsid w:val="000A0A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0A0ABD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0ABD"/>
    <w:rPr>
      <w:color w:val="0000FF"/>
      <w:u w:val="single"/>
    </w:rPr>
  </w:style>
  <w:style w:type="paragraph" w:customStyle="1" w:styleId="ConsNormal">
    <w:name w:val="ConsNormal"/>
    <w:rsid w:val="000A0A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0A0ABD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2021-06-11T11:39:00Z</dcterms:created>
  <dcterms:modified xsi:type="dcterms:W3CDTF">2021-06-11T11:40:00Z</dcterms:modified>
</cp:coreProperties>
</file>