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25769C" w:rsidRPr="0013051B" w:rsidTr="0066498C">
        <w:trPr>
          <w:trHeight w:val="524"/>
        </w:trPr>
        <w:tc>
          <w:tcPr>
            <w:tcW w:w="9460" w:type="dxa"/>
            <w:gridSpan w:val="5"/>
          </w:tcPr>
          <w:p w:rsidR="0025769C" w:rsidRPr="0013051B" w:rsidRDefault="0025769C" w:rsidP="0066498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5769C" w:rsidRPr="0013051B" w:rsidRDefault="0025769C" w:rsidP="0066498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5769C" w:rsidRPr="0013051B" w:rsidRDefault="0025769C" w:rsidP="0066498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5769C" w:rsidRPr="0013051B" w:rsidRDefault="0025769C" w:rsidP="0066498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5769C" w:rsidRPr="0013051B" w:rsidTr="0066498C">
        <w:trPr>
          <w:trHeight w:val="524"/>
        </w:trPr>
        <w:tc>
          <w:tcPr>
            <w:tcW w:w="284" w:type="dxa"/>
            <w:vAlign w:val="bottom"/>
          </w:tcPr>
          <w:p w:rsidR="0025769C" w:rsidRPr="0013051B" w:rsidRDefault="0025769C" w:rsidP="0066498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5769C" w:rsidRPr="0013051B" w:rsidRDefault="0025769C" w:rsidP="0066498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25769C" w:rsidRPr="0013051B" w:rsidRDefault="0025769C" w:rsidP="0066498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5769C" w:rsidRPr="0013051B" w:rsidRDefault="0025769C" w:rsidP="0066498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5769C" w:rsidRPr="0013051B" w:rsidRDefault="0025769C" w:rsidP="0066498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5769C" w:rsidRPr="0013051B" w:rsidTr="0066498C">
        <w:trPr>
          <w:trHeight w:val="130"/>
        </w:trPr>
        <w:tc>
          <w:tcPr>
            <w:tcW w:w="9460" w:type="dxa"/>
            <w:gridSpan w:val="5"/>
          </w:tcPr>
          <w:p w:rsidR="0025769C" w:rsidRPr="0013051B" w:rsidRDefault="0025769C" w:rsidP="0066498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5769C" w:rsidRPr="0013051B" w:rsidTr="0066498C">
        <w:tc>
          <w:tcPr>
            <w:tcW w:w="9460" w:type="dxa"/>
            <w:gridSpan w:val="5"/>
          </w:tcPr>
          <w:p w:rsidR="0025769C" w:rsidRPr="0013051B" w:rsidRDefault="0025769C" w:rsidP="0066498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5769C" w:rsidRPr="0013051B" w:rsidRDefault="0025769C" w:rsidP="0066498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5769C" w:rsidRPr="0013051B" w:rsidRDefault="0025769C" w:rsidP="0066498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5769C" w:rsidRPr="0013051B" w:rsidTr="0066498C">
        <w:tc>
          <w:tcPr>
            <w:tcW w:w="9460" w:type="dxa"/>
            <w:gridSpan w:val="5"/>
          </w:tcPr>
          <w:p w:rsidR="0025769C" w:rsidRPr="0013051B" w:rsidRDefault="0025769C" w:rsidP="0066498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Порядок расходования субсидий, предоставленных из областного бюджета бюджету городского округа Верхняя Пышма, для </w:t>
            </w:r>
            <w:proofErr w:type="spell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софинансирования</w:t>
            </w:r>
            <w:proofErr w:type="spell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строительства </w:t>
            </w:r>
            <w:bookmarkEnd w:id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и реконструкции объектов спортивной инфраструктуры муниципальной собственности для занятий физической культурой и спортом</w:t>
            </w:r>
          </w:p>
        </w:tc>
      </w:tr>
      <w:tr w:rsidR="0025769C" w:rsidRPr="0013051B" w:rsidTr="0066498C">
        <w:tc>
          <w:tcPr>
            <w:tcW w:w="9460" w:type="dxa"/>
            <w:gridSpan w:val="5"/>
          </w:tcPr>
          <w:p w:rsidR="0025769C" w:rsidRPr="0013051B" w:rsidRDefault="0025769C" w:rsidP="0066498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5769C" w:rsidRPr="0013051B" w:rsidRDefault="0025769C" w:rsidP="0066498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5769C" w:rsidRDefault="0025769C" w:rsidP="0025769C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В связи с созданием муниципального казенного учреждения «Управление капитального строительства городского округа Верхняя Пышма» путем изменения типа существующего муниципального бюджетного учреждения «Управление капитального строительства городского округа Верхняя Пышма» в соответствии с постановлением администрации городского округа Верхняя Пышма от 25.05.2021 № 420 «О создании муниципального казенного учреждения «Управление капитального строительства городского округа Верхняя Пышма» путем изменения типа существующего муниципального бюджетного учреждения «Управление</w:t>
      </w:r>
      <w:proofErr w:type="gramEnd"/>
      <w:r>
        <w:rPr>
          <w:rFonts w:ascii="Liberation Serif" w:hAnsi="Liberation Serif"/>
          <w:sz w:val="28"/>
          <w:szCs w:val="28"/>
        </w:rPr>
        <w:t xml:space="preserve"> капитального строительства городского округа Верхняя Пышма», администрация городского округа Верхняя Пышма</w:t>
      </w:r>
    </w:p>
    <w:p w:rsidR="0025769C" w:rsidRPr="0013051B" w:rsidRDefault="0025769C" w:rsidP="0025769C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25769C" w:rsidRDefault="0025769C" w:rsidP="0025769C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proofErr w:type="gramStart"/>
      <w:r>
        <w:rPr>
          <w:rFonts w:ascii="Liberation Serif" w:hAnsi="Liberation Serif"/>
          <w:sz w:val="28"/>
          <w:szCs w:val="28"/>
        </w:rPr>
        <w:t xml:space="preserve">Внести в Порядок расходования субсидий, предоставленных </w:t>
      </w:r>
      <w:r>
        <w:rPr>
          <w:rFonts w:ascii="Liberation Serif" w:hAnsi="Liberation Serif"/>
          <w:sz w:val="28"/>
          <w:szCs w:val="28"/>
        </w:rPr>
        <w:br/>
        <w:t xml:space="preserve">из областного бюджета бюджету городского округа Верхняя Пышма, для </w:t>
      </w:r>
      <w:proofErr w:type="spellStart"/>
      <w:r>
        <w:rPr>
          <w:rFonts w:ascii="Liberation Serif" w:hAnsi="Liberation Serif"/>
          <w:sz w:val="28"/>
          <w:szCs w:val="28"/>
        </w:rPr>
        <w:t>софинансирования</w:t>
      </w:r>
      <w:proofErr w:type="spellEnd"/>
      <w:r>
        <w:rPr>
          <w:rFonts w:ascii="Liberation Serif" w:hAnsi="Liberation Serif"/>
          <w:sz w:val="28"/>
          <w:szCs w:val="28"/>
        </w:rPr>
        <w:t xml:space="preserve"> строительства и реконструкции объектов спортивной инфраструктуры муниципальной собственности для занятий физической культурой и спортом, утвержденный постановлением администрации городского округа Верхняя Пышма от 21.10.2020 № 850 «Об утверждении Порядка расходования субсидий, предоставленных из областного бюджета бюджету городского округа Верхняя Пышма, для </w:t>
      </w:r>
      <w:proofErr w:type="spellStart"/>
      <w:r>
        <w:rPr>
          <w:rFonts w:ascii="Liberation Serif" w:hAnsi="Liberation Serif"/>
          <w:sz w:val="28"/>
          <w:szCs w:val="28"/>
        </w:rPr>
        <w:t>софинансирования</w:t>
      </w:r>
      <w:proofErr w:type="spellEnd"/>
      <w:r>
        <w:rPr>
          <w:rFonts w:ascii="Liberation Serif" w:hAnsi="Liberation Serif"/>
          <w:sz w:val="28"/>
          <w:szCs w:val="28"/>
        </w:rPr>
        <w:t xml:space="preserve"> строительства и реконструкции объектов</w:t>
      </w:r>
      <w:proofErr w:type="gramEnd"/>
      <w:r>
        <w:rPr>
          <w:rFonts w:ascii="Liberation Serif" w:hAnsi="Liberation Serif"/>
          <w:sz w:val="28"/>
          <w:szCs w:val="28"/>
        </w:rPr>
        <w:t xml:space="preserve"> спортивной инфраструктуры муниципальной собственности для занятий физической культурой и спортом», изменения, изложив пункт 6 в следующей редакции:</w:t>
      </w:r>
    </w:p>
    <w:p w:rsidR="0025769C" w:rsidRDefault="0025769C" w:rsidP="0025769C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«6. Средства Субсидий направляются для финансирования муниципального казенного учреждения «Управление капитального строительства городского округа Верхняя Пышма» (далее – Учреждение). </w:t>
      </w:r>
    </w:p>
    <w:p w:rsidR="0025769C" w:rsidRDefault="0025769C" w:rsidP="0025769C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Направления и объемы расходования средств, выделяемых из областного бюджета в форме Субсидий, </w:t>
      </w:r>
      <w:proofErr w:type="gramStart"/>
      <w:r>
        <w:rPr>
          <w:rFonts w:ascii="Liberation Serif" w:hAnsi="Liberation Serif"/>
          <w:sz w:val="28"/>
          <w:szCs w:val="28"/>
        </w:rPr>
        <w:t xml:space="preserve">определяются Администрацией в </w:t>
      </w:r>
      <w:r>
        <w:rPr>
          <w:rFonts w:ascii="Liberation Serif" w:hAnsi="Liberation Serif"/>
          <w:sz w:val="28"/>
          <w:szCs w:val="28"/>
        </w:rPr>
        <w:lastRenderedPageBreak/>
        <w:t>пределах утвержденных бюджетных ассигнований и включаются</w:t>
      </w:r>
      <w:proofErr w:type="gramEnd"/>
      <w:r>
        <w:rPr>
          <w:rFonts w:ascii="Liberation Serif" w:hAnsi="Liberation Serif"/>
          <w:sz w:val="28"/>
          <w:szCs w:val="28"/>
        </w:rPr>
        <w:t xml:space="preserve"> в бюджетную смету Учреждения.</w:t>
      </w:r>
    </w:p>
    <w:p w:rsidR="0025769C" w:rsidRDefault="0025769C" w:rsidP="0025769C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Учреждение заключает муниципальные контракты на строительство</w:t>
      </w:r>
      <w:r>
        <w:t xml:space="preserve"> </w:t>
      </w:r>
      <w:r>
        <w:br/>
      </w:r>
      <w:r>
        <w:rPr>
          <w:rFonts w:ascii="Liberation Serif" w:hAnsi="Liberation Serif"/>
          <w:sz w:val="28"/>
          <w:szCs w:val="28"/>
        </w:rPr>
        <w:t xml:space="preserve">и реконструкцию объектов спортивной инфраструктуры муниципальной собственности для занятий физической культурой и спортом в соответствии </w:t>
      </w:r>
      <w:r>
        <w:rPr>
          <w:rFonts w:ascii="Liberation Serif" w:hAnsi="Liberation Serif"/>
          <w:sz w:val="28"/>
          <w:szCs w:val="28"/>
        </w:rPr>
        <w:br/>
        <w:t xml:space="preserve">с Федеральным законом от 05.04.2013 № 44-ФЗ «О контрактной системе </w:t>
      </w:r>
      <w:r>
        <w:rPr>
          <w:rFonts w:ascii="Liberation Serif" w:hAnsi="Liberation Serif"/>
          <w:sz w:val="28"/>
          <w:szCs w:val="28"/>
        </w:rPr>
        <w:br/>
        <w:t xml:space="preserve">в сфере закупок товаров, работ, услуг для обеспечения государственных </w:t>
      </w:r>
      <w:r>
        <w:rPr>
          <w:rFonts w:ascii="Liberation Serif" w:hAnsi="Liberation Serif"/>
          <w:sz w:val="28"/>
          <w:szCs w:val="28"/>
        </w:rPr>
        <w:br/>
        <w:t>и муниципальных нужд»</w:t>
      </w:r>
      <w:proofErr w:type="gramStart"/>
      <w:r>
        <w:rPr>
          <w:rFonts w:ascii="Liberation Serif" w:hAnsi="Liberation Serif"/>
          <w:sz w:val="28"/>
          <w:szCs w:val="28"/>
        </w:rPr>
        <w:t>.»</w:t>
      </w:r>
      <w:proofErr w:type="gramEnd"/>
      <w:r>
        <w:rPr>
          <w:rFonts w:ascii="Liberation Serif" w:hAnsi="Liberation Serif"/>
          <w:sz w:val="28"/>
          <w:szCs w:val="28"/>
        </w:rPr>
        <w:t>.</w:t>
      </w:r>
    </w:p>
    <w:p w:rsidR="0025769C" w:rsidRDefault="0025769C" w:rsidP="0025769C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ф), разместить на официальном сайте городского округа Верхняя Пышма.</w:t>
      </w:r>
    </w:p>
    <w:p w:rsidR="0025769C" w:rsidRDefault="0025769C" w:rsidP="0025769C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25769C" w:rsidRPr="0013051B" w:rsidTr="0066498C">
        <w:tc>
          <w:tcPr>
            <w:tcW w:w="6237" w:type="dxa"/>
            <w:vAlign w:val="bottom"/>
          </w:tcPr>
          <w:p w:rsidR="0025769C" w:rsidRDefault="0025769C" w:rsidP="0066498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25769C" w:rsidRDefault="0025769C" w:rsidP="0066498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25769C" w:rsidRPr="0013051B" w:rsidRDefault="0025769C" w:rsidP="0066498C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5769C" w:rsidRPr="0013051B" w:rsidRDefault="0025769C" w:rsidP="0066498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4264B" w:rsidRDefault="00E4264B"/>
    <w:sectPr w:rsidR="00E4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210"/>
    <w:rsid w:val="001D6C88"/>
    <w:rsid w:val="0025769C"/>
    <w:rsid w:val="007C1210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769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76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2021-06-28T06:19:00Z</dcterms:created>
  <dcterms:modified xsi:type="dcterms:W3CDTF">2021-06-28T06:20:00Z</dcterms:modified>
</cp:coreProperties>
</file>