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E273C" w:rsidRPr="006E273C" w:rsidTr="005E060B">
        <w:trPr>
          <w:trHeight w:val="524"/>
        </w:trPr>
        <w:tc>
          <w:tcPr>
            <w:tcW w:w="9460" w:type="dxa"/>
            <w:gridSpan w:val="5"/>
          </w:tcPr>
          <w:p w:rsidR="006E273C" w:rsidRPr="006E273C" w:rsidRDefault="006E273C" w:rsidP="006E273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E273C" w:rsidRPr="006E273C" w:rsidRDefault="006E273C" w:rsidP="006E273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E273C" w:rsidRPr="006E273C" w:rsidRDefault="006E273C" w:rsidP="006E27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E273C" w:rsidRPr="006E273C" w:rsidRDefault="006E273C" w:rsidP="006E27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E273C" w:rsidRPr="006E273C" w:rsidTr="005E060B">
        <w:trPr>
          <w:trHeight w:val="524"/>
        </w:trPr>
        <w:tc>
          <w:tcPr>
            <w:tcW w:w="284" w:type="dxa"/>
            <w:vAlign w:val="bottom"/>
          </w:tcPr>
          <w:p w:rsidR="006E273C" w:rsidRPr="006E273C" w:rsidRDefault="006E273C" w:rsidP="006E273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E273C" w:rsidRPr="006E273C" w:rsidRDefault="006E273C" w:rsidP="006E273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E27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E27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E27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E27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27.07.2021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6E273C" w:rsidRPr="006E273C" w:rsidRDefault="006E273C" w:rsidP="006E273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E273C" w:rsidRPr="006E273C" w:rsidRDefault="006E273C" w:rsidP="006E273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636</w:t>
            </w:r>
            <w:r w:rsidRPr="006E27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E27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E27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E27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E273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E273C" w:rsidRPr="006E273C" w:rsidRDefault="006E273C" w:rsidP="006E273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E273C" w:rsidRPr="006E273C" w:rsidTr="005E060B">
        <w:trPr>
          <w:trHeight w:val="130"/>
        </w:trPr>
        <w:tc>
          <w:tcPr>
            <w:tcW w:w="9460" w:type="dxa"/>
            <w:gridSpan w:val="5"/>
          </w:tcPr>
          <w:p w:rsidR="006E273C" w:rsidRPr="006E273C" w:rsidRDefault="006E273C" w:rsidP="006E27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E273C" w:rsidRPr="006E273C" w:rsidTr="005E060B">
        <w:tc>
          <w:tcPr>
            <w:tcW w:w="9460" w:type="dxa"/>
            <w:gridSpan w:val="5"/>
          </w:tcPr>
          <w:p w:rsidR="006E273C" w:rsidRPr="006E273C" w:rsidRDefault="006E273C" w:rsidP="006E27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E273C" w:rsidRPr="006E273C" w:rsidRDefault="006E273C" w:rsidP="006E27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E273C" w:rsidRPr="006E273C" w:rsidRDefault="006E273C" w:rsidP="006E27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E273C" w:rsidRPr="006E273C" w:rsidTr="005E060B">
        <w:tc>
          <w:tcPr>
            <w:tcW w:w="9460" w:type="dxa"/>
            <w:gridSpan w:val="5"/>
          </w:tcPr>
          <w:p w:rsidR="006E273C" w:rsidRPr="006E273C" w:rsidRDefault="006E273C" w:rsidP="006E27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</w:tr>
      <w:tr w:rsidR="006E273C" w:rsidRPr="006E273C" w:rsidTr="005E060B">
        <w:tc>
          <w:tcPr>
            <w:tcW w:w="9460" w:type="dxa"/>
            <w:gridSpan w:val="5"/>
          </w:tcPr>
          <w:p w:rsidR="006E273C" w:rsidRPr="006E273C" w:rsidRDefault="006E273C" w:rsidP="006E27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E273C" w:rsidRPr="006E273C" w:rsidRDefault="006E273C" w:rsidP="006E27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E273C" w:rsidRPr="006E273C" w:rsidRDefault="006E273C" w:rsidP="006E273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6E273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Руководствуясь пунктом 24 частью 1 статьи 16 Федерального закона </w:t>
      </w:r>
      <w:r w:rsidRPr="006E273C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</w:t>
      </w:r>
      <w:r w:rsidRPr="006E273C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 xml:space="preserve">от 18.03.2019 № 162/пр. «Об утверждении методических рекомендаций </w:t>
      </w:r>
      <w:r w:rsidRPr="006E273C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 xml:space="preserve">по подготовке государственных программ субъектов Российской Федерации </w:t>
      </w:r>
      <w:r w:rsidRPr="006E273C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 xml:space="preserve">и муниципальных программ современной городской среды в рамках реализации регионального проекта «Формирование комфортной городской среды на территории Свердловской области», пунктом 25 частью 1 статьи 6 Устава городского округа Верхняя Пышма, в соответствии с Решением Думы городского округа Верхняя Пышма от 10.06.2021 № 35/1 «О внесении изменений в Решение Думы городского округа Верхняя Пышма </w:t>
      </w:r>
      <w:r w:rsidRPr="006E273C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 xml:space="preserve">от 24 декабря 2020 года № 29/1 «О бюджете городского округа Верхняя Пышма на 2021 год и плановый период 2022 и 2023 годов»,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от 28.12.2020 № 1038 «Об утверждении порядка разработки </w:t>
      </w:r>
      <w:r w:rsidRPr="006E273C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>и реализации муниципальных программ в городском округе Верхняя Пышма», в целях уточнения перечня мероприятий и объемов финансирования на 2022 год, администрация городского округа Верхняя Пышма</w:t>
      </w:r>
    </w:p>
    <w:p w:rsidR="006E273C" w:rsidRPr="006E273C" w:rsidRDefault="006E273C" w:rsidP="006E273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273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E273C" w:rsidRPr="006E273C" w:rsidRDefault="006E273C" w:rsidP="006E273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6E273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на </w:t>
      </w:r>
      <w:r w:rsidRPr="006E273C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 xml:space="preserve">2018-2024 годы» в рамках реализации регионального проекта «Формирование комфортной городской среды на территории Свердловской области» </w:t>
      </w:r>
      <w:r w:rsidRPr="006E273C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>(далее – Программа), утвержденную постановлением администрации городского округа Верхняя Пышма от 26.12.2017 № 977, следующие изменения:</w:t>
      </w:r>
    </w:p>
    <w:p w:rsidR="006E273C" w:rsidRPr="006E273C" w:rsidRDefault="006E273C" w:rsidP="006E273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6E273C">
        <w:rPr>
          <w:rFonts w:ascii="Liberation Serif" w:eastAsia="Times New Roman" w:hAnsi="Liberation Serif" w:cs="Times New Roman"/>
          <w:sz w:val="28"/>
          <w:szCs w:val="24"/>
          <w:lang w:eastAsia="ru-RU"/>
        </w:rPr>
        <w:lastRenderedPageBreak/>
        <w:t>1) раздел 6 Паспорта Программы изложить в следующей редакции:</w:t>
      </w:r>
    </w:p>
    <w:p w:rsidR="006E273C" w:rsidRPr="006E273C" w:rsidRDefault="006E273C" w:rsidP="006E273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1"/>
        <w:gridCol w:w="4529"/>
      </w:tblGrid>
      <w:tr w:rsidR="006E273C" w:rsidRPr="006E273C" w:rsidTr="005E060B">
        <w:trPr>
          <w:trHeight w:val="252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bookmarkStart w:id="1" w:name="_Hlk77070486"/>
            <w:r w:rsidRPr="006E273C"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Муниципальное казенное учреждение «Комитет ЖКХ»</w:t>
            </w:r>
          </w:p>
        </w:tc>
      </w:tr>
      <w:tr w:rsidR="006E273C" w:rsidRPr="006E273C" w:rsidTr="005E060B">
        <w:trPr>
          <w:trHeight w:val="252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6E273C" w:rsidRPr="006E273C" w:rsidTr="005E060B">
        <w:trPr>
          <w:trHeight w:val="252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Муниципальное казенное учреждение «Комитет ЖКХ»</w:t>
            </w:r>
          </w:p>
        </w:tc>
      </w:tr>
      <w:tr w:rsidR="006E273C" w:rsidRPr="006E273C" w:rsidTr="005E060B">
        <w:trPr>
          <w:trHeight w:val="241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  <w:t>2018-2024 годы</w:t>
            </w:r>
          </w:p>
        </w:tc>
      </w:tr>
      <w:tr w:rsidR="006E273C" w:rsidRPr="006E273C" w:rsidTr="005E060B">
        <w:trPr>
          <w:trHeight w:val="252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  <w:t>Цели и задачи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Цель: Повышение комфортности и безопасности условий проживания и отдыха граждан на территории городского округа Верхняя Пышма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1. Повышение уровня благоустройства дворовых территорий городского округа Верхняя Пышма;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2. Повышение уровня благоустройства общественных территорий городского округа Верхняя Пышма;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3. Увеличение вовлеченности заинтересованных граждан, организаций в реализацию мероприятий по благоустройству территории городского округа Верхняя Пышма</w:t>
            </w:r>
          </w:p>
        </w:tc>
      </w:tr>
      <w:tr w:rsidR="006E273C" w:rsidRPr="006E273C" w:rsidTr="005E060B">
        <w:trPr>
          <w:trHeight w:val="505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  <w:t>Перечень подпрограмм муниципальной программы (при их наличии)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6E273C" w:rsidRPr="006E273C" w:rsidTr="005E060B">
        <w:trPr>
          <w:trHeight w:val="505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1. Количество благоустроенных дворовых территорий;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2. Доля благоустроенных дворовых территорий от общего количества дворовых территорий на территории городского округа;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3. Количество технической документации, экспертиз, сметной документации по комплексному благоустройству дворовых  территорий;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4. Количество благоустроенных общественных  территорий;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5. Доля благоустроенных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t>общественных территорий от общего количества общественных территорий на территории городского округа;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6. Количество технической документации, экспертиз, сметной документации по комплексному благоустройству общественных территорий;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7. Доля проектов благоустройства, реализованных с финансовым участием граждан, заинтересованных организаций от общего количества благоустроенных территорий в рамках муниципальной  программы;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8. Доля проектов благоустройства, реализованных с трудовым участием граждан, заинтересованных организаций от общего количества благоустроенных территорий в рамках муниципальной программы</w:t>
            </w:r>
          </w:p>
        </w:tc>
        <w:bookmarkEnd w:id="1"/>
      </w:tr>
      <w:tr w:rsidR="006E273C" w:rsidRPr="006E273C" w:rsidTr="005E060B">
        <w:trPr>
          <w:trHeight w:val="2526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  <w:lastRenderedPageBreak/>
              <w:t>Объемы финансирования муниципальной программы по годам реализации, тыс. рублей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  <w:t>Всего: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493 075,8 тыс. рублей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2018 год – 29 195,0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2019 год – 70 641,2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2020 год – 33 848,1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2021 год – 202 906,1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2022 год – 142 596,4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 xml:space="preserve">2023 год – 7 700,1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  <w:t>2024 год – 6 188,9 тыс. рублей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областной бюджет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>136 305,0 тыс. рублей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>в том числе: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 xml:space="preserve">2018 год – 3  068,0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2019 год – 30 000,0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2020 год – 13 990,0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2021 год – 89 247,0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2022 год – 0,0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2023 год – 0,0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>2024 год – 0,0 тыс. рублей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t>Федеральный бюджет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>1 053,0 тыс. рублей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>в том числе: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 xml:space="preserve">2018 год – 0,0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2019 год – 0,0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2020 год – 1 053,0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2021 год – 0,0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2022 год – 0,0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2023 год – 0,0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>2024 год – 0,0 тыс. рублей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>216 412,8 тыс. рублей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>в том числе: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 xml:space="preserve">2018 год – 26 127,0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2019 год – 40 641,2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2020 год – 18 805,1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2021 год –26 343,1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2022 год – 90 607,4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2023 год – 7 700,1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>2024 год – 6 188,9 тыс. рублей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Внебюджетные источники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>139 305,0 тыс. рублей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>в том числе:</w:t>
            </w:r>
          </w:p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t xml:space="preserve">2018 год – 0,0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2019 год – 0,0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2020 год – 0,0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2021 год – 87 316,0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2022 год – 51 989,0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 xml:space="preserve">2023 год – 0,0 тыс. рублей,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4"/>
                <w:lang w:eastAsia="ru-RU"/>
              </w:rPr>
              <w:br/>
              <w:t>2024 год – 0,0 тыс. рублей</w:t>
            </w:r>
          </w:p>
        </w:tc>
      </w:tr>
      <w:tr w:rsidR="006E273C" w:rsidRPr="006E273C" w:rsidTr="005E060B">
        <w:trPr>
          <w:trHeight w:val="505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3C" w:rsidRPr="006E273C" w:rsidRDefault="006E273C" w:rsidP="006E2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Arial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val="en-US" w:eastAsia="ru-RU"/>
              </w:rPr>
              <w:t>www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.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val="en-US" w:eastAsia="ru-RU"/>
              </w:rPr>
              <w:t>movp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.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val="en-US" w:eastAsia="ru-RU"/>
              </w:rPr>
              <w:t>ru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br/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val="en-US" w:eastAsia="ru-RU"/>
              </w:rPr>
              <w:t>www</w:t>
            </w:r>
            <w:r w:rsidRPr="006E273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.верхняяпышма-право.рф</w:t>
            </w:r>
          </w:p>
        </w:tc>
      </w:tr>
    </w:tbl>
    <w:p w:rsidR="006E273C" w:rsidRPr="006E273C" w:rsidRDefault="006E273C" w:rsidP="006E273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273C" w:rsidRPr="006E273C" w:rsidRDefault="006E273C" w:rsidP="006E273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6E273C">
        <w:rPr>
          <w:rFonts w:ascii="Liberation Serif" w:eastAsia="Times New Roman" w:hAnsi="Liberation Serif" w:cs="Times New Roman"/>
          <w:sz w:val="28"/>
          <w:szCs w:val="24"/>
          <w:lang w:eastAsia="ru-RU"/>
        </w:rPr>
        <w:t>2) приложения № 2 к Программе изложить в новой редакции (прилагаются).</w:t>
      </w:r>
    </w:p>
    <w:p w:rsidR="006E273C" w:rsidRPr="006E273C" w:rsidRDefault="006E273C" w:rsidP="006E273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6E273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2. Опубликовать настоящее постановление в газете «Красное знамя», </w:t>
      </w:r>
      <w:r w:rsidRPr="006E273C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 xml:space="preserve">на официальном интернет-портале правовой информации городского округа Верхняя Пышма (www.верхняяпышма-право.рф), на официальном </w:t>
      </w:r>
      <w:r w:rsidRPr="006E273C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>сайте городского округа Верхняя Пышма.</w:t>
      </w:r>
    </w:p>
    <w:p w:rsidR="006E273C" w:rsidRPr="006E273C" w:rsidRDefault="006E273C" w:rsidP="006E273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6E273C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3. Контроль за исполнением настоящего постановления возложить </w:t>
      </w:r>
      <w:r w:rsidRPr="006E273C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6E273C"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>Невструева Н.В.</w:t>
      </w:r>
    </w:p>
    <w:p w:rsidR="006E273C" w:rsidRPr="006E273C" w:rsidRDefault="006E273C" w:rsidP="006E273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273C" w:rsidRPr="006E273C" w:rsidRDefault="006E273C" w:rsidP="006E273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E273C" w:rsidRPr="006E273C" w:rsidTr="005E060B">
        <w:tc>
          <w:tcPr>
            <w:tcW w:w="6237" w:type="dxa"/>
            <w:vAlign w:val="bottom"/>
          </w:tcPr>
          <w:p w:rsidR="006E273C" w:rsidRPr="006E273C" w:rsidRDefault="006E273C" w:rsidP="006E27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lastRenderedPageBreak/>
              <w:t xml:space="preserve">Исполняющий полномочия </w:t>
            </w:r>
          </w:p>
          <w:p w:rsidR="006E273C" w:rsidRPr="006E273C" w:rsidRDefault="006E273C" w:rsidP="006E27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6E273C" w:rsidRPr="006E273C" w:rsidRDefault="006E273C" w:rsidP="006E273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E273C">
              <w:rPr>
                <w:rFonts w:ascii="Liberation Serif" w:eastAsia="Times New Roman" w:hAnsi="Liberation Serif" w:cs="Times New Roman"/>
                <w:sz w:val="28"/>
                <w:szCs w:val="24"/>
                <w:lang w:eastAsia="ru-RU"/>
              </w:rPr>
              <w:t>В.Н. Николишин</w:t>
            </w:r>
          </w:p>
        </w:tc>
      </w:tr>
    </w:tbl>
    <w:p w:rsidR="006E273C" w:rsidRPr="006E273C" w:rsidRDefault="006E273C" w:rsidP="006E273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E273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Вр-350942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E273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Вр-350942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31325752" w:edGrp="everyone"/>
  <w:p w:rsidR="00AF0248" w:rsidRDefault="006E273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31325752"/>
  <w:p w:rsidR="00810AAA" w:rsidRPr="00810AAA" w:rsidRDefault="006E273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E273C" w:rsidP="00810AAA">
    <w:pPr>
      <w:pStyle w:val="a3"/>
      <w:jc w:val="center"/>
    </w:pPr>
    <w:permStart w:id="1969954260" w:edGrp="everyone"/>
    <w:permEnd w:id="196995426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83"/>
    <w:rsid w:val="001D6C88"/>
    <w:rsid w:val="006E273C"/>
    <w:rsid w:val="0090628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27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E2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E27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E27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27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E2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E27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E27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946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2021-07-27T10:49:00Z</dcterms:created>
  <dcterms:modified xsi:type="dcterms:W3CDTF">2021-07-27T10:49:00Z</dcterms:modified>
</cp:coreProperties>
</file>