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C7" w:rsidRDefault="00C215C7" w:rsidP="00C215C7">
      <w:pPr>
        <w:pStyle w:val="ConsPlusNormal"/>
        <w:ind w:firstLine="0"/>
        <w:jc w:val="right"/>
        <w:rPr>
          <w:rFonts w:ascii="Times New Roman" w:hAnsi="Times New Roman" w:cs="Times New Roman"/>
          <w:sz w:val="28"/>
          <w:szCs w:val="28"/>
        </w:rPr>
      </w:pPr>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8"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bookmarkStart w:id="0" w:name="_GoBack"/>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
    <w:bookmarkEnd w:id="0"/>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В этой связи, уведомлять о получении и сдавать вышеуказанные подарки не требуется, они являются собственностью одаряемого.</w:t>
      </w:r>
      <w:r w:rsidR="00AF13E7">
        <w:rPr>
          <w:rFonts w:ascii="Times New Roman" w:hAnsi="Times New Roman" w:cs="Times New Roman"/>
          <w:sz w:val="28"/>
          <w:szCs w:val="28"/>
        </w:rPr>
        <w:t xml:space="preserve"> В случае,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 xml:space="preserve">пункты 1 и 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t xml:space="preserve">прикрепляет </w:t>
      </w:r>
      <w:r w:rsidR="00327300" w:rsidRPr="00A060B9">
        <w:rPr>
          <w:rFonts w:ascii="Times New Roman" w:hAnsi="Times New Roman" w:cs="Times New Roman"/>
          <w:sz w:val="28"/>
          <w:szCs w:val="28"/>
        </w:rPr>
        <w:lastRenderedPageBreak/>
        <w:t>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контроля за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на забалансовом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забалансового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связи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забалансового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Госфонд 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проведения процедуры </w:t>
      </w:r>
      <w:r w:rsidRPr="00A060B9">
        <w:rPr>
          <w:rFonts w:ascii="Times New Roman" w:hAnsi="Times New Roman" w:cs="Times New Roman"/>
          <w:sz w:val="28"/>
          <w:szCs w:val="28"/>
        </w:rPr>
        <w:t>оценки стоимости подарка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Гохран России после зачисления ценностей в Госфонд России в течение 10 дней направляет уполномоченному структурному подразделению, переславшему подарок, приемо-расчетный акт о зачислении указанного подарка в Госфонд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xml:space="preserve">. В случае, если в результате предварительной экспертизы указанных подарков при зачислении в Госфонд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Госфонд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забалансовом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 списания имущества, установленных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(статья 19.7.12. Кодекса Российской Федерации об административных правонарушениях).</w:t>
      </w:r>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осуществляющих</w:t>
      </w:r>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971" w:rsidRDefault="00E65971" w:rsidP="00020BF3">
      <w:r>
        <w:separator/>
      </w:r>
    </w:p>
  </w:endnote>
  <w:endnote w:type="continuationSeparator" w:id="0">
    <w:p w:rsidR="00E65971" w:rsidRDefault="00E65971"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971" w:rsidRDefault="00E65971" w:rsidP="00020BF3">
      <w:r>
        <w:separator/>
      </w:r>
    </w:p>
  </w:footnote>
  <w:footnote w:type="continuationSeparator" w:id="0">
    <w:p w:rsidR="00E65971" w:rsidRDefault="00E65971"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5D1811">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1811"/>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774B5"/>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6F07"/>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65971"/>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5E03A-1E1A-4EAB-8C01-D29D958B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635A-556B-44AE-BEF6-087474C7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Хусаинова Маргарита Маратовна</cp:lastModifiedBy>
  <cp:revision>2</cp:revision>
  <cp:lastPrinted>2020-02-13T08:41:00Z</cp:lastPrinted>
  <dcterms:created xsi:type="dcterms:W3CDTF">2020-04-02T10:38:00Z</dcterms:created>
  <dcterms:modified xsi:type="dcterms:W3CDTF">2020-04-02T10:38:00Z</dcterms:modified>
</cp:coreProperties>
</file>