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860F1" w:rsidRPr="0013051B" w:rsidTr="00C336F0">
        <w:trPr>
          <w:trHeight w:val="524"/>
        </w:trPr>
        <w:tc>
          <w:tcPr>
            <w:tcW w:w="9460" w:type="dxa"/>
            <w:gridSpan w:val="5"/>
          </w:tcPr>
          <w:p w:rsidR="003860F1" w:rsidRPr="0013051B" w:rsidRDefault="003860F1" w:rsidP="00C33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860F1" w:rsidRPr="0013051B" w:rsidRDefault="003860F1" w:rsidP="00C33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860F1" w:rsidRPr="0013051B" w:rsidRDefault="003860F1" w:rsidP="00C336F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860F1" w:rsidRPr="0013051B" w:rsidRDefault="003860F1" w:rsidP="00C336F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60F1" w:rsidRPr="0013051B" w:rsidTr="00C336F0">
        <w:trPr>
          <w:trHeight w:val="524"/>
        </w:trPr>
        <w:tc>
          <w:tcPr>
            <w:tcW w:w="284" w:type="dxa"/>
            <w:vAlign w:val="bottom"/>
          </w:tcPr>
          <w:p w:rsidR="003860F1" w:rsidRPr="0013051B" w:rsidRDefault="003860F1" w:rsidP="00C336F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860F1" w:rsidRPr="0013051B" w:rsidRDefault="003860F1" w:rsidP="00C33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860F1" w:rsidRPr="0013051B" w:rsidRDefault="003860F1" w:rsidP="00C33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860F1" w:rsidRPr="0013051B" w:rsidRDefault="003860F1" w:rsidP="00C33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860F1" w:rsidRPr="0013051B" w:rsidRDefault="003860F1" w:rsidP="00C336F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860F1" w:rsidRPr="0013051B" w:rsidTr="00C336F0">
        <w:trPr>
          <w:trHeight w:val="130"/>
        </w:trPr>
        <w:tc>
          <w:tcPr>
            <w:tcW w:w="9460" w:type="dxa"/>
            <w:gridSpan w:val="5"/>
          </w:tcPr>
          <w:p w:rsidR="003860F1" w:rsidRPr="0013051B" w:rsidRDefault="003860F1" w:rsidP="00C336F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860F1" w:rsidRPr="0013051B" w:rsidTr="00C336F0">
        <w:tc>
          <w:tcPr>
            <w:tcW w:w="9460" w:type="dxa"/>
            <w:gridSpan w:val="5"/>
          </w:tcPr>
          <w:p w:rsidR="003860F1" w:rsidRPr="0013051B" w:rsidRDefault="003860F1" w:rsidP="00C336F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860F1" w:rsidRPr="0013051B" w:rsidRDefault="003860F1" w:rsidP="00C336F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860F1" w:rsidRPr="0013051B" w:rsidRDefault="003860F1" w:rsidP="00C336F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860F1" w:rsidRPr="0013051B" w:rsidTr="00C336F0">
        <w:tc>
          <w:tcPr>
            <w:tcW w:w="9460" w:type="dxa"/>
            <w:gridSpan w:val="5"/>
          </w:tcPr>
          <w:p w:rsidR="003860F1" w:rsidRPr="0013051B" w:rsidRDefault="003860F1" w:rsidP="00C336F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3860F1" w:rsidRPr="0013051B" w:rsidTr="00C336F0">
        <w:tc>
          <w:tcPr>
            <w:tcW w:w="9460" w:type="dxa"/>
            <w:gridSpan w:val="5"/>
          </w:tcPr>
          <w:p w:rsidR="003860F1" w:rsidRPr="0013051B" w:rsidRDefault="003860F1" w:rsidP="00C336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860F1" w:rsidRPr="0013051B" w:rsidRDefault="003860F1" w:rsidP="00C336F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860F1" w:rsidRDefault="003860F1" w:rsidP="00386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A241B"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</w:t>
      </w:r>
      <w:r>
        <w:rPr>
          <w:rFonts w:ascii="Liberation Serif" w:hAnsi="Liberation Serif"/>
          <w:sz w:val="28"/>
          <w:szCs w:val="28"/>
        </w:rPr>
        <w:t xml:space="preserve">руга </w:t>
      </w:r>
      <w:r>
        <w:rPr>
          <w:rFonts w:ascii="Liberation Serif" w:hAnsi="Liberation Serif"/>
          <w:sz w:val="28"/>
          <w:szCs w:val="28"/>
        </w:rPr>
        <w:br/>
        <w:t>Верхняя Пышма от 28.12.2020</w:t>
      </w:r>
      <w:r w:rsidRPr="007A241B">
        <w:rPr>
          <w:rFonts w:ascii="Liberation Serif" w:hAnsi="Liberation Serif"/>
          <w:sz w:val="28"/>
          <w:szCs w:val="28"/>
        </w:rPr>
        <w:t xml:space="preserve"> № 1</w:t>
      </w:r>
      <w:r>
        <w:rPr>
          <w:rFonts w:ascii="Liberation Serif" w:hAnsi="Liberation Serif"/>
          <w:sz w:val="28"/>
          <w:szCs w:val="28"/>
        </w:rPr>
        <w:t>083</w:t>
      </w:r>
      <w:r w:rsidRPr="007A241B">
        <w:rPr>
          <w:rFonts w:ascii="Liberation Serif" w:hAnsi="Liberation Serif"/>
          <w:sz w:val="28"/>
          <w:szCs w:val="28"/>
        </w:rPr>
        <w:t xml:space="preserve"> «Об утверждении Порядка формирования и реализации муниципальных программ в городском округе Верхняя Пышма», </w:t>
      </w:r>
      <w:r w:rsidRPr="007A241B"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A241B">
        <w:rPr>
          <w:rFonts w:ascii="Liberation Serif" w:hAnsi="Liberation Serif" w:cs="Liberation Serif"/>
          <w:sz w:val="28"/>
          <w:szCs w:val="28"/>
        </w:rPr>
        <w:t>от  24 декабря 2020 года № 29/1 «О бюджете городского округа Верхняя Пышма на 2021 год и плановый период 2022 и 2023 годов»</w:t>
      </w:r>
      <w:r w:rsidRPr="007A241B">
        <w:rPr>
          <w:rFonts w:ascii="Liberation Serif" w:hAnsi="Liberation Serif"/>
          <w:sz w:val="28"/>
          <w:szCs w:val="28"/>
        </w:rPr>
        <w:t>, руководствуясь Уставом городского округа Верхняя Пышма, администрация городского округа Верхняя Пышма</w:t>
      </w:r>
    </w:p>
    <w:p w:rsidR="003860F1" w:rsidRPr="0013051B" w:rsidRDefault="003860F1" w:rsidP="003860F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860F1" w:rsidRDefault="003860F1" w:rsidP="00386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14.05.2021 № 391) (далее – Программа), следующие изменения:</w:t>
      </w:r>
    </w:p>
    <w:p w:rsidR="003860F1" w:rsidRDefault="003860F1" w:rsidP="00386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3860F1" w:rsidRDefault="003860F1" w:rsidP="00386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4"/>
      </w:tblGrid>
      <w:tr w:rsidR="003860F1" w:rsidRPr="00321E38" w:rsidTr="00C336F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F1" w:rsidRPr="00321E38" w:rsidRDefault="003860F1" w:rsidP="00C336F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Fonts w:ascii="Liberation Serif" w:hAnsi="Liberation Serif" w:cs="Liberation Serif"/>
                <w:sz w:val="28"/>
                <w:szCs w:val="28"/>
              </w:rPr>
              <w:t xml:space="preserve">Объем финансирования </w:t>
            </w:r>
          </w:p>
          <w:p w:rsidR="003860F1" w:rsidRPr="00321E38" w:rsidRDefault="003860F1" w:rsidP="00C336F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муниципальной программы </w:t>
            </w:r>
          </w:p>
          <w:p w:rsidR="003860F1" w:rsidRPr="00321E38" w:rsidRDefault="003860F1" w:rsidP="00C336F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Fonts w:ascii="Liberation Serif" w:hAnsi="Liberation Serif" w:cs="Liberation Serif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F1" w:rsidRPr="00321E38" w:rsidRDefault="003860F1" w:rsidP="00C336F0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Fonts w:ascii="Liberation Serif" w:hAnsi="Liberation Serif" w:cs="Liberation Serif"/>
                <w:sz w:val="28"/>
                <w:szCs w:val="28"/>
              </w:rPr>
              <w:t>ВСЕГО:</w:t>
            </w:r>
          </w:p>
          <w:p w:rsidR="003860F1" w:rsidRPr="00321E38" w:rsidRDefault="003860F1" w:rsidP="00C336F0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Style w:val="CharacterStyle5"/>
                <w:rFonts w:ascii="Liberation Serif" w:hAnsi="Liberation Serif"/>
              </w:rPr>
              <w:t>334 671,1 тыс. рублей</w:t>
            </w:r>
            <w:r w:rsidRPr="00321E3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3860F1" w:rsidRPr="00321E38" w:rsidRDefault="003860F1" w:rsidP="00C336F0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3860F1" w:rsidRPr="00321E38" w:rsidRDefault="003860F1" w:rsidP="00C336F0">
            <w:pPr>
              <w:widowControl w:val="0"/>
              <w:ind w:firstLine="34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Style w:val="CharacterStyle5"/>
                <w:rFonts w:ascii="Liberation Serif" w:hAnsi="Liberation Serif"/>
              </w:rPr>
              <w:t xml:space="preserve">2019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33 399,9 тыс. рублей, </w:t>
            </w:r>
            <w:r w:rsidRPr="00321E38">
              <w:rPr>
                <w:rStyle w:val="CharacterStyle5"/>
                <w:rFonts w:ascii="Liberation Serif" w:hAnsi="Liberation Serif"/>
              </w:rPr>
              <w:br/>
              <w:t xml:space="preserve">2020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42 712,0 тыс. рублей, </w:t>
            </w:r>
            <w:r w:rsidRPr="00321E38">
              <w:rPr>
                <w:rStyle w:val="CharacterStyle5"/>
                <w:rFonts w:ascii="Liberation Serif" w:hAnsi="Liberation Serif"/>
              </w:rPr>
              <w:br/>
              <w:t xml:space="preserve">2021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199 543,8 тыс. рублей, </w:t>
            </w:r>
            <w:r w:rsidRPr="00321E38">
              <w:rPr>
                <w:rStyle w:val="CharacterStyle5"/>
                <w:rFonts w:ascii="Liberation Serif" w:hAnsi="Liberation Serif"/>
              </w:rPr>
              <w:br/>
              <w:t xml:space="preserve">2022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19 338,6 тыс. рублей, </w:t>
            </w:r>
            <w:r w:rsidRPr="00321E38">
              <w:rPr>
                <w:rStyle w:val="CharacterStyle5"/>
                <w:rFonts w:ascii="Liberation Serif" w:hAnsi="Liberation Serif"/>
              </w:rPr>
              <w:br/>
              <w:t xml:space="preserve">2023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19 340,5 тыс. рублей, </w:t>
            </w:r>
            <w:r w:rsidRPr="00321E38">
              <w:rPr>
                <w:rStyle w:val="CharacterStyle5"/>
                <w:rFonts w:ascii="Liberation Serif" w:hAnsi="Liberation Serif"/>
              </w:rPr>
              <w:br/>
              <w:t xml:space="preserve">2024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20 336,3 тыс. рублей</w:t>
            </w:r>
          </w:p>
          <w:p w:rsidR="003860F1" w:rsidRPr="00321E38" w:rsidRDefault="003860F1" w:rsidP="00C336F0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из них:</w:t>
            </w:r>
          </w:p>
          <w:p w:rsidR="003860F1" w:rsidRPr="00321E38" w:rsidRDefault="003860F1" w:rsidP="00C336F0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3860F1" w:rsidRPr="00321E38" w:rsidRDefault="003860F1" w:rsidP="00C336F0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Style w:val="CharacterStyle5"/>
                <w:rFonts w:ascii="Liberation Serif" w:hAnsi="Liberation Serif"/>
              </w:rPr>
              <w:t>334 671,1 тыс. рублей</w:t>
            </w:r>
            <w:r w:rsidRPr="00321E3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3860F1" w:rsidRPr="00321E38" w:rsidRDefault="003860F1" w:rsidP="00C336F0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3860F1" w:rsidRPr="00321E38" w:rsidRDefault="003860F1" w:rsidP="00C336F0">
            <w:pPr>
              <w:widowControl w:val="0"/>
              <w:ind w:firstLine="34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E38">
              <w:rPr>
                <w:rStyle w:val="CharacterStyle5"/>
                <w:rFonts w:ascii="Liberation Serif" w:hAnsi="Liberation Serif"/>
              </w:rPr>
              <w:t xml:space="preserve">2019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33 399,9 тыс. рублей, </w:t>
            </w:r>
            <w:r w:rsidRPr="00321E38">
              <w:rPr>
                <w:rStyle w:val="CharacterStyle5"/>
                <w:rFonts w:ascii="Liberation Serif" w:hAnsi="Liberation Serif"/>
              </w:rPr>
              <w:br/>
              <w:t xml:space="preserve">2020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42 712,0 тыс. рублей, </w:t>
            </w:r>
            <w:r w:rsidRPr="00321E38">
              <w:rPr>
                <w:rStyle w:val="CharacterStyle5"/>
                <w:rFonts w:ascii="Liberation Serif" w:hAnsi="Liberation Serif"/>
              </w:rPr>
              <w:br/>
              <w:t xml:space="preserve">2021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199 543,8 тыс. рублей, </w:t>
            </w:r>
            <w:r w:rsidRPr="00321E38">
              <w:rPr>
                <w:rStyle w:val="CharacterStyle5"/>
                <w:rFonts w:ascii="Liberation Serif" w:hAnsi="Liberation Serif"/>
              </w:rPr>
              <w:br/>
              <w:t xml:space="preserve">2022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19 338,6 тыс. рублей, </w:t>
            </w:r>
            <w:r w:rsidRPr="00321E38">
              <w:rPr>
                <w:rStyle w:val="CharacterStyle5"/>
                <w:rFonts w:ascii="Liberation Serif" w:hAnsi="Liberation Serif"/>
              </w:rPr>
              <w:br/>
              <w:t xml:space="preserve">2023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19 340,5 тыс. рублей, </w:t>
            </w:r>
            <w:r w:rsidRPr="00321E38">
              <w:rPr>
                <w:rStyle w:val="CharacterStyle5"/>
                <w:rFonts w:ascii="Liberation Serif" w:hAnsi="Liberation Serif"/>
              </w:rPr>
              <w:br/>
              <w:t xml:space="preserve">2024 год </w:t>
            </w:r>
            <w:r>
              <w:rPr>
                <w:rStyle w:val="CharacterStyle5"/>
                <w:rFonts w:ascii="Liberation Serif" w:hAnsi="Liberation Serif"/>
              </w:rPr>
              <w:t>–</w:t>
            </w:r>
            <w:r w:rsidRPr="00321E38">
              <w:rPr>
                <w:rStyle w:val="CharacterStyle5"/>
                <w:rFonts w:ascii="Liberation Serif" w:hAnsi="Liberation Serif"/>
              </w:rPr>
              <w:t xml:space="preserve"> 20 336,3 тыс. рублей</w:t>
            </w:r>
          </w:p>
        </w:tc>
      </w:tr>
    </w:tbl>
    <w:p w:rsidR="003860F1" w:rsidRPr="00321E38" w:rsidRDefault="003860F1" w:rsidP="00386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860F1" w:rsidRDefault="003860F1" w:rsidP="00386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Приложения № 1, 2 к Программе изложить в новой редакции (прилагаются).</w:t>
      </w:r>
    </w:p>
    <w:p w:rsidR="003860F1" w:rsidRDefault="003860F1" w:rsidP="00386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3860F1" w:rsidRDefault="003860F1" w:rsidP="00386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исполнением настоящего постановления оставляю                       за собой.</w:t>
      </w:r>
    </w:p>
    <w:p w:rsidR="003860F1" w:rsidRDefault="003860F1" w:rsidP="00386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860F1" w:rsidRDefault="003860F1" w:rsidP="00386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860F1" w:rsidRPr="0013051B" w:rsidTr="00C336F0">
        <w:tc>
          <w:tcPr>
            <w:tcW w:w="6237" w:type="dxa"/>
            <w:vAlign w:val="bottom"/>
          </w:tcPr>
          <w:p w:rsidR="003860F1" w:rsidRPr="0013051B" w:rsidRDefault="003860F1" w:rsidP="00C336F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860F1" w:rsidRPr="0013051B" w:rsidRDefault="003860F1" w:rsidP="00C336F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860F1" w:rsidRPr="0013051B" w:rsidRDefault="003860F1" w:rsidP="003860F1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>
      <w:pPr>
        <w:sectPr w:rsidR="003860F1" w:rsidSect="009F482A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3860F1" w:rsidRPr="009F2D5B" w:rsidTr="00C336F0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9F2D5B" w:rsidRDefault="003860F1" w:rsidP="00C336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9F2D5B" w:rsidRDefault="003860F1" w:rsidP="00C336F0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9F2D5B" w:rsidRDefault="003860F1" w:rsidP="00C336F0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9F2D5B" w:rsidRDefault="003860F1" w:rsidP="00C336F0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9F2D5B" w:rsidRDefault="003860F1" w:rsidP="00C336F0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9F2D5B" w:rsidRDefault="003860F1" w:rsidP="00C336F0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9F2D5B" w:rsidRDefault="003860F1" w:rsidP="00C336F0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0F1" w:rsidRPr="00976BF4" w:rsidRDefault="003860F1" w:rsidP="00C336F0">
            <w:pPr>
              <w:ind w:left="7562"/>
              <w:rPr>
                <w:rFonts w:ascii="Liberation Serif" w:hAnsi="Liberation Serif" w:cs="Liberation Serif"/>
                <w:szCs w:val="20"/>
              </w:rPr>
            </w:pPr>
            <w:r w:rsidRPr="00976BF4">
              <w:rPr>
                <w:rFonts w:ascii="Liberation Serif" w:hAnsi="Liberation Serif" w:cs="Liberation Serif"/>
                <w:szCs w:val="20"/>
              </w:rPr>
              <w:t>Приложение № 1 к муниципальной программе</w:t>
            </w:r>
          </w:p>
          <w:p w:rsidR="003860F1" w:rsidRPr="00976BF4" w:rsidRDefault="003860F1" w:rsidP="00C336F0">
            <w:pPr>
              <w:ind w:left="7562"/>
              <w:rPr>
                <w:rFonts w:ascii="Liberation Serif" w:hAnsi="Liberation Serif" w:cs="Liberation Serif"/>
                <w:szCs w:val="20"/>
              </w:rPr>
            </w:pPr>
            <w:r w:rsidRPr="00976BF4">
              <w:rPr>
                <w:rFonts w:ascii="Liberation Serif" w:hAnsi="Liberation Serif" w:cs="Liberation Serif"/>
                <w:szCs w:val="20"/>
              </w:rPr>
              <w:t>«Повышение эффективности управления</w:t>
            </w:r>
          </w:p>
          <w:p w:rsidR="003860F1" w:rsidRPr="00976BF4" w:rsidRDefault="003860F1" w:rsidP="00C336F0">
            <w:pPr>
              <w:ind w:left="7562"/>
              <w:rPr>
                <w:rFonts w:ascii="Liberation Serif" w:hAnsi="Liberation Serif" w:cs="Liberation Serif"/>
                <w:szCs w:val="20"/>
              </w:rPr>
            </w:pPr>
            <w:r w:rsidRPr="00976BF4">
              <w:rPr>
                <w:rFonts w:ascii="Liberation Serif" w:hAnsi="Liberation Serif" w:cs="Liberation Serif"/>
                <w:szCs w:val="20"/>
              </w:rPr>
              <w:t>муниципальной собственностью на территории</w:t>
            </w:r>
          </w:p>
          <w:p w:rsidR="003860F1" w:rsidRPr="009F2D5B" w:rsidRDefault="003860F1" w:rsidP="00C336F0">
            <w:pPr>
              <w:ind w:left="7562"/>
              <w:rPr>
                <w:rFonts w:ascii="Liberation Serif" w:hAnsi="Liberation Serif" w:cs="Liberation Serif"/>
                <w:sz w:val="20"/>
                <w:szCs w:val="20"/>
              </w:rPr>
            </w:pPr>
            <w:r w:rsidRPr="00976BF4">
              <w:rPr>
                <w:rFonts w:ascii="Liberation Serif" w:hAnsi="Liberation Serif" w:cs="Liberation Serif"/>
                <w:szCs w:val="20"/>
              </w:rPr>
              <w:t xml:space="preserve"> городского округа Верхняя Пышма до 2024 года</w:t>
            </w:r>
            <w:r w:rsidRPr="009F2D5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3860F1" w:rsidRPr="00976BF4" w:rsidTr="00C336F0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ЦЕЛИ, ЗАДАЧИ И ЦЕЛЕВЫЕ ПОКАЗАТЕЛИ</w:t>
            </w:r>
          </w:p>
        </w:tc>
      </w:tr>
      <w:tr w:rsidR="003860F1" w:rsidRPr="00976BF4" w:rsidTr="00C336F0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реализации муниципальной программы</w:t>
            </w:r>
          </w:p>
        </w:tc>
      </w:tr>
      <w:tr w:rsidR="003860F1" w:rsidRPr="00976BF4" w:rsidTr="00C336F0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3860F1" w:rsidRPr="00976BF4" w:rsidRDefault="003860F1" w:rsidP="003860F1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3860F1" w:rsidRPr="00976BF4" w:rsidTr="00C336F0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Источник значений показателей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:rsidR="003860F1" w:rsidRPr="00976BF4" w:rsidRDefault="003860F1" w:rsidP="003860F1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3860F1" w:rsidRPr="00976BF4" w:rsidTr="00C336F0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76BF4">
              <w:rPr>
                <w:rFonts w:ascii="Liberation Serif" w:hAnsi="Liberation Serif" w:cs="Liberation Serif"/>
                <w:b/>
                <w:bCs/>
              </w:rPr>
              <w:t>10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3860F1" w:rsidRPr="00976BF4" w:rsidTr="00C336F0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3860F1" w:rsidRPr="00976BF4" w:rsidTr="00C336F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lastRenderedPageBreak/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3860F1" w:rsidRPr="00976BF4" w:rsidTr="00C336F0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466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68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3860F1" w:rsidRPr="00976BF4" w:rsidTr="00C336F0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Задача 1.5.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3860F1" w:rsidRPr="00976BF4" w:rsidTr="00C336F0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lastRenderedPageBreak/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Документы, подтверждающие почтовые расходы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Задача 1.6. Приобретение объектов имущества в муниципальную собственность</w:t>
            </w:r>
          </w:p>
        </w:tc>
      </w:tr>
      <w:tr w:rsidR="003860F1" w:rsidRPr="00976BF4" w:rsidTr="00C336F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860F1" w:rsidRPr="00976BF4" w:rsidTr="00C336F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860F1" w:rsidRPr="00976BF4" w:rsidTr="00C336F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lastRenderedPageBreak/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860F1" w:rsidRPr="00976BF4" w:rsidTr="00C336F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1.6.4.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3860F1" w:rsidRPr="00976BF4" w:rsidTr="00C336F0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76BF4">
              <w:rPr>
                <w:rFonts w:ascii="Liberation Serif" w:hAnsi="Liberation Serif" w:cs="Liberation Serif"/>
                <w:b/>
                <w:bCs/>
                <w:color w:val="00000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3860F1" w:rsidRPr="00976BF4" w:rsidTr="00C336F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lastRenderedPageBreak/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Реестр обращений граждан и юридических лиц</w:t>
            </w:r>
          </w:p>
        </w:tc>
      </w:tr>
      <w:tr w:rsidR="003860F1" w:rsidRPr="00976BF4" w:rsidTr="00C336F0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976BF4">
              <w:rPr>
                <w:rFonts w:ascii="Liberation Serif" w:hAnsi="Liberation Serif" w:cs="Liberation Serif"/>
                <w:color w:val="00000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3860F1" w:rsidRPr="00976BF4" w:rsidTr="00C336F0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Количество объектов, по которым произведены мероприятия по обслуживанию и сохранности муниципального имущества ( 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860F1" w:rsidRPr="00976BF4" w:rsidTr="00C336F0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center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шт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0F1" w:rsidRPr="00976BF4" w:rsidRDefault="003860F1" w:rsidP="00C336F0">
            <w:pPr>
              <w:rPr>
                <w:rFonts w:ascii="Liberation Serif" w:hAnsi="Liberation Serif" w:cs="Liberation Serif"/>
              </w:rPr>
            </w:pPr>
            <w:r w:rsidRPr="00976BF4">
              <w:rPr>
                <w:rFonts w:ascii="Liberation Serif" w:hAnsi="Liberation Serif" w:cs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3860F1" w:rsidRPr="00976BF4" w:rsidRDefault="003860F1" w:rsidP="003860F1">
      <w:pPr>
        <w:rPr>
          <w:rFonts w:ascii="Liberation Serif" w:hAnsi="Liberation Serif" w:cs="Liberation Serif"/>
        </w:rPr>
      </w:pPr>
    </w:p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p w:rsidR="003860F1" w:rsidRDefault="003860F1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3860F1" w:rsidRPr="00827245" w:rsidTr="00C336F0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0F1" w:rsidRPr="00827245" w:rsidRDefault="003860F1" w:rsidP="00C336F0">
            <w:pPr>
              <w:ind w:left="7420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Приложение № 2 к муниципальной программе</w:t>
            </w:r>
          </w:p>
          <w:p w:rsidR="003860F1" w:rsidRPr="00827245" w:rsidRDefault="003860F1" w:rsidP="00C336F0">
            <w:pPr>
              <w:ind w:left="7420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«Повышение эффективности управления</w:t>
            </w:r>
          </w:p>
          <w:p w:rsidR="003860F1" w:rsidRPr="00827245" w:rsidRDefault="003860F1" w:rsidP="00C336F0">
            <w:pPr>
              <w:ind w:left="7420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муниципальной собственностью на территории</w:t>
            </w:r>
          </w:p>
          <w:p w:rsidR="003860F1" w:rsidRPr="00827245" w:rsidRDefault="003860F1" w:rsidP="00C336F0">
            <w:pPr>
              <w:ind w:left="7420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городского округа Верхняя Пышма до 2024 года»</w:t>
            </w:r>
          </w:p>
        </w:tc>
      </w:tr>
      <w:tr w:rsidR="003860F1" w:rsidRPr="00827245" w:rsidTr="00C336F0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ПЛАН МЕРОПРИЯТИЙ</w:t>
            </w:r>
          </w:p>
        </w:tc>
      </w:tr>
      <w:tr w:rsidR="003860F1" w:rsidRPr="00827245" w:rsidTr="00C336F0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по выполнению муниципальной программы</w:t>
            </w:r>
          </w:p>
        </w:tc>
      </w:tr>
      <w:tr w:rsidR="003860F1" w:rsidRPr="00827245" w:rsidTr="00C336F0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3860F1" w:rsidRPr="00827245" w:rsidRDefault="003860F1" w:rsidP="003860F1">
      <w:pPr>
        <w:rPr>
          <w:rFonts w:ascii="Liberation Serif" w:hAnsi="Liberation Serif" w:cs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793"/>
        <w:gridCol w:w="1394"/>
        <w:gridCol w:w="1386"/>
        <w:gridCol w:w="1386"/>
        <w:gridCol w:w="1386"/>
        <w:gridCol w:w="1386"/>
        <w:gridCol w:w="1301"/>
        <w:gridCol w:w="1301"/>
        <w:gridCol w:w="1822"/>
      </w:tblGrid>
      <w:tr w:rsidR="003860F1" w:rsidRPr="00827245" w:rsidTr="00C336F0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Номера целевых показателей, на достижение которых направлены мероприятия</w:t>
            </w:r>
          </w:p>
        </w:tc>
      </w:tr>
      <w:tr w:rsidR="003860F1" w:rsidRPr="00827245" w:rsidTr="00C336F0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:rsidR="003860F1" w:rsidRPr="00827245" w:rsidRDefault="003860F1" w:rsidP="003860F1">
      <w:pPr>
        <w:rPr>
          <w:rFonts w:ascii="Liberation Serif" w:hAnsi="Liberation Serif" w:cs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2616"/>
        <w:gridCol w:w="1425"/>
        <w:gridCol w:w="1424"/>
        <w:gridCol w:w="1424"/>
        <w:gridCol w:w="1424"/>
        <w:gridCol w:w="1424"/>
        <w:gridCol w:w="1336"/>
        <w:gridCol w:w="1336"/>
        <w:gridCol w:w="1804"/>
      </w:tblGrid>
      <w:tr w:rsidR="003860F1" w:rsidRPr="00827245" w:rsidTr="00C336F0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27245">
              <w:rPr>
                <w:rFonts w:ascii="Liberation Serif" w:hAnsi="Liberation Serif" w:cs="Liberation Serif"/>
                <w:b/>
                <w:bCs/>
              </w:rPr>
              <w:t>10</w:t>
            </w:r>
          </w:p>
        </w:tc>
      </w:tr>
      <w:tr w:rsidR="003860F1" w:rsidRPr="00827245" w:rsidTr="00C336F0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334 671.1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199 543.8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334 671.1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199 543.8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334 671.1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199 543.8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334 671.1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199 543.8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228 295.7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179 969.5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228 295.7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179 969.5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228 295.7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179 969.5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228 295.7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179 969.5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Мероприятие 1.2. 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8 844.3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2 681.1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1.2.1., 1.2.2.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8 844.3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2 681.1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 </w:t>
            </w:r>
          </w:p>
        </w:tc>
      </w:tr>
      <w:tr w:rsidR="003860F1" w:rsidRPr="00827245" w:rsidTr="00C336F0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4 161.5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820.9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594.7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1.3.1.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4 161.5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820.9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594.7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 </w:t>
            </w:r>
          </w:p>
        </w:tc>
      </w:tr>
      <w:tr w:rsidR="003860F1" w:rsidRPr="00827245" w:rsidTr="00C336F0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1 315.7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361.8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1.4.1.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1 315.7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361.8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 </w:t>
            </w:r>
          </w:p>
        </w:tc>
      </w:tr>
      <w:tr w:rsidR="003860F1" w:rsidRPr="00827245" w:rsidTr="00C336F0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609.7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71.0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1.5.1.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609.7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71.0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 </w:t>
            </w:r>
          </w:p>
        </w:tc>
      </w:tr>
      <w:tr w:rsidR="003860F1" w:rsidRPr="00827245" w:rsidTr="00C336F0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210 744.5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174 903.5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1.6.1., 1.6.2., 1.6.4., 2.1.1.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210 744.5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174 903.5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Подмероприятие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204 366.5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172 396.6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1.6.1., 1.6.2., 1.6.4., 2.1.1.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204 366.5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172 396.6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 </w:t>
            </w:r>
          </w:p>
        </w:tc>
      </w:tr>
      <w:tr w:rsidR="003860F1" w:rsidRPr="00827245" w:rsidTr="00C336F0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Подмероприятие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4 762.0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890.9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1.6.1., 1.6.2., 1.6.4., 2.1.1.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4 762.0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890.9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 </w:t>
            </w:r>
          </w:p>
        </w:tc>
      </w:tr>
      <w:tr w:rsidR="003860F1" w:rsidRPr="00827245" w:rsidTr="00C336F0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Подмероприятие 1.11.3. Разработка проектно-сметной документации на капитальный ремонт объектов недвижимого имущества, ремонт объектов недвижимого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1 616.0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1 616.0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</w:rPr>
              <w:t>1.6.1., 1.6.2., 1.6.4., 2.1.1.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1 616.0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1 616.0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 </w:t>
            </w:r>
          </w:p>
        </w:tc>
      </w:tr>
      <w:tr w:rsidR="003860F1" w:rsidRPr="00827245" w:rsidTr="00C336F0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lastRenderedPageBreak/>
              <w:t>27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2 620.0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1.6.3.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2 620.0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29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30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106 375.4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19 574.3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lastRenderedPageBreak/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106 375.4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19 574.3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32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860F1" w:rsidRPr="00827245" w:rsidRDefault="003860F1" w:rsidP="00C336F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106 375.4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19 574.3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34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106 375.4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19 574.3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color w:val="000000"/>
              </w:rPr>
            </w:pPr>
            <w:r w:rsidRPr="00827245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3860F1" w:rsidRPr="00827245" w:rsidTr="00C336F0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104 776.3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16 898.9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18 423.5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3.1.1.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104 776.3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16 898.9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18 423.5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 </w:t>
            </w:r>
          </w:p>
        </w:tc>
      </w:tr>
      <w:tr w:rsidR="003860F1" w:rsidRPr="00827245" w:rsidTr="00C336F0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37</w:t>
            </w:r>
          </w:p>
        </w:tc>
        <w:tc>
          <w:tcPr>
            <w:tcW w:w="2339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1 599.1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1 150.8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57.4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59.3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827245">
              <w:rPr>
                <w:rFonts w:ascii="Liberation Serif" w:hAnsi="Liberation Serif" w:cs="Liberation Serif"/>
                <w:b/>
                <w:bCs/>
                <w:color w:val="000000"/>
              </w:rPr>
              <w:t>3.2.1., 3.2.2.</w:t>
            </w:r>
          </w:p>
        </w:tc>
      </w:tr>
      <w:tr w:rsidR="003860F1" w:rsidRPr="00827245" w:rsidTr="00C336F0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2339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1 599.1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44.9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1 150.8</w:t>
            </w:r>
          </w:p>
        </w:tc>
        <w:tc>
          <w:tcPr>
            <w:tcW w:w="1456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57.4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59.3</w:t>
            </w:r>
          </w:p>
        </w:tc>
        <w:tc>
          <w:tcPr>
            <w:tcW w:w="1364" w:type="dxa"/>
            <w:shd w:val="clear" w:color="auto" w:fill="auto"/>
            <w:hideMark/>
          </w:tcPr>
          <w:p w:rsidR="003860F1" w:rsidRPr="00827245" w:rsidRDefault="003860F1" w:rsidP="00C336F0">
            <w:pPr>
              <w:jc w:val="right"/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3860F1" w:rsidRPr="00827245" w:rsidRDefault="003860F1" w:rsidP="00C336F0">
            <w:pPr>
              <w:rPr>
                <w:rFonts w:ascii="Liberation Serif" w:hAnsi="Liberation Serif" w:cs="Liberation Serif"/>
              </w:rPr>
            </w:pPr>
            <w:r w:rsidRPr="00827245">
              <w:rPr>
                <w:rFonts w:ascii="Liberation Serif" w:hAnsi="Liberation Serif" w:cs="Liberation Serif"/>
              </w:rPr>
              <w:t> </w:t>
            </w:r>
          </w:p>
        </w:tc>
      </w:tr>
    </w:tbl>
    <w:p w:rsidR="003860F1" w:rsidRPr="00827245" w:rsidRDefault="003860F1" w:rsidP="003860F1">
      <w:pPr>
        <w:rPr>
          <w:rFonts w:ascii="Liberation Serif" w:hAnsi="Liberation Serif" w:cs="Liberation Serif"/>
        </w:rPr>
      </w:pPr>
    </w:p>
    <w:p w:rsidR="003860F1" w:rsidRDefault="003860F1"/>
    <w:sectPr w:rsidR="003860F1" w:rsidSect="003860F1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860F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Вр-352891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860F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Вр-352891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87022398" w:edGrp="everyone"/>
  <w:p w:rsidR="00AF0248" w:rsidRDefault="003860F1">
    <w:pPr>
      <w:pStyle w:val="a3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noProof/>
      </w:rPr>
      <w:t>2</w:t>
    </w:r>
    <w:r>
      <w:fldChar w:fldCharType="end"/>
    </w:r>
  </w:p>
  <w:permEnd w:id="2087022398"/>
  <w:p w:rsidR="00810AAA" w:rsidRPr="00810AAA" w:rsidRDefault="003860F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860F1" w:rsidP="00810AAA">
    <w:pPr>
      <w:pStyle w:val="a3"/>
      <w:jc w:val="center"/>
    </w:pPr>
    <w:permStart w:id="35486424" w:edGrp="everyone"/>
    <w:permEnd w:id="3548642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50"/>
    <w:rsid w:val="001D6C88"/>
    <w:rsid w:val="003860F1"/>
    <w:rsid w:val="00CF4F5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60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6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60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6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860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hidden/>
    <w:rsid w:val="003860F1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60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6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60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6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860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hidden/>
    <w:rsid w:val="003860F1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2237</Words>
  <Characters>12751</Characters>
  <Application>Microsoft Office Word</Application>
  <DocSecurity>0</DocSecurity>
  <Lines>106</Lines>
  <Paragraphs>29</Paragraphs>
  <ScaleCrop>false</ScaleCrop>
  <Company/>
  <LinksUpToDate>false</LinksUpToDate>
  <CharactersWithSpaces>14959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2021-08-11T06:01:00Z</dcterms:created>
  <dcterms:modified xsi:type="dcterms:W3CDTF">2021-08-11T06:02:00Z</dcterms:modified>
</cp:coreProperties>
</file>