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31426" w:rsidRPr="00D31426" w:rsidTr="00EA3DED">
        <w:trPr>
          <w:trHeight w:val="524"/>
        </w:trPr>
        <w:tc>
          <w:tcPr>
            <w:tcW w:w="9460" w:type="dxa"/>
            <w:gridSpan w:val="5"/>
          </w:tcPr>
          <w:p w:rsidR="00D31426" w:rsidRPr="00D31426" w:rsidRDefault="00D31426" w:rsidP="00D3142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31426" w:rsidRPr="00D31426" w:rsidRDefault="00D31426" w:rsidP="00D3142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31426" w:rsidRPr="00D31426" w:rsidRDefault="00D31426" w:rsidP="00D314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D31426" w:rsidRPr="00D31426" w:rsidRDefault="00D31426" w:rsidP="00D314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31426" w:rsidRPr="00D31426" w:rsidTr="00EA3DED">
        <w:trPr>
          <w:trHeight w:val="524"/>
        </w:trPr>
        <w:tc>
          <w:tcPr>
            <w:tcW w:w="284" w:type="dxa"/>
            <w:vAlign w:val="bottom"/>
          </w:tcPr>
          <w:p w:rsidR="00D31426" w:rsidRPr="00D31426" w:rsidRDefault="00D31426" w:rsidP="00D31426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31426" w:rsidRPr="00D31426" w:rsidRDefault="00D31426" w:rsidP="00D3142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D314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314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D314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314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314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31426" w:rsidRPr="00D31426" w:rsidRDefault="00D31426" w:rsidP="00D3142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31426" w:rsidRPr="00D31426" w:rsidRDefault="00D31426" w:rsidP="00D3142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314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314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314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314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31426" w:rsidRPr="00D31426" w:rsidRDefault="00D31426" w:rsidP="00D3142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31426" w:rsidRPr="00D31426" w:rsidTr="00EA3DED">
        <w:trPr>
          <w:trHeight w:val="130"/>
        </w:trPr>
        <w:tc>
          <w:tcPr>
            <w:tcW w:w="9460" w:type="dxa"/>
            <w:gridSpan w:val="5"/>
          </w:tcPr>
          <w:p w:rsidR="00D31426" w:rsidRPr="00D31426" w:rsidRDefault="00D31426" w:rsidP="00D314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D31426" w:rsidRPr="00D31426" w:rsidTr="00EA3DED">
        <w:tc>
          <w:tcPr>
            <w:tcW w:w="9460" w:type="dxa"/>
            <w:gridSpan w:val="5"/>
          </w:tcPr>
          <w:p w:rsidR="00D31426" w:rsidRPr="00D31426" w:rsidRDefault="00D31426" w:rsidP="00D314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31426" w:rsidRPr="00D31426" w:rsidRDefault="00D31426" w:rsidP="00D314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D31426" w:rsidRPr="00D31426" w:rsidRDefault="00D31426" w:rsidP="00D314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D31426" w:rsidRPr="00D31426" w:rsidTr="00EA3DED">
        <w:tc>
          <w:tcPr>
            <w:tcW w:w="9460" w:type="dxa"/>
            <w:gridSpan w:val="5"/>
          </w:tcPr>
          <w:p w:rsidR="00D31426" w:rsidRPr="00D31426" w:rsidRDefault="00D31426" w:rsidP="00D314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</w:tr>
      <w:tr w:rsidR="00D31426" w:rsidRPr="00D31426" w:rsidTr="00EA3DED">
        <w:tc>
          <w:tcPr>
            <w:tcW w:w="9460" w:type="dxa"/>
            <w:gridSpan w:val="5"/>
          </w:tcPr>
          <w:p w:rsidR="00D31426" w:rsidRPr="00D31426" w:rsidRDefault="00D31426" w:rsidP="00D314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31426" w:rsidRPr="00D31426" w:rsidRDefault="00D31426" w:rsidP="00D314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D31426" w:rsidRPr="00D31426" w:rsidRDefault="00D31426" w:rsidP="00D3142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пунктом 24 частью 1 статьи 16 Федерального закона </w:t>
      </w:r>
      <w:r w:rsidRPr="00D3142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6 октября 2003 года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</w:t>
      </w:r>
      <w:r w:rsidRPr="00D3142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18.03.2019 № 162/пр. «Об утверждении методических рекомендаций </w:t>
      </w:r>
      <w:r w:rsidRPr="00D3142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 подготовке государственных программ субъектов Российской Федерации </w:t>
      </w:r>
      <w:r w:rsidRPr="00D3142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муниципальных программ современной городской среды в рамках реализации регионального проекта «Формирование комфортной городской среды на территории Свердловской области», пунктом 25 частью 1 статьи 6 Устава городского округа Верхняя Пышма, в соответствии с Решением Думы </w:t>
      </w:r>
      <w:proofErr w:type="gramStart"/>
      <w:r w:rsidRPr="00D3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городского округа Верхняя Пышма от 24 декабря 2020 года № 29/1 </w:t>
      </w:r>
      <w:r w:rsidRPr="00D3142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«О бюджете городского округа Верхняя Пышма на 2021 год и плановый период 2022 и 2023 годов», пунктом 16 Порядка формирования и реализации муниципальных программ в городском округе, утвержденного постановлением администрации городского округа Верхняя Пышма от 28.12.2020 № 1083 </w:t>
      </w:r>
      <w:r w:rsidRPr="00D3142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«Об утверждении Порядка формирования», в целях уточнения перечня мероприятий и объемов финансирования</w:t>
      </w:r>
      <w:proofErr w:type="gramEnd"/>
      <w:r w:rsidRPr="00D3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2022 год, администрация городского округа Верхняя Пышма</w:t>
      </w:r>
    </w:p>
    <w:p w:rsidR="00D31426" w:rsidRPr="00D31426" w:rsidRDefault="00D31426" w:rsidP="00D3142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142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D31426" w:rsidRPr="00D31426" w:rsidRDefault="00D31426" w:rsidP="00D31426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Внести в муниципальную программу «Формирование современной городской среды на территории городского округа Верхняя Пышма на </w:t>
      </w:r>
      <w:r w:rsidRPr="00D3142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2018-2024 годы» в рамках реализации регионального проекта «Формирование комфортной городской среды на территории Свердловской области» </w:t>
      </w:r>
      <w:r w:rsidRPr="00D3142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(далее – Программа), утвержденную постановлением администрации городского округа Верхняя Пышма от 26.12.2017 № 977, следующие изменения:</w:t>
      </w:r>
    </w:p>
    <w:p w:rsidR="00D31426" w:rsidRPr="00D31426" w:rsidRDefault="00D31426" w:rsidP="00D3142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1) раздел 6 Паспорта Программы изложить в следующей редакции:</w:t>
      </w:r>
    </w:p>
    <w:p w:rsidR="00D31426" w:rsidRPr="00D31426" w:rsidRDefault="00D31426" w:rsidP="00D3142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38"/>
        <w:gridCol w:w="5759"/>
      </w:tblGrid>
      <w:tr w:rsidR="00D31426" w:rsidRPr="00D31426" w:rsidTr="00EA3DED">
        <w:trPr>
          <w:trHeight w:val="252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bookmarkStart w:id="0" w:name="_Hlk77070486"/>
            <w:r w:rsidRPr="00D31426"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Муниципальное казенное учреждение «Комитет ЖКХ»</w:t>
            </w:r>
          </w:p>
        </w:tc>
      </w:tr>
      <w:tr w:rsidR="00D31426" w:rsidRPr="00D31426" w:rsidTr="00EA3DED">
        <w:trPr>
          <w:trHeight w:val="252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26" w:rsidRPr="00D31426" w:rsidRDefault="00D31426" w:rsidP="00D31426">
            <w:pPr>
              <w:widowControl w:val="0"/>
              <w:tabs>
                <w:tab w:val="left" w:pos="22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Отсутствуют</w:t>
            </w: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ab/>
            </w:r>
          </w:p>
        </w:tc>
      </w:tr>
      <w:tr w:rsidR="00D31426" w:rsidRPr="00D31426" w:rsidTr="00EA3DED">
        <w:trPr>
          <w:trHeight w:val="252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  <w:t>Участники муниципальной программы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Муниципальное казенное учреждение «Комитет ЖКХ»</w:t>
            </w:r>
          </w:p>
        </w:tc>
      </w:tr>
      <w:tr w:rsidR="00D31426" w:rsidRPr="00D31426" w:rsidTr="00EA3DED">
        <w:trPr>
          <w:trHeight w:val="241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  <w:t>2018-2024 годы</w:t>
            </w:r>
          </w:p>
        </w:tc>
      </w:tr>
      <w:tr w:rsidR="00D31426" w:rsidRPr="00D31426" w:rsidTr="00EA3DED">
        <w:trPr>
          <w:trHeight w:val="252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  <w:t>Цели и задачи муниципальной программы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Цель: Повышение комфортности и безопасности условий проживания и отдыха граждан на территории городского округа Верхняя Пышма</w:t>
            </w:r>
          </w:p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1. Повышение уровня благоустройства дворовых территорий городского округа Верхняя Пышма;</w:t>
            </w:r>
          </w:p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2. Повышение уровня благоустройства общественных территорий городского округа Верхняя Пышма;</w:t>
            </w:r>
          </w:p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3. Увеличение вовлеченности заинтересованных граждан, организаций в реализацию мероприятий по благоустройству территории городского округа Верхняя Пышма</w:t>
            </w:r>
          </w:p>
        </w:tc>
      </w:tr>
      <w:tr w:rsidR="00D31426" w:rsidRPr="00D31426" w:rsidTr="00EA3DED">
        <w:trPr>
          <w:trHeight w:val="505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  <w:t>Перечень подпрограмм муниципальной программы (при их наличии)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D31426" w:rsidRPr="00D31426" w:rsidTr="00EA3DED">
        <w:trPr>
          <w:trHeight w:val="505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1. Количество благоустроенных дворовых территорий;</w:t>
            </w:r>
          </w:p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2. Доля благоустроенных дворовых территорий от общего количества дворовых территорий на территории городского округа;</w:t>
            </w:r>
          </w:p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3. Количество технической документации, экспертиз, сметной документации по комплексному благоустройству дворовых  территорий;</w:t>
            </w:r>
          </w:p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4. Количество благоустроенных общественных  территорий;</w:t>
            </w:r>
          </w:p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5. Доля благоустроенных общественных территорий от общего количества общественных территорий на территории городского округа;</w:t>
            </w:r>
          </w:p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 xml:space="preserve">6. Количество технической документации, экспертиз, сметной документации по комплексному благоустройству </w:t>
            </w: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t>общественных территорий;</w:t>
            </w:r>
          </w:p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7. Доля проектов благоустройства, реализованных с финансовым участием граждан, заинтересованных организаций от общего количества благоустроенных территорий в рамках муниципальной  программы;</w:t>
            </w:r>
          </w:p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8. Доля проектов благоустройства, реализованных с трудовым участием граждан, заинтересованных организаций от общего количества благоустроенных территорий в рамках муниципальной программы</w:t>
            </w:r>
          </w:p>
        </w:tc>
        <w:bookmarkEnd w:id="0"/>
      </w:tr>
      <w:tr w:rsidR="00D31426" w:rsidRPr="00D31426" w:rsidTr="00EA3DED">
        <w:trPr>
          <w:trHeight w:val="2526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  <w:lastRenderedPageBreak/>
              <w:t>Объемы финансирования муниципальной программы по годам реализации, тыс. рублей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5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35"/>
            </w:tblGrid>
            <w:tr w:rsidR="00D31426" w:rsidRPr="00D31426" w:rsidTr="00EA3DED">
              <w:trPr>
                <w:trHeight w:val="360"/>
              </w:trPr>
              <w:tc>
                <w:tcPr>
                  <w:tcW w:w="5535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D31426" w:rsidRPr="00D31426" w:rsidRDefault="00D31426" w:rsidP="00D31426">
                  <w:pPr>
                    <w:spacing w:after="0" w:line="240" w:lineRule="auto"/>
                    <w:ind w:left="28" w:right="28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D31426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ВСЕГО:</w:t>
                  </w:r>
                </w:p>
              </w:tc>
            </w:tr>
            <w:tr w:rsidR="00D31426" w:rsidRPr="00D31426" w:rsidTr="00EA3DED">
              <w:trPr>
                <w:trHeight w:val="360"/>
              </w:trPr>
              <w:tc>
                <w:tcPr>
                  <w:tcW w:w="5535" w:type="dxa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D31426" w:rsidRPr="00D31426" w:rsidRDefault="00D31426" w:rsidP="00D31426">
                  <w:pPr>
                    <w:spacing w:after="0" w:line="240" w:lineRule="auto"/>
                    <w:ind w:left="28" w:right="28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D31426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353 770,8 тыс. рублей</w:t>
                  </w:r>
                </w:p>
              </w:tc>
            </w:tr>
            <w:tr w:rsidR="00D31426" w:rsidRPr="00D31426" w:rsidTr="00EA3DED">
              <w:trPr>
                <w:trHeight w:val="360"/>
              </w:trPr>
              <w:tc>
                <w:tcPr>
                  <w:tcW w:w="5535" w:type="dxa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D31426" w:rsidRPr="00D31426" w:rsidRDefault="00D31426" w:rsidP="00D31426">
                  <w:pPr>
                    <w:spacing w:after="0" w:line="240" w:lineRule="auto"/>
                    <w:ind w:left="28" w:right="28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D31426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в том числе:</w:t>
                  </w:r>
                </w:p>
              </w:tc>
            </w:tr>
          </w:tbl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 xml:space="preserve">2018 год – 29 195,0 тыс. рублей, </w:t>
            </w: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2019 год – 70 641,2 тыс. рублей, </w:t>
            </w: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2020 год – 33 848,1 тыс. рублей, </w:t>
            </w: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2021 год – 115 590,1 тыс. рублей, </w:t>
            </w: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2022 год – 90 607,4 тыс. рублей, </w:t>
            </w: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2023 год – 7 700,1 тыс. рублей, </w:t>
            </w: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2024 год – 6 188,9 тыс. рублей </w:t>
            </w:r>
            <w:proofErr w:type="gramEnd"/>
          </w:p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из них:</w:t>
            </w:r>
          </w:p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областной бюджет</w:t>
            </w:r>
          </w:p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223 621,5 тыс. рублей</w:t>
            </w:r>
          </w:p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 xml:space="preserve">2018 год – 3 068,0 тыс. рублей, </w:t>
            </w: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2019 год – 30 000,0 тыс. рублей, </w:t>
            </w: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2020 год – 13 990,0 тыс. рублей, </w:t>
            </w: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2021 год – 89 247,0 тыс. рублей, </w:t>
            </w: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2022 год – 87 316,5 тыс. рублей, </w:t>
            </w: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2023 год – 0,0 тыс. рублей, </w:t>
            </w: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2024 год – 0,0 тыс. рублей</w:t>
            </w:r>
            <w:proofErr w:type="gramEnd"/>
          </w:p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1 053,0 тыс. рублей</w:t>
            </w:r>
          </w:p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 xml:space="preserve">2018 год – 0,0 тыс. рублей, </w:t>
            </w: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2019 год – 0,0 тыс. рублей, </w:t>
            </w: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2020 год – 1 053,0 тыс. рублей, </w:t>
            </w: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2021 год – 0,0 тыс. рублей, </w:t>
            </w: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2022 год – 0,0 тыс. рублей, </w:t>
            </w: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2023 год – 0,0 тыс. рублей, </w:t>
            </w: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2024 год – 0,0 тыс. рублей</w:t>
            </w:r>
            <w:proofErr w:type="gramEnd"/>
          </w:p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t>местный бюджет</w:t>
            </w:r>
          </w:p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129 096,3 тыс. рублей</w:t>
            </w:r>
          </w:p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 xml:space="preserve">2018 год – 26 127,0 тыс. рублей, </w:t>
            </w: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2019 год – 40 641,2 тыс. рублей, </w:t>
            </w: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2020 год – 18 805,1 тыс. рублей, </w:t>
            </w: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2021 год – 26 343,1 тыс. рублей, </w:t>
            </w: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2022 год – 3 290,9 тыс. рублей, </w:t>
            </w: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2023 год – 7 700,1 тыс. рублей, </w:t>
            </w: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2024 год – 6 188,9 тыс. рублей</w:t>
            </w:r>
            <w:proofErr w:type="gramEnd"/>
          </w:p>
        </w:tc>
      </w:tr>
      <w:tr w:rsidR="00D31426" w:rsidRPr="00D31426" w:rsidTr="00EA3DED">
        <w:trPr>
          <w:trHeight w:val="505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26" w:rsidRPr="00D31426" w:rsidRDefault="00D31426" w:rsidP="00D3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val="en-US" w:eastAsia="ru-RU"/>
              </w:rPr>
              <w:t>www</w:t>
            </w: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.</w:t>
            </w: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val="en-US" w:eastAsia="ru-RU"/>
              </w:rPr>
              <w:t>movp</w:t>
            </w: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.</w:t>
            </w: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val="en-US" w:eastAsia="ru-RU"/>
              </w:rPr>
              <w:t>ru</w:t>
            </w: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</w: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val="en-US" w:eastAsia="ru-RU"/>
              </w:rPr>
              <w:t>www</w:t>
            </w:r>
            <w:r w:rsidRPr="00D31426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.верхняяпышма-право.рф</w:t>
            </w:r>
          </w:p>
        </w:tc>
      </w:tr>
    </w:tbl>
    <w:p w:rsidR="00D31426" w:rsidRPr="00D31426" w:rsidRDefault="00D31426" w:rsidP="00D314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426" w:rsidRPr="00D31426" w:rsidRDefault="00D31426" w:rsidP="00D3142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приложение № 2 к Программе изложить в новой редакции (прилагается).</w:t>
      </w:r>
    </w:p>
    <w:p w:rsidR="00D31426" w:rsidRPr="00D31426" w:rsidRDefault="00D31426" w:rsidP="00D3142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D3142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D3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D3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на официальном сайте городского округа Верхняя Пышма.</w:t>
      </w:r>
    </w:p>
    <w:p w:rsidR="00D31426" w:rsidRPr="00D31426" w:rsidRDefault="00D31426" w:rsidP="00D3142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D3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D3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D3142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D3142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proofErr w:type="spellStart"/>
      <w:r w:rsidRPr="00D3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Невструева</w:t>
      </w:r>
      <w:proofErr w:type="spellEnd"/>
      <w:r w:rsidRPr="00D3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Н.В.</w:t>
      </w:r>
    </w:p>
    <w:p w:rsidR="00D31426" w:rsidRPr="00D31426" w:rsidRDefault="00D31426" w:rsidP="00D314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D31426" w:rsidRPr="00D31426" w:rsidRDefault="00D31426" w:rsidP="00D3142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31426" w:rsidRPr="00D31426" w:rsidTr="00EA3DED">
        <w:tc>
          <w:tcPr>
            <w:tcW w:w="6237" w:type="dxa"/>
            <w:vAlign w:val="bottom"/>
          </w:tcPr>
          <w:p w:rsidR="00D31426" w:rsidRPr="00D31426" w:rsidRDefault="00D31426" w:rsidP="00D314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31426" w:rsidRPr="00D31426" w:rsidRDefault="00D31426" w:rsidP="00D3142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3142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D31426" w:rsidRPr="00D31426" w:rsidRDefault="00D31426" w:rsidP="00D3142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D3142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Вр-359971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3142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Вр-359971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771651031" w:edGrp="everyone"/>
  <w:p w:rsidR="00AF0248" w:rsidRDefault="00D3142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1771651031"/>
  <w:p w:rsidR="00810AAA" w:rsidRPr="00810AAA" w:rsidRDefault="00D3142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31426" w:rsidP="00810AAA">
    <w:pPr>
      <w:pStyle w:val="a3"/>
      <w:jc w:val="center"/>
    </w:pPr>
    <w:permStart w:id="1077048128" w:edGrp="everyone"/>
    <w:permEnd w:id="107704812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C3"/>
    <w:rsid w:val="001D6C88"/>
    <w:rsid w:val="00A718C3"/>
    <w:rsid w:val="00D31426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14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31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314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314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14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31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314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314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878</Words>
  <Characters>5010</Characters>
  <Application>Microsoft Office Word</Application>
  <DocSecurity>0</DocSecurity>
  <Lines>41</Lines>
  <Paragraphs>11</Paragraphs>
  <ScaleCrop>false</ScaleCrop>
  <Company/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2021-09-10T06:51:00Z</dcterms:created>
  <dcterms:modified xsi:type="dcterms:W3CDTF">2021-09-10T06:54:00Z</dcterms:modified>
</cp:coreProperties>
</file>