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4A" w:rsidRPr="00CC484A" w:rsidRDefault="00CC484A" w:rsidP="00B9327A">
      <w:pPr>
        <w:widowControl w:val="0"/>
        <w:jc w:val="center"/>
        <w:rPr>
          <w:rFonts w:ascii="Liberation Serif" w:hAnsi="Liberation Serif"/>
          <w:b/>
          <w:color w:val="auto"/>
        </w:rPr>
      </w:pPr>
      <w:r w:rsidRPr="00CC484A">
        <w:rPr>
          <w:rFonts w:ascii="Liberation Serif" w:hAnsi="Liberation Serif"/>
          <w:b/>
          <w:color w:val="auto"/>
        </w:rPr>
        <w:t xml:space="preserve">ОБЗОР ИЗМЕНЕНИЙ ЗАКОНОДАТЕЛЬСТВА О КОНТРАКТНОЙ СИСТЕМЕ С </w:t>
      </w:r>
      <w:r w:rsidR="00B9327A" w:rsidRPr="00CC484A">
        <w:rPr>
          <w:rFonts w:ascii="Liberation Serif" w:hAnsi="Liberation Serif"/>
          <w:b/>
          <w:color w:val="auto"/>
        </w:rPr>
        <w:t>01.04.2021</w:t>
      </w:r>
    </w:p>
    <w:p w:rsidR="00600DCB" w:rsidRPr="00B14093" w:rsidRDefault="00600DCB" w:rsidP="00B14093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 xml:space="preserve">С </w:t>
      </w:r>
      <w:r w:rsidRPr="00B30DCF">
        <w:rPr>
          <w:rFonts w:ascii="Liberation Serif" w:hAnsi="Liberation Serif"/>
          <w:b/>
          <w:color w:val="auto"/>
        </w:rPr>
        <w:t>01.04.2021</w:t>
      </w:r>
      <w:r w:rsidRPr="00B14093">
        <w:rPr>
          <w:rFonts w:ascii="Liberation Serif" w:hAnsi="Liberation Serif"/>
          <w:color w:val="auto"/>
        </w:rPr>
        <w:t xml:space="preserve"> вступают в силу изменения </w:t>
      </w:r>
      <w:r w:rsidR="009E49BE" w:rsidRPr="00B14093">
        <w:rPr>
          <w:rFonts w:ascii="Liberation Serif" w:hAnsi="Liberation Serif"/>
          <w:color w:val="auto"/>
        </w:rPr>
        <w:t xml:space="preserve">в </w:t>
      </w:r>
      <w:r w:rsidR="007E3443" w:rsidRPr="00B14093">
        <w:rPr>
          <w:rFonts w:ascii="Liberation Serif" w:hAnsi="Liberation Serif"/>
          <w:color w:val="auto"/>
        </w:rPr>
        <w:t>Федеральный закон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  <w:r w:rsidR="0021087C" w:rsidRPr="00B14093">
        <w:rPr>
          <w:rFonts w:ascii="Liberation Serif" w:hAnsi="Liberation Serif"/>
          <w:color w:val="auto"/>
        </w:rPr>
        <w:t xml:space="preserve">, </w:t>
      </w:r>
      <w:r w:rsidR="00CE232C" w:rsidRPr="00B14093">
        <w:rPr>
          <w:rFonts w:ascii="Liberation Serif" w:hAnsi="Liberation Serif"/>
          <w:color w:val="auto"/>
        </w:rPr>
        <w:t>к</w:t>
      </w:r>
      <w:r w:rsidR="009E49BE" w:rsidRPr="00B14093">
        <w:rPr>
          <w:rFonts w:ascii="Liberation Serif" w:hAnsi="Liberation Serif"/>
          <w:color w:val="auto"/>
        </w:rPr>
        <w:t>оторые касаются:</w:t>
      </w:r>
    </w:p>
    <w:p w:rsidR="009E49BE" w:rsidRPr="00B14093" w:rsidRDefault="009E49BE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 проведения электронного запроса котировок</w:t>
      </w:r>
      <w:r w:rsidR="0021087C" w:rsidRPr="00B14093">
        <w:rPr>
          <w:rFonts w:ascii="Liberation Serif" w:hAnsi="Liberation Serif"/>
          <w:color w:val="auto"/>
        </w:rPr>
        <w:t xml:space="preserve"> – статья 82.1 Закона № 44-ФЗ;</w:t>
      </w:r>
    </w:p>
    <w:p w:rsidR="009E49BE" w:rsidRDefault="009E49BE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 закупок у единственного поставщика в э</w:t>
      </w:r>
      <w:bookmarkStart w:id="0" w:name="_GoBack"/>
      <w:bookmarkEnd w:id="0"/>
      <w:r w:rsidRPr="00B14093">
        <w:rPr>
          <w:rFonts w:ascii="Liberation Serif" w:hAnsi="Liberation Serif"/>
          <w:color w:val="auto"/>
        </w:rPr>
        <w:t>лектронной форме</w:t>
      </w:r>
      <w:r w:rsidR="0021087C" w:rsidRPr="00B14093">
        <w:rPr>
          <w:rFonts w:ascii="Liberation Serif" w:hAnsi="Liberation Serif"/>
          <w:color w:val="auto"/>
        </w:rPr>
        <w:t xml:space="preserve"> – часть 12 статьи 93 Закона № </w:t>
      </w:r>
      <w:r w:rsidR="00B14093">
        <w:rPr>
          <w:rFonts w:ascii="Liberation Serif" w:hAnsi="Liberation Serif"/>
          <w:color w:val="auto"/>
        </w:rPr>
        <w:t>44-ФЗ;</w:t>
      </w:r>
    </w:p>
    <w:p w:rsidR="00B14093" w:rsidRDefault="00B14093" w:rsidP="00B14093">
      <w:pPr>
        <w:widowControl w:val="0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>- изменения</w:t>
      </w:r>
      <w:r w:rsidR="009F3541" w:rsidRPr="009F3541">
        <w:t xml:space="preserve"> </w:t>
      </w:r>
      <w:r w:rsidR="009F3541" w:rsidRPr="009F3541">
        <w:rPr>
          <w:rFonts w:ascii="Liberation Serif" w:hAnsi="Liberation Serif"/>
          <w:color w:val="auto"/>
        </w:rPr>
        <w:t>постановления правите</w:t>
      </w:r>
      <w:r w:rsidR="009F3541">
        <w:rPr>
          <w:rFonts w:ascii="Liberation Serif" w:hAnsi="Liberation Serif"/>
          <w:color w:val="auto"/>
        </w:rPr>
        <w:t>льства РФ от 30.09.2019 № 1279</w:t>
      </w:r>
      <w:r>
        <w:rPr>
          <w:rFonts w:ascii="Liberation Serif" w:hAnsi="Liberation Serif"/>
          <w:color w:val="auto"/>
        </w:rPr>
        <w:t xml:space="preserve"> </w:t>
      </w:r>
      <w:r w:rsidR="009F3541">
        <w:rPr>
          <w:rFonts w:ascii="Liberation Serif" w:hAnsi="Liberation Serif"/>
          <w:color w:val="auto"/>
        </w:rPr>
        <w:t>«Положение</w:t>
      </w:r>
      <w:r w:rsidRPr="00B14093">
        <w:rPr>
          <w:rFonts w:ascii="Liberation Serif" w:hAnsi="Liberation Serif"/>
          <w:color w:val="auto"/>
        </w:rPr>
        <w:t xml:space="preserve"> о порядке формирования, утверждения планов-графиков закупок, внесения изменений в такие пл</w:t>
      </w:r>
      <w:r w:rsidR="00FA0172">
        <w:rPr>
          <w:rFonts w:ascii="Liberation Serif" w:hAnsi="Liberation Serif"/>
          <w:color w:val="auto"/>
        </w:rPr>
        <w:t>аны-графики, размещения планов-</w:t>
      </w:r>
      <w:r w:rsidRPr="00B14093">
        <w:rPr>
          <w:rFonts w:ascii="Liberation Serif" w:hAnsi="Liberation Serif"/>
          <w:color w:val="auto"/>
        </w:rPr>
        <w:t>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9F3541">
        <w:rPr>
          <w:rFonts w:ascii="Liberation Serif" w:hAnsi="Liberation Serif"/>
          <w:color w:val="auto"/>
        </w:rPr>
        <w:t>»</w:t>
      </w:r>
      <w:r>
        <w:rPr>
          <w:rFonts w:ascii="Liberation Serif" w:hAnsi="Liberation Serif"/>
          <w:color w:val="auto"/>
        </w:rPr>
        <w:t>;</w:t>
      </w:r>
    </w:p>
    <w:p w:rsidR="00D57800" w:rsidRPr="00B14093" w:rsidRDefault="00D57800" w:rsidP="00B14093">
      <w:pPr>
        <w:widowControl w:val="0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 xml:space="preserve">- </w:t>
      </w:r>
      <w:r w:rsidR="00C72216">
        <w:rPr>
          <w:rFonts w:ascii="Liberation Serif" w:hAnsi="Liberation Serif"/>
          <w:color w:val="auto"/>
        </w:rPr>
        <w:t>изменения</w:t>
      </w:r>
      <w:r w:rsidRPr="00D57800">
        <w:rPr>
          <w:rFonts w:ascii="Liberation Serif" w:hAnsi="Liberation Serif"/>
          <w:color w:val="auto"/>
        </w:rPr>
        <w:t xml:space="preserve"> приказ</w:t>
      </w:r>
      <w:r w:rsidR="00C72216">
        <w:rPr>
          <w:rFonts w:ascii="Liberation Serif" w:hAnsi="Liberation Serif"/>
          <w:color w:val="auto"/>
        </w:rPr>
        <w:t>а</w:t>
      </w:r>
      <w:r w:rsidRPr="00D57800">
        <w:rPr>
          <w:rFonts w:ascii="Liberation Serif" w:hAnsi="Liberation Serif"/>
          <w:color w:val="auto"/>
        </w:rPr>
        <w:t xml:space="preserve"> Минфина России от 10.04.2019 № 55н «Об утверждении Порядка формирования идентификационного кода закупки» (в редакции приказа Минфи</w:t>
      </w:r>
      <w:r w:rsidR="00C72216">
        <w:rPr>
          <w:rFonts w:ascii="Liberation Serif" w:hAnsi="Liberation Serif"/>
          <w:color w:val="auto"/>
        </w:rPr>
        <w:t>на России от 02.12.2020 № 294н).</w:t>
      </w:r>
    </w:p>
    <w:p w:rsidR="002C4EB4" w:rsidRPr="00B14093" w:rsidRDefault="002C4EB4" w:rsidP="00B14093">
      <w:pPr>
        <w:widowControl w:val="0"/>
        <w:jc w:val="both"/>
        <w:rPr>
          <w:rFonts w:ascii="Liberation Serif" w:hAnsi="Liberation Serif"/>
          <w:color w:val="auto"/>
        </w:rPr>
      </w:pPr>
    </w:p>
    <w:p w:rsidR="005B4A1D" w:rsidRPr="00B14093" w:rsidRDefault="002C4EB4" w:rsidP="006022A4">
      <w:pPr>
        <w:widowControl w:val="0"/>
        <w:ind w:firstLine="709"/>
        <w:jc w:val="both"/>
        <w:rPr>
          <w:rFonts w:ascii="Liberation Serif" w:hAnsi="Liberation Serif"/>
          <w:b/>
          <w:color w:val="auto"/>
        </w:rPr>
      </w:pPr>
      <w:r w:rsidRPr="00B14093">
        <w:rPr>
          <w:rFonts w:ascii="Liberation Serif" w:hAnsi="Liberation Serif"/>
          <w:b/>
          <w:color w:val="auto"/>
        </w:rPr>
        <w:t>1. Проведение электронного запроса котировок</w:t>
      </w:r>
      <w:r w:rsidR="005B4A1D" w:rsidRPr="00B14093">
        <w:rPr>
          <w:rFonts w:ascii="Liberation Serif" w:hAnsi="Liberation Serif"/>
          <w:b/>
          <w:color w:val="auto"/>
        </w:rPr>
        <w:t xml:space="preserve">. </w:t>
      </w:r>
      <w:r w:rsidRPr="00B14093">
        <w:rPr>
          <w:rFonts w:ascii="Liberation Serif" w:hAnsi="Liberation Serif"/>
          <w:b/>
          <w:color w:val="auto"/>
        </w:rPr>
        <w:t xml:space="preserve"> </w:t>
      </w:r>
    </w:p>
    <w:p w:rsidR="002C4EB4" w:rsidRPr="00B14093" w:rsidRDefault="002C4EB4" w:rsidP="00B14093">
      <w:pPr>
        <w:widowControl w:val="0"/>
        <w:jc w:val="both"/>
        <w:rPr>
          <w:rFonts w:ascii="Liberation Serif" w:hAnsi="Liberation Serif"/>
          <w:color w:val="auto"/>
          <w:u w:val="single"/>
        </w:rPr>
      </w:pPr>
      <w:r w:rsidRPr="00B14093">
        <w:rPr>
          <w:rFonts w:ascii="Liberation Serif" w:hAnsi="Liberation Serif"/>
          <w:color w:val="auto"/>
          <w:u w:val="single"/>
        </w:rPr>
        <w:t>Основные особенности: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 xml:space="preserve">НМЦК </w:t>
      </w:r>
      <w:proofErr w:type="gramStart"/>
      <w:r w:rsidRPr="00B14093">
        <w:rPr>
          <w:rFonts w:ascii="Liberation Serif" w:hAnsi="Liberation Serif"/>
          <w:color w:val="auto"/>
        </w:rPr>
        <w:t>увеличена</w:t>
      </w:r>
      <w:proofErr w:type="gramEnd"/>
      <w:r w:rsidRPr="00B14093">
        <w:rPr>
          <w:rFonts w:ascii="Liberation Serif" w:hAnsi="Liberation Serif"/>
          <w:color w:val="auto"/>
        </w:rPr>
        <w:t xml:space="preserve"> до 3 млн. рублей (включительно) (ранее - 500 тыс. рублей);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годовой объем закупок не должен превышать 10% совокупного годового объема закупок (далее - СГОЗ) (исключен максимальный объем таких зак</w:t>
      </w:r>
      <w:r w:rsidRPr="00B14093">
        <w:rPr>
          <w:rFonts w:ascii="Liberation Serif" w:hAnsi="Liberation Serif"/>
          <w:color w:val="auto"/>
        </w:rPr>
        <w:t>упок в размере 100 млн. рублей);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 xml:space="preserve">срок подачи заявок - не менее 4 рабочих </w:t>
      </w:r>
      <w:r w:rsidRPr="00B14093">
        <w:rPr>
          <w:rFonts w:ascii="Liberation Serif" w:hAnsi="Liberation Serif"/>
          <w:color w:val="auto"/>
        </w:rPr>
        <w:t xml:space="preserve">дней со дня, следующего за днем </w:t>
      </w:r>
      <w:r w:rsidRPr="00B14093">
        <w:rPr>
          <w:rFonts w:ascii="Liberation Serif" w:hAnsi="Liberation Serif"/>
          <w:color w:val="auto"/>
        </w:rPr>
        <w:t>размещения извещения (ранее - 5 рабочих дней);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если НМЦК более 500 тыс. рублей, заказчик обязан установить обеспечение исполнения контракта;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внесение изменений в извещение не допускается;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отмена определения поставщика (подрядчика, исполнителя) - за 1 час до окончания срока подачи заявок (ранее - за 2 дня) (</w:t>
      </w:r>
      <w:r w:rsidRPr="00B14093">
        <w:rPr>
          <w:rFonts w:ascii="Liberation Serif" w:hAnsi="Liberation Serif"/>
          <w:color w:val="auto"/>
        </w:rPr>
        <w:t xml:space="preserve">часть 1 статьи 36 </w:t>
      </w:r>
      <w:r w:rsidR="00D35D72">
        <w:rPr>
          <w:rFonts w:ascii="Liberation Serif" w:hAnsi="Liberation Serif"/>
          <w:color w:val="auto"/>
        </w:rPr>
        <w:t>Закона</w:t>
      </w:r>
      <w:r w:rsidRPr="00B14093">
        <w:rPr>
          <w:rFonts w:ascii="Liberation Serif" w:hAnsi="Liberation Serif"/>
          <w:color w:val="auto"/>
        </w:rPr>
        <w:t xml:space="preserve"> № 44-ФЗ);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направление запроса на разъяснение положений извещения - не предусмотрено;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если запрос котировок признан несостоявшимся (отсутствие заявок или подана 1 заявка), срок подачи заявок не продлевается;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срок рассмотрения заявок, включая подписание и размещение протокола - 1 рабочий день;</w:t>
      </w:r>
    </w:p>
    <w:p w:rsidR="003F0352" w:rsidRPr="00B14093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>протокол формируется заказчиком на электронной площадке и подписывается членами комиссии (усиленными электронными подписями), после чего протокол подписывается усиленной электронной подписью лица, имеющего право действовать от имени заказчика, и направляется оператору электронной площадки для размещения;</w:t>
      </w:r>
    </w:p>
    <w:p w:rsidR="002C4EB4" w:rsidRDefault="003F0352" w:rsidP="00B14093">
      <w:pPr>
        <w:widowControl w:val="0"/>
        <w:jc w:val="both"/>
        <w:rPr>
          <w:rFonts w:ascii="Liberation Serif" w:hAnsi="Liberation Serif"/>
          <w:color w:val="auto"/>
        </w:rPr>
      </w:pPr>
      <w:r w:rsidRPr="00B14093">
        <w:rPr>
          <w:rFonts w:ascii="Liberation Serif" w:hAnsi="Liberation Serif"/>
          <w:color w:val="auto"/>
        </w:rPr>
        <w:t>-</w:t>
      </w:r>
      <w:r w:rsidRPr="00B14093">
        <w:rPr>
          <w:rFonts w:ascii="Liberation Serif" w:hAnsi="Liberation Serif"/>
          <w:color w:val="auto"/>
        </w:rPr>
        <w:tab/>
        <w:t xml:space="preserve">особенности заключения контракта определены в части 13 статьи 82.1 </w:t>
      </w:r>
      <w:r w:rsidR="00D35D72">
        <w:rPr>
          <w:rFonts w:ascii="Liberation Serif" w:hAnsi="Liberation Serif"/>
          <w:color w:val="auto"/>
        </w:rPr>
        <w:t xml:space="preserve">Закона </w:t>
      </w:r>
      <w:r w:rsidRPr="00B14093">
        <w:rPr>
          <w:rFonts w:ascii="Liberation Serif" w:hAnsi="Liberation Serif"/>
          <w:color w:val="auto"/>
        </w:rPr>
        <w:t xml:space="preserve">№ 44-ФЗ, при этом контракт может быть заключен не ранее чем через 2 рабочих дня </w:t>
      </w:r>
      <w:proofErr w:type="gramStart"/>
      <w:r w:rsidRPr="00B14093">
        <w:rPr>
          <w:rFonts w:ascii="Liberation Serif" w:hAnsi="Liberation Serif"/>
          <w:color w:val="auto"/>
        </w:rPr>
        <w:t xml:space="preserve">с </w:t>
      </w:r>
      <w:r w:rsidRPr="00B14093">
        <w:rPr>
          <w:rFonts w:ascii="Liberation Serif" w:hAnsi="Liberation Serif"/>
          <w:color w:val="auto"/>
        </w:rPr>
        <w:t>даты размещения</w:t>
      </w:r>
      <w:proofErr w:type="gramEnd"/>
      <w:r w:rsidRPr="00B14093">
        <w:rPr>
          <w:rFonts w:ascii="Liberation Serif" w:hAnsi="Liberation Serif"/>
          <w:color w:val="auto"/>
        </w:rPr>
        <w:t xml:space="preserve"> протокола в ЕИС</w:t>
      </w:r>
      <w:r w:rsidR="0004142F">
        <w:rPr>
          <w:rFonts w:ascii="Liberation Serif" w:hAnsi="Liberation Serif"/>
          <w:color w:val="auto"/>
        </w:rPr>
        <w:t xml:space="preserve"> (ранее - 7 дней).</w:t>
      </w:r>
    </w:p>
    <w:p w:rsidR="0004142F" w:rsidRPr="00B14093" w:rsidRDefault="0004142F" w:rsidP="00B14093">
      <w:pPr>
        <w:widowControl w:val="0"/>
        <w:jc w:val="both"/>
        <w:rPr>
          <w:rFonts w:ascii="Liberation Serif" w:hAnsi="Liberation Serif"/>
          <w:color w:val="auto"/>
        </w:rPr>
      </w:pPr>
    </w:p>
    <w:p w:rsidR="00B30DCF" w:rsidRDefault="00B30DCF" w:rsidP="00B14093">
      <w:pPr>
        <w:pStyle w:val="62"/>
        <w:shd w:val="clear" w:color="auto" w:fill="auto"/>
        <w:spacing w:line="240" w:lineRule="auto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>2. Закупки</w:t>
      </w:r>
      <w:r w:rsidRPr="00B30DCF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у единственного поставщика в электронной форме – ча</w:t>
      </w:r>
      <w:r>
        <w:rPr>
          <w:rFonts w:ascii="Liberation Serif" w:hAnsi="Liberation Serif"/>
          <w:color w:val="000000"/>
          <w:sz w:val="24"/>
          <w:szCs w:val="24"/>
          <w:lang w:eastAsia="ru-RU" w:bidi="ru-RU"/>
        </w:rPr>
        <w:t>сть 12 статьи 93 Закона № 44-ФЗ.</w:t>
      </w:r>
    </w:p>
    <w:p w:rsidR="00B30DCF" w:rsidRPr="003B4096" w:rsidRDefault="00B30DCF" w:rsidP="00B14093">
      <w:pPr>
        <w:pStyle w:val="62"/>
        <w:shd w:val="clear" w:color="auto" w:fill="auto"/>
        <w:spacing w:line="240" w:lineRule="auto"/>
        <w:rPr>
          <w:rStyle w:val="63"/>
          <w:rFonts w:ascii="Liberation Serif" w:hAnsi="Liberation Serif"/>
          <w:b/>
          <w:sz w:val="24"/>
          <w:szCs w:val="24"/>
        </w:rPr>
      </w:pPr>
      <w:r w:rsidRPr="003B4096">
        <w:rPr>
          <w:rFonts w:ascii="Liberation Serif" w:hAnsi="Liberation Serif"/>
          <w:b w:val="0"/>
          <w:color w:val="000000"/>
          <w:sz w:val="24"/>
          <w:szCs w:val="24"/>
          <w:lang w:eastAsia="ru-RU" w:bidi="ru-RU"/>
        </w:rPr>
        <w:t>З</w:t>
      </w:r>
      <w:r w:rsidR="00B14093" w:rsidRPr="003B4096">
        <w:rPr>
          <w:rFonts w:ascii="Liberation Serif" w:hAnsi="Liberation Serif"/>
          <w:b w:val="0"/>
          <w:color w:val="000000"/>
          <w:sz w:val="24"/>
          <w:szCs w:val="24"/>
          <w:lang w:eastAsia="ru-RU" w:bidi="ru-RU"/>
        </w:rPr>
        <w:t xml:space="preserve">аказчики вправе на основании пунктов 4 и 5 части 1 статьи 93 </w:t>
      </w:r>
      <w:r w:rsidRPr="003B4096">
        <w:rPr>
          <w:rFonts w:ascii="Liberation Serif" w:hAnsi="Liberation Serif"/>
          <w:b w:val="0"/>
          <w:color w:val="000000"/>
          <w:sz w:val="24"/>
          <w:szCs w:val="24"/>
          <w:lang w:eastAsia="ru-RU" w:bidi="ru-RU"/>
        </w:rPr>
        <w:t>Закона</w:t>
      </w:r>
      <w:r w:rsidR="00B14093" w:rsidRPr="003B4096">
        <w:rPr>
          <w:rFonts w:ascii="Liberation Serif" w:hAnsi="Liberation Serif"/>
          <w:b w:val="0"/>
          <w:color w:val="000000"/>
          <w:sz w:val="24"/>
          <w:szCs w:val="24"/>
          <w:lang w:eastAsia="ru-RU" w:bidi="ru-RU"/>
        </w:rPr>
        <w:t xml:space="preserve"> № 44-ФЗ закупать товары на сумму, не превышающую 3 млн. рублей, если такая закупка осуществляется в электронной форме</w:t>
      </w:r>
      <w:r w:rsidR="00B14093" w:rsidRPr="003B4096">
        <w:rPr>
          <w:rStyle w:val="63"/>
          <w:rFonts w:ascii="Liberation Serif" w:hAnsi="Liberation Serif"/>
          <w:b/>
          <w:sz w:val="24"/>
          <w:szCs w:val="24"/>
        </w:rPr>
        <w:t xml:space="preserve">. </w:t>
      </w:r>
    </w:p>
    <w:p w:rsidR="00B14093" w:rsidRPr="00B14093" w:rsidRDefault="00B14093" w:rsidP="00B14093">
      <w:pPr>
        <w:pStyle w:val="62"/>
        <w:shd w:val="clear" w:color="auto" w:fill="auto"/>
        <w:spacing w:line="240" w:lineRule="auto"/>
        <w:rPr>
          <w:rFonts w:ascii="Liberation Serif" w:hAnsi="Liberation Serif"/>
          <w:sz w:val="24"/>
          <w:szCs w:val="24"/>
        </w:rPr>
      </w:pPr>
      <w:r w:rsidRPr="00B14093">
        <w:rPr>
          <w:rStyle w:val="63"/>
          <w:rFonts w:ascii="Liberation Serif" w:hAnsi="Liberation Serif"/>
          <w:sz w:val="24"/>
          <w:szCs w:val="24"/>
        </w:rPr>
        <w:t xml:space="preserve">Порядок проведения указанных закупок определен в части 12 статьи 93 </w:t>
      </w:r>
      <w:r w:rsidR="003A3B0C">
        <w:rPr>
          <w:rStyle w:val="63"/>
          <w:rFonts w:ascii="Liberation Serif" w:hAnsi="Liberation Serif"/>
          <w:sz w:val="24"/>
          <w:szCs w:val="24"/>
        </w:rPr>
        <w:t>Закона</w:t>
      </w:r>
      <w:r w:rsidRPr="00B14093">
        <w:rPr>
          <w:rStyle w:val="63"/>
          <w:rFonts w:ascii="Liberation Serif" w:hAnsi="Liberation Serif"/>
          <w:sz w:val="24"/>
          <w:szCs w:val="24"/>
        </w:rPr>
        <w:t xml:space="preserve"> № 44-ФЗ. При этом годовой объем «малых» закупок не изменился:</w:t>
      </w:r>
    </w:p>
    <w:p w:rsidR="00B14093" w:rsidRPr="00B14093" w:rsidRDefault="00B14093" w:rsidP="00B14093">
      <w:pPr>
        <w:pStyle w:val="22"/>
        <w:shd w:val="clear" w:color="auto" w:fill="auto"/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lastRenderedPageBreak/>
        <w:t xml:space="preserve">п.4 ч.1 ст.93 (для всех заказчиков) - не более 2 млн. рублей или не более 10% СГОЗ и не более 50 млн. рублей </w:t>
      </w:r>
      <w:r w:rsidRPr="00B14093">
        <w:rPr>
          <w:rStyle w:val="214pt"/>
          <w:rFonts w:ascii="Liberation Serif" w:hAnsi="Liberation Serif"/>
          <w:sz w:val="24"/>
          <w:szCs w:val="24"/>
        </w:rPr>
        <w:t>(с</w:t>
      </w:r>
      <w:r w:rsidR="003A3B0C">
        <w:rPr>
          <w:rStyle w:val="214pt"/>
          <w:rFonts w:ascii="Liberation Serif" w:hAnsi="Liberation Serif"/>
          <w:sz w:val="24"/>
          <w:szCs w:val="24"/>
        </w:rPr>
        <w:t xml:space="preserve"> </w:t>
      </w:r>
      <w:r w:rsidRPr="00B14093">
        <w:rPr>
          <w:rStyle w:val="214pt"/>
          <w:rFonts w:ascii="Liberation Serif" w:hAnsi="Liberation Serif"/>
          <w:sz w:val="24"/>
          <w:szCs w:val="24"/>
        </w:rPr>
        <w:t>учетом закупок по ч.12 ст.93);</w:t>
      </w:r>
    </w:p>
    <w:p w:rsidR="00B14093" w:rsidRPr="00B14093" w:rsidRDefault="00B14093" w:rsidP="00B14093">
      <w:pPr>
        <w:pStyle w:val="22"/>
        <w:shd w:val="clear" w:color="auto" w:fill="auto"/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п.5 ч.1 ст.93 (для отдельных категорий заказчиков) - не более 5 млн. рублей или не более 50% СГОЗ и не более 30 млн. рублей </w:t>
      </w:r>
      <w:r w:rsidRPr="00B14093">
        <w:rPr>
          <w:rStyle w:val="214pt"/>
          <w:rFonts w:ascii="Liberation Serif" w:hAnsi="Liberation Serif"/>
          <w:sz w:val="24"/>
          <w:szCs w:val="24"/>
        </w:rPr>
        <w:t>(с</w:t>
      </w:r>
      <w:r w:rsidR="003A3B0C">
        <w:rPr>
          <w:rStyle w:val="214pt"/>
          <w:rFonts w:ascii="Liberation Serif" w:hAnsi="Liberation Serif"/>
          <w:sz w:val="24"/>
          <w:szCs w:val="24"/>
        </w:rPr>
        <w:t xml:space="preserve"> </w:t>
      </w:r>
      <w:r w:rsidRPr="00B14093">
        <w:rPr>
          <w:rStyle w:val="214pt"/>
          <w:rFonts w:ascii="Liberation Serif" w:hAnsi="Liberation Serif"/>
          <w:sz w:val="24"/>
          <w:szCs w:val="24"/>
        </w:rPr>
        <w:t>учетом закупок по ч.12 ст.93).</w:t>
      </w:r>
    </w:p>
    <w:p w:rsidR="00B14093" w:rsidRPr="003A3B0C" w:rsidRDefault="00B14093" w:rsidP="00B14093">
      <w:pPr>
        <w:pStyle w:val="22"/>
        <w:shd w:val="clear" w:color="auto" w:fill="auto"/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  <w:u w:val="single"/>
        </w:rPr>
      </w:pPr>
      <w:r w:rsidRPr="003A3B0C">
        <w:rPr>
          <w:rFonts w:ascii="Liberation Serif" w:hAnsi="Liberation Serif"/>
          <w:color w:val="000000"/>
          <w:sz w:val="24"/>
          <w:szCs w:val="24"/>
          <w:u w:val="single"/>
          <w:lang w:eastAsia="ru-RU" w:bidi="ru-RU"/>
        </w:rPr>
        <w:t>Особенности закупок «малого» объема в электронной форме:</w:t>
      </w:r>
    </w:p>
    <w:p w:rsidR="00B14093" w:rsidRPr="00B14093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33"/>
        </w:tabs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>закупаются товары, информация о которых включена в каталог товаров, работ, услуг для обеспечения государственных и муниципальных нужд;</w:t>
      </w:r>
    </w:p>
    <w:p w:rsidR="00B14093" w:rsidRPr="00B14093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28"/>
        </w:tabs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контракт должен содержать все обязательные условия, установленные статьей 34 </w:t>
      </w:r>
      <w:r w:rsidR="00D35D72">
        <w:rPr>
          <w:rFonts w:ascii="Liberation Serif" w:hAnsi="Liberation Serif"/>
          <w:color w:val="000000"/>
          <w:sz w:val="24"/>
          <w:szCs w:val="24"/>
          <w:lang w:eastAsia="ru-RU" w:bidi="ru-RU"/>
        </w:rPr>
        <w:t>Закона №</w:t>
      </w: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44-ФЗ;</w:t>
      </w:r>
    </w:p>
    <w:p w:rsidR="00B14093" w:rsidRPr="00B14093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33"/>
        </w:tabs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заказчик обязан определить и обосновать цену контракта в порядке, установленном статьей 22 </w:t>
      </w:r>
      <w:r w:rsidR="00D35D72">
        <w:rPr>
          <w:rFonts w:ascii="Liberation Serif" w:hAnsi="Liberation Serif"/>
          <w:color w:val="000000"/>
          <w:sz w:val="24"/>
          <w:szCs w:val="24"/>
          <w:lang w:eastAsia="ru-RU" w:bidi="ru-RU"/>
        </w:rPr>
        <w:t>Закона</w:t>
      </w: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№ 44-ФЗ (как для конкурентных закупок), обоснование цены контракта включается в контракт;</w:t>
      </w:r>
    </w:p>
    <w:p w:rsidR="00B14093" w:rsidRPr="00B14093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33"/>
        </w:tabs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>заказчик обязан сформировать извещение о закупке и приложить к нему проект контракта;</w:t>
      </w:r>
    </w:p>
    <w:p w:rsidR="00B14093" w:rsidRPr="00B14093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33"/>
        </w:tabs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>участники закупки формируют на электронной площадке предварительные предложения о поставке товаров, на основании которых оператор электронной площадки (в соответствии с извещением заказчика на осуществление закупки), определяет не более 5 заявок, соответствующих требованиям, установленным в извещении, и направляет их заказчику. Заказчик рассматривает направленные оператором заявки и определяет победителя (формируется на электронной площадке протокол);</w:t>
      </w:r>
    </w:p>
    <w:p w:rsidR="00B14093" w:rsidRPr="00D35D72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58"/>
        </w:tabs>
        <w:spacing w:after="0" w:line="240" w:lineRule="auto"/>
        <w:ind w:firstLine="74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>заключение контракта - в порядке, предусмотренном статьей 83.2</w:t>
      </w:r>
      <w:r w:rsidR="00D35D72">
        <w:rPr>
          <w:rFonts w:ascii="Liberation Serif" w:hAnsi="Liberation Serif"/>
          <w:sz w:val="24"/>
          <w:szCs w:val="24"/>
        </w:rPr>
        <w:t xml:space="preserve"> </w:t>
      </w:r>
      <w:r w:rsidR="00D35D72" w:rsidRPr="00D35D72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Закона </w:t>
      </w:r>
      <w:r w:rsidRPr="00D35D72">
        <w:rPr>
          <w:rFonts w:ascii="Liberation Serif" w:hAnsi="Liberation Serif"/>
          <w:color w:val="000000"/>
          <w:sz w:val="24"/>
          <w:szCs w:val="24"/>
          <w:lang w:eastAsia="ru-RU" w:bidi="ru-RU"/>
        </w:rPr>
        <w:t>№ 44-ФЗ, с учетом особенностей, предусмотренных частью 13 статьи 82.1 указанного закона (как для запроса котировок в электронной форме);</w:t>
      </w:r>
    </w:p>
    <w:p w:rsidR="00B14093" w:rsidRPr="00B14093" w:rsidRDefault="00B14093" w:rsidP="00B14093">
      <w:pPr>
        <w:pStyle w:val="22"/>
        <w:numPr>
          <w:ilvl w:val="0"/>
          <w:numId w:val="7"/>
        </w:numPr>
        <w:shd w:val="clear" w:color="auto" w:fill="auto"/>
        <w:tabs>
          <w:tab w:val="left" w:pos="949"/>
        </w:tabs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>сведения о контракте включаются в реестр контрактов, заключенных заказчиками.</w:t>
      </w:r>
    </w:p>
    <w:p w:rsidR="00B14093" w:rsidRDefault="00B14093" w:rsidP="00B14093">
      <w:pPr>
        <w:pStyle w:val="22"/>
        <w:shd w:val="clear" w:color="auto" w:fill="auto"/>
        <w:spacing w:after="0" w:line="240" w:lineRule="auto"/>
        <w:ind w:firstLine="760"/>
        <w:jc w:val="both"/>
        <w:rPr>
          <w:rFonts w:ascii="Liberation Serif" w:hAnsi="Liberation Serif"/>
          <w:color w:val="000000"/>
          <w:sz w:val="24"/>
          <w:szCs w:val="24"/>
          <w:lang w:eastAsia="ru-RU" w:bidi="ru-RU"/>
        </w:rPr>
      </w:pP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Разъяснения по вопросам осуществления закупок товара у единственного поставщика в электронной форме на сумму, предусмотренную частью 12 статьи 93 </w:t>
      </w:r>
      <w:r w:rsidR="00D35D72">
        <w:rPr>
          <w:rFonts w:ascii="Liberation Serif" w:hAnsi="Liberation Serif"/>
          <w:color w:val="000000"/>
          <w:sz w:val="24"/>
          <w:szCs w:val="24"/>
          <w:lang w:eastAsia="ru-RU" w:bidi="ru-RU"/>
        </w:rPr>
        <w:t>Закона</w:t>
      </w: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 xml:space="preserve"> № 44-ФЗ, даны в </w:t>
      </w:r>
      <w:r w:rsidRPr="00B14093">
        <w:rPr>
          <w:rStyle w:val="23"/>
          <w:rFonts w:ascii="Liberation Serif" w:hAnsi="Liberation Serif"/>
          <w:sz w:val="24"/>
          <w:szCs w:val="24"/>
        </w:rPr>
        <w:t>письме Минфина России от 12.02.2021 № 24-06-08/9591</w:t>
      </w:r>
      <w:r w:rsidRPr="00B14093">
        <w:rPr>
          <w:rFonts w:ascii="Liberation Serif" w:hAnsi="Liberation Serif"/>
          <w:color w:val="000000"/>
          <w:sz w:val="24"/>
          <w:szCs w:val="24"/>
          <w:lang w:eastAsia="ru-RU" w:bidi="ru-RU"/>
        </w:rPr>
        <w:t>.</w:t>
      </w:r>
    </w:p>
    <w:p w:rsidR="0004142F" w:rsidRPr="00B14093" w:rsidRDefault="0004142F" w:rsidP="00B14093">
      <w:pPr>
        <w:pStyle w:val="22"/>
        <w:shd w:val="clear" w:color="auto" w:fill="auto"/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</w:p>
    <w:p w:rsidR="0004142F" w:rsidRDefault="0004142F" w:rsidP="0004142F">
      <w:pPr>
        <w:widowControl w:val="0"/>
        <w:ind w:firstLine="709"/>
        <w:jc w:val="both"/>
        <w:rPr>
          <w:rFonts w:ascii="Liberation Serif" w:hAnsi="Liberation Serif"/>
          <w:b/>
          <w:color w:val="auto"/>
        </w:rPr>
      </w:pPr>
      <w:r w:rsidRPr="0004142F">
        <w:rPr>
          <w:rFonts w:ascii="Liberation Serif" w:hAnsi="Liberation Serif"/>
          <w:b/>
          <w:color w:val="auto"/>
        </w:rPr>
        <w:t>3.</w:t>
      </w:r>
      <w:r>
        <w:rPr>
          <w:rFonts w:ascii="Liberation Serif" w:hAnsi="Liberation Serif"/>
          <w:color w:val="auto"/>
        </w:rPr>
        <w:t xml:space="preserve"> </w:t>
      </w:r>
      <w:r w:rsidRPr="0004142F">
        <w:rPr>
          <w:rFonts w:ascii="Liberation Serif" w:hAnsi="Liberation Serif"/>
          <w:b/>
          <w:color w:val="auto"/>
        </w:rPr>
        <w:t>И</w:t>
      </w:r>
      <w:r w:rsidRPr="0004142F">
        <w:rPr>
          <w:rFonts w:ascii="Liberation Serif" w:hAnsi="Liberation Serif"/>
          <w:b/>
          <w:color w:val="auto"/>
        </w:rPr>
        <w:t>зменения</w:t>
      </w:r>
      <w:r w:rsidR="009F3541">
        <w:rPr>
          <w:rFonts w:ascii="Liberation Serif" w:hAnsi="Liberation Serif"/>
          <w:b/>
          <w:color w:val="auto"/>
        </w:rPr>
        <w:t xml:space="preserve"> постановления правительства</w:t>
      </w:r>
      <w:r w:rsidR="009F3541" w:rsidRPr="009F3541">
        <w:t xml:space="preserve"> </w:t>
      </w:r>
      <w:r w:rsidR="009F3541" w:rsidRPr="009F3541">
        <w:rPr>
          <w:rFonts w:ascii="Liberation Serif" w:hAnsi="Liberation Serif"/>
          <w:b/>
          <w:color w:val="auto"/>
        </w:rPr>
        <w:t xml:space="preserve">РФ от 30.09.2019 № 1279 </w:t>
      </w:r>
      <w:r w:rsidRPr="0004142F">
        <w:rPr>
          <w:rFonts w:ascii="Liberation Serif" w:hAnsi="Liberation Serif"/>
          <w:b/>
          <w:color w:val="auto"/>
        </w:rPr>
        <w:t xml:space="preserve"> </w:t>
      </w:r>
      <w:r w:rsidR="009F3541">
        <w:rPr>
          <w:rFonts w:ascii="Liberation Serif" w:hAnsi="Liberation Serif"/>
          <w:b/>
          <w:color w:val="auto"/>
        </w:rPr>
        <w:t>«</w:t>
      </w:r>
      <w:r w:rsidRPr="0004142F">
        <w:rPr>
          <w:rFonts w:ascii="Liberation Serif" w:hAnsi="Liberation Serif"/>
          <w:b/>
          <w:color w:val="auto"/>
        </w:rPr>
        <w:t>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E82142">
        <w:rPr>
          <w:rFonts w:ascii="Liberation Serif" w:hAnsi="Liberation Serif"/>
          <w:b/>
          <w:color w:val="auto"/>
        </w:rPr>
        <w:t xml:space="preserve"> (далее-положение)</w:t>
      </w:r>
      <w:r w:rsidR="009F3541">
        <w:rPr>
          <w:rFonts w:ascii="Liberation Serif" w:hAnsi="Liberation Serif"/>
          <w:b/>
          <w:color w:val="auto"/>
        </w:rPr>
        <w:t>»</w:t>
      </w:r>
      <w:r w:rsidRPr="0004142F">
        <w:rPr>
          <w:rFonts w:ascii="Liberation Serif" w:hAnsi="Liberation Serif"/>
          <w:b/>
          <w:color w:val="auto"/>
        </w:rPr>
        <w:t>.</w:t>
      </w:r>
    </w:p>
    <w:p w:rsidR="00E82142" w:rsidRDefault="009F3541" w:rsidP="009F3541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 w:rsidRPr="009F3541">
        <w:rPr>
          <w:rFonts w:ascii="Liberation Serif" w:hAnsi="Liberation Serif"/>
          <w:color w:val="auto"/>
        </w:rPr>
        <w:t xml:space="preserve">Постановлением Правительства РФ от 06.08.2020 № 1193 внесены </w:t>
      </w:r>
      <w:r w:rsidR="00E82142">
        <w:rPr>
          <w:rFonts w:ascii="Liberation Serif" w:hAnsi="Liberation Serif"/>
          <w:color w:val="auto"/>
        </w:rPr>
        <w:t>следующие изменения:</w:t>
      </w:r>
    </w:p>
    <w:p w:rsidR="009F3541" w:rsidRPr="009F3541" w:rsidRDefault="009F3541" w:rsidP="009F3541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proofErr w:type="gramStart"/>
      <w:r w:rsidRPr="009F3541">
        <w:rPr>
          <w:rFonts w:ascii="Liberation Serif" w:hAnsi="Liberation Serif"/>
          <w:color w:val="auto"/>
        </w:rPr>
        <w:t xml:space="preserve">список особых закупок, которые указываются в плане-графике отдельной строкой (пункт 18 Положения), дополнен уточняющим положением, согласно которому «малые» закупки по пунктам 4 и 5 части 1 статьи 93 </w:t>
      </w:r>
      <w:r w:rsidR="008A6D24">
        <w:rPr>
          <w:rFonts w:ascii="Liberation Serif" w:hAnsi="Liberation Serif"/>
          <w:color w:val="auto"/>
        </w:rPr>
        <w:t>Закона</w:t>
      </w:r>
      <w:r w:rsidRPr="009F3541">
        <w:rPr>
          <w:rFonts w:ascii="Liberation Serif" w:hAnsi="Liberation Serif"/>
          <w:color w:val="auto"/>
        </w:rPr>
        <w:t xml:space="preserve"> № 44-ФЗ указываются в плане-графике отдельной строкой без учета закупок на сумму, предусмотренную частью 12 статьи 93 </w:t>
      </w:r>
      <w:r w:rsidR="008A6D24">
        <w:rPr>
          <w:rFonts w:ascii="Liberation Serif" w:hAnsi="Liberation Serif"/>
          <w:color w:val="auto"/>
        </w:rPr>
        <w:t>Закона</w:t>
      </w:r>
      <w:r w:rsidRPr="009F3541">
        <w:rPr>
          <w:rFonts w:ascii="Liberation Serif" w:hAnsi="Liberation Serif"/>
          <w:color w:val="auto"/>
        </w:rPr>
        <w:t xml:space="preserve"> № 44-ФЗ (закупка товаров в электронной форме на сумму до 3 млн. рублей).</w:t>
      </w:r>
      <w:proofErr w:type="gramEnd"/>
      <w:r w:rsidRPr="009F3541">
        <w:rPr>
          <w:rFonts w:ascii="Liberation Serif" w:hAnsi="Liberation Serif"/>
          <w:color w:val="auto"/>
        </w:rPr>
        <w:t xml:space="preserve"> Такие закупки необходимо отражать в плане-графике отдельной дополнительной строкой в размере годового объема финансового обеспечения соответствующих закупок. При этом нужно помнить, что в годовой объем закупок «малого» объема включаются, в том числе, закупки, осуществляемые по части 12 статьи 93 </w:t>
      </w:r>
      <w:r w:rsidR="008A6D24">
        <w:rPr>
          <w:rFonts w:ascii="Liberation Serif" w:hAnsi="Liberation Serif"/>
          <w:color w:val="auto"/>
        </w:rPr>
        <w:t>Закона</w:t>
      </w:r>
      <w:r w:rsidRPr="009F3541">
        <w:rPr>
          <w:rFonts w:ascii="Liberation Serif" w:hAnsi="Liberation Serif"/>
          <w:color w:val="auto"/>
        </w:rPr>
        <w:t xml:space="preserve"> № 44-ФЗ.</w:t>
      </w:r>
    </w:p>
    <w:p w:rsidR="009F3541" w:rsidRPr="009F3541" w:rsidRDefault="009F3541" w:rsidP="009F3541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 w:rsidRPr="009F3541">
        <w:rPr>
          <w:rFonts w:ascii="Liberation Serif" w:hAnsi="Liberation Serif"/>
          <w:color w:val="auto"/>
        </w:rPr>
        <w:t xml:space="preserve">Например, годовой объем закупок по пункту 4 части 1 статьи 93 </w:t>
      </w:r>
      <w:r w:rsidR="008A6D24">
        <w:rPr>
          <w:rFonts w:ascii="Liberation Serif" w:hAnsi="Liberation Serif"/>
          <w:color w:val="auto"/>
        </w:rPr>
        <w:t xml:space="preserve">Закона </w:t>
      </w:r>
      <w:r w:rsidRPr="009F3541">
        <w:rPr>
          <w:rFonts w:ascii="Liberation Serif" w:hAnsi="Liberation Serif"/>
          <w:color w:val="auto"/>
        </w:rPr>
        <w:t>№ 44-ФЗ составляет 10 млн. рублей, из них планируется закупить товары в соответствии с частью 12 статьи 93 данного закона на общую сумму 6 млн. рублей. В плане-графике необходимо указать:</w:t>
      </w:r>
    </w:p>
    <w:p w:rsidR="009F3541" w:rsidRPr="009F3541" w:rsidRDefault="007A010D" w:rsidP="009F3541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lastRenderedPageBreak/>
        <w:t xml:space="preserve">- </w:t>
      </w:r>
      <w:r w:rsidR="008A6D24">
        <w:rPr>
          <w:rFonts w:ascii="Liberation Serif" w:hAnsi="Liberation Serif"/>
          <w:color w:val="auto"/>
        </w:rPr>
        <w:t xml:space="preserve">закупки по пункту 4 части 1 статьи </w:t>
      </w:r>
      <w:r w:rsidR="009F3541" w:rsidRPr="009F3541">
        <w:rPr>
          <w:rFonts w:ascii="Liberation Serif" w:hAnsi="Liberation Serif"/>
          <w:color w:val="auto"/>
        </w:rPr>
        <w:t>93 (без</w:t>
      </w:r>
      <w:r w:rsidR="00E82142">
        <w:rPr>
          <w:rFonts w:ascii="Liberation Serif" w:hAnsi="Liberation Serif"/>
          <w:color w:val="auto"/>
        </w:rPr>
        <w:t xml:space="preserve"> </w:t>
      </w:r>
      <w:r w:rsidR="00EC7D45">
        <w:rPr>
          <w:rFonts w:ascii="Liberation Serif" w:hAnsi="Liberation Serif"/>
          <w:color w:val="auto"/>
        </w:rPr>
        <w:t xml:space="preserve">учета закупок по части 12 статьи </w:t>
      </w:r>
      <w:r w:rsidR="009F3541" w:rsidRPr="009F3541">
        <w:rPr>
          <w:rFonts w:ascii="Liberation Serif" w:hAnsi="Liberation Serif"/>
          <w:color w:val="auto"/>
        </w:rPr>
        <w:t>93) - 4 млн. рублей;</w:t>
      </w:r>
    </w:p>
    <w:p w:rsidR="009F3541" w:rsidRDefault="007A010D" w:rsidP="009F3541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>
        <w:rPr>
          <w:rFonts w:ascii="Liberation Serif" w:hAnsi="Liberation Serif"/>
          <w:color w:val="auto"/>
        </w:rPr>
        <w:t xml:space="preserve">- </w:t>
      </w:r>
      <w:r w:rsidR="008A6D24">
        <w:rPr>
          <w:rFonts w:ascii="Liberation Serif" w:hAnsi="Liberation Serif"/>
          <w:color w:val="auto"/>
        </w:rPr>
        <w:t xml:space="preserve">закупки по части 12 статьи </w:t>
      </w:r>
      <w:r w:rsidR="009F3541" w:rsidRPr="009F3541">
        <w:rPr>
          <w:rFonts w:ascii="Liberation Serif" w:hAnsi="Liberation Serif"/>
          <w:color w:val="auto"/>
        </w:rPr>
        <w:t>93 - 6 млн. рублей.</w:t>
      </w:r>
    </w:p>
    <w:p w:rsidR="003F699D" w:rsidRPr="00B83B08" w:rsidRDefault="003F699D" w:rsidP="009F3541">
      <w:pPr>
        <w:widowControl w:val="0"/>
        <w:ind w:firstLine="709"/>
        <w:jc w:val="both"/>
        <w:rPr>
          <w:rFonts w:ascii="Liberation Serif" w:hAnsi="Liberation Serif"/>
          <w:b/>
          <w:color w:val="auto"/>
        </w:rPr>
      </w:pPr>
    </w:p>
    <w:p w:rsidR="003F699D" w:rsidRPr="004906E3" w:rsidRDefault="003F699D" w:rsidP="008A6D24">
      <w:pPr>
        <w:widowControl w:val="0"/>
        <w:ind w:firstLine="709"/>
        <w:jc w:val="both"/>
        <w:rPr>
          <w:rFonts w:ascii="Liberation Serif" w:hAnsi="Liberation Serif"/>
          <w:b/>
          <w:color w:val="auto"/>
        </w:rPr>
      </w:pPr>
      <w:r w:rsidRPr="004906E3">
        <w:rPr>
          <w:rFonts w:ascii="Liberation Serif" w:hAnsi="Liberation Serif"/>
          <w:b/>
          <w:color w:val="auto"/>
        </w:rPr>
        <w:t>4. Изменения приказа Минфина России от 10.04.2019 № 55н «Об утверждении Порядка формирования идентификационного кода закупки» (в редакции приказа Минфина России от 02.12.2020 № 294н).</w:t>
      </w:r>
    </w:p>
    <w:p w:rsidR="008A6D24" w:rsidRPr="004906E3" w:rsidRDefault="008A6D24" w:rsidP="008A6D24">
      <w:pPr>
        <w:widowControl w:val="0"/>
        <w:suppressAutoHyphens w:val="0"/>
        <w:ind w:firstLine="760"/>
        <w:jc w:val="both"/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</w:pPr>
      <w:r w:rsidRPr="004906E3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П</w:t>
      </w:r>
      <w:r w:rsidRPr="008A6D24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ри осуществлении закупки у единственного поставщика в электронной форме на сумму, предусмотренную частью 12 статьи 93 </w:t>
      </w:r>
      <w:r w:rsidR="002F5FE6" w:rsidRPr="004906E3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Закона</w:t>
      </w:r>
      <w:r w:rsidRPr="008A6D24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№ 44-ФЗ </w:t>
      </w:r>
      <w:r w:rsidRPr="004906E3">
        <w:rPr>
          <w:rFonts w:ascii="Liberation Serif" w:eastAsia="Times New Roman" w:hAnsi="Liberation Serif" w:cs="Times New Roman"/>
          <w:i/>
          <w:iCs/>
          <w:color w:val="000000"/>
          <w:kern w:val="0"/>
          <w:shd w:val="clear" w:color="auto" w:fill="FFFFFF"/>
          <w:lang w:eastAsia="ru-RU" w:bidi="ru-RU"/>
        </w:rPr>
        <w:t>(закупка товаров в электронной форме на сумму до 3 млн. рублей),</w:t>
      </w:r>
      <w:r w:rsidRPr="008A6D24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идентификационный код закупки (далее - ИКЗ) должен соответствовать одной такой закупке. При этом</w:t>
      </w:r>
      <w:proofErr w:type="gramStart"/>
      <w:r w:rsidRPr="008A6D24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,</w:t>
      </w:r>
      <w:proofErr w:type="gramEnd"/>
      <w:r w:rsidRPr="008A6D24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на этапе размещения извещения об осуществлении такой закупки, в 27-29 разрядах ИКЗ указывается порядковый номер, сформированный в пределах номера, указанного в 23-26 разрядах ИКЗ (уникальные значения от 001 до 999 присваиваются в пределах порядкового номера закупки в плане-графике).</w:t>
      </w:r>
    </w:p>
    <w:p w:rsidR="004906E3" w:rsidRDefault="004906E3" w:rsidP="00B9327A">
      <w:pPr>
        <w:widowControl w:val="0"/>
        <w:suppressAutoHyphens w:val="0"/>
        <w:jc w:val="both"/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</w:pPr>
    </w:p>
    <w:p w:rsidR="00B9327A" w:rsidRPr="00B9327A" w:rsidRDefault="00B9327A" w:rsidP="00B9327A">
      <w:pPr>
        <w:widowControl w:val="0"/>
        <w:jc w:val="center"/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</w:pPr>
      <w:r w:rsidRPr="00B9327A">
        <w:rPr>
          <w:rFonts w:ascii="Liberation Serif" w:hAnsi="Liberation Serif"/>
          <w:b/>
          <w:color w:val="auto"/>
        </w:rPr>
        <w:t>СОБЛЮДЕНИЕ ДОЛИ ЗАКУПОК РОССИЙСКИХ ТОВАРОВ</w:t>
      </w:r>
    </w:p>
    <w:p w:rsidR="004318E2" w:rsidRPr="004318E2" w:rsidRDefault="00B9327A" w:rsidP="009970BA">
      <w:pPr>
        <w:widowControl w:val="0"/>
        <w:suppressAutoHyphens w:val="0"/>
        <w:ind w:firstLine="76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В</w:t>
      </w:r>
      <w:r w:rsidR="004318E2"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рамках реализации части 3 статьи 14 </w:t>
      </w:r>
      <w:r w:rsidR="00D31786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Закона</w:t>
      </w:r>
      <w:r w:rsidR="004318E2"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№ 44-ФЗ принято </w:t>
      </w:r>
      <w:r w:rsidR="004318E2" w:rsidRPr="009970BA">
        <w:rPr>
          <w:rFonts w:ascii="Liberation Serif" w:eastAsia="Times New Roman" w:hAnsi="Liberation Serif" w:cs="Times New Roman"/>
          <w:b/>
          <w:bCs/>
          <w:color w:val="000000"/>
          <w:kern w:val="0"/>
          <w:shd w:val="clear" w:color="auto" w:fill="FFFFFF"/>
          <w:lang w:eastAsia="ru-RU" w:bidi="ru-RU"/>
        </w:rPr>
        <w:t>постановление Правительства Российской Федерации</w:t>
      </w:r>
      <w:r w:rsidR="004318E2" w:rsidRPr="009970BA"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  <w:t xml:space="preserve"> </w:t>
      </w:r>
      <w:r w:rsidR="004318E2" w:rsidRPr="009970BA">
        <w:rPr>
          <w:rFonts w:ascii="Liberation Serif" w:eastAsia="Times New Roman" w:hAnsi="Liberation Serif" w:cs="Times New Roman"/>
          <w:b/>
          <w:bCs/>
          <w:color w:val="000000"/>
          <w:kern w:val="0"/>
          <w:shd w:val="clear" w:color="auto" w:fill="FFFFFF"/>
          <w:lang w:eastAsia="ru-RU" w:bidi="ru-RU"/>
        </w:rPr>
        <w:t xml:space="preserve">от 03.12.2020 № 2014 </w:t>
      </w:r>
      <w:r w:rsidR="004318E2"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«О минимальной обязательной доле закупок российских товаров и ее достижении заказчиком» (далее - Постановление № 2014), которое вступило в силу с </w:t>
      </w:r>
      <w:r w:rsidR="004318E2" w:rsidRPr="009970BA">
        <w:rPr>
          <w:rFonts w:ascii="Liberation Serif" w:eastAsia="Times New Roman" w:hAnsi="Liberation Serif" w:cs="Times New Roman"/>
          <w:b/>
          <w:bCs/>
          <w:color w:val="000000"/>
          <w:kern w:val="0"/>
          <w:shd w:val="clear" w:color="auto" w:fill="FFFFFF"/>
          <w:lang w:eastAsia="ru-RU" w:bidi="ru-RU"/>
        </w:rPr>
        <w:t>01.01.2021</w:t>
      </w:r>
      <w:r w:rsidR="004318E2"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.</w:t>
      </w:r>
    </w:p>
    <w:p w:rsidR="009C1C0C" w:rsidRDefault="004318E2" w:rsidP="004A5199">
      <w:pPr>
        <w:widowControl w:val="0"/>
        <w:suppressAutoHyphens w:val="0"/>
        <w:ind w:firstLine="760"/>
        <w:jc w:val="both"/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</w:pPr>
      <w:r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Принятым документом установлен перечень видов товаров из 107 позиций. В отношении каждого вида товара установлен размер минимальной обязательной доли закупок российских товаров (далее - минимальная доля закупок), которую должен выполнить заказчик в отчетном периоде.</w:t>
      </w:r>
    </w:p>
    <w:p w:rsidR="0048561E" w:rsidRPr="009970BA" w:rsidRDefault="0048561E" w:rsidP="004A5199">
      <w:pPr>
        <w:widowControl w:val="0"/>
        <w:suppressAutoHyphens w:val="0"/>
        <w:ind w:firstLine="760"/>
        <w:jc w:val="both"/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</w:pPr>
    </w:p>
    <w:p w:rsidR="004318E2" w:rsidRPr="009C1C0C" w:rsidRDefault="009C1C0C" w:rsidP="009C1C0C">
      <w:pPr>
        <w:widowControl w:val="0"/>
        <w:suppressAutoHyphens w:val="0"/>
        <w:ind w:firstLine="760"/>
        <w:jc w:val="center"/>
        <w:rPr>
          <w:rFonts w:ascii="Liberation Serif" w:eastAsia="Times New Roman" w:hAnsi="Liberation Serif" w:cs="Times New Roman"/>
          <w:b/>
          <w:color w:val="000000"/>
          <w:kern w:val="0"/>
          <w:lang w:eastAsia="ru-RU" w:bidi="ru-RU"/>
        </w:rPr>
      </w:pPr>
      <w:r w:rsidRPr="009C1C0C">
        <w:rPr>
          <w:rFonts w:ascii="Liberation Serif" w:eastAsia="Times New Roman" w:hAnsi="Liberation Serif" w:cs="Times New Roman"/>
          <w:b/>
          <w:color w:val="000000"/>
          <w:kern w:val="0"/>
          <w:lang w:eastAsia="ru-RU" w:bidi="ru-RU"/>
        </w:rPr>
        <w:t>Наиболее часто закупаемые заказчиками позиции товаров перечня и их  минимальная обязательная доля закупок российских товаров</w:t>
      </w: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3602"/>
        <w:gridCol w:w="1417"/>
        <w:gridCol w:w="1418"/>
        <w:gridCol w:w="1417"/>
      </w:tblGrid>
      <w:tr w:rsidR="00172EC1" w:rsidRPr="00B9327A" w:rsidTr="00B9327A">
        <w:trPr>
          <w:trHeight w:val="1066"/>
        </w:trPr>
        <w:tc>
          <w:tcPr>
            <w:tcW w:w="680" w:type="dxa"/>
            <w:vMerge w:val="restart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п</w:t>
            </w:r>
            <w:proofErr w:type="gramEnd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/п</w:t>
            </w:r>
            <w:r w:rsidR="00B9327A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 xml:space="preserve"> согласно Постановлению №2014</w:t>
            </w:r>
          </w:p>
        </w:tc>
        <w:tc>
          <w:tcPr>
            <w:tcW w:w="1814" w:type="dxa"/>
            <w:vMerge w:val="restart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ОКПД</w:t>
            </w:r>
            <w:proofErr w:type="gramStart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3602" w:type="dxa"/>
            <w:vMerge w:val="restart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4252" w:type="dxa"/>
            <w:gridSpan w:val="3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Размер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</w:t>
            </w:r>
            <w:proofErr w:type="gramStart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 xml:space="preserve"> (</w:t>
            </w:r>
            <w:r w:rsidRPr="00172EC1">
              <w:rPr>
                <w:rFonts w:ascii="Liberation Serif" w:eastAsiaTheme="minorEastAsia" w:hAnsi="Liberation Serif" w:cs="Arial"/>
                <w:b/>
                <w:color w:val="auto"/>
                <w:kern w:val="0"/>
                <w:sz w:val="20"/>
                <w:szCs w:val="20"/>
                <w:lang w:eastAsia="ru-RU"/>
              </w:rPr>
              <w:t>%</w:t>
            </w: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172EC1" w:rsidRPr="00B9327A" w:rsidTr="00B9327A">
        <w:trPr>
          <w:trHeight w:val="99"/>
        </w:trPr>
        <w:tc>
          <w:tcPr>
            <w:tcW w:w="680" w:type="dxa"/>
            <w:vMerge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vMerge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418" w:type="dxa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417" w:type="dxa"/>
            <w:vAlign w:val="center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с 2023 года</w:t>
            </w:r>
          </w:p>
        </w:tc>
      </w:tr>
      <w:tr w:rsidR="00CD66C0" w:rsidRPr="00B9327A" w:rsidTr="00B9327A">
        <w:trPr>
          <w:trHeight w:val="1353"/>
        </w:trPr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 xml:space="preserve">Машины вычислительные электронные </w:t>
            </w: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lastRenderedPageBreak/>
              <w:t>цифровые прочие, содержащие или не содержащие в одном корпусе одно или два из следующих устрой</w:t>
            </w:r>
            <w:proofErr w:type="gramStart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ств дл</w:t>
            </w:r>
            <w:proofErr w:type="gramEnd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proofErr w:type="gramStart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Устройства</w:t>
            </w:r>
            <w:proofErr w:type="gramEnd"/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 xml:space="preserve"> запоминающие и прочие устройства хранения данных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hyperlink r:id="rId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2.12.2020){КонсультантПлюс}" w:history="1">
              <w:r w:rsidRPr="00172EC1">
                <w:rPr>
                  <w:rFonts w:ascii="Liberation Serif" w:eastAsiaTheme="minorEastAsia" w:hAnsi="Liberation Serif" w:cs="Arial"/>
                  <w:color w:val="auto"/>
                  <w:kern w:val="0"/>
                  <w:sz w:val="20"/>
                  <w:szCs w:val="20"/>
                  <w:lang w:eastAsia="ru-RU"/>
                </w:rPr>
                <w:t>26.30.11.110</w:t>
              </w:r>
            </w:hyperlink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49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26.30.22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1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hyperlink r:id="rId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2.12.2020){КонсультантПлюс}" w:history="1">
              <w:r w:rsidRPr="00172EC1">
                <w:rPr>
                  <w:rFonts w:ascii="Liberation Serif" w:eastAsiaTheme="minorEastAsia" w:hAnsi="Liberation Serif" w:cs="Arial"/>
                  <w:color w:val="auto"/>
                  <w:kern w:val="0"/>
                  <w:sz w:val="20"/>
                  <w:szCs w:val="20"/>
                  <w:lang w:eastAsia="ru-RU"/>
                </w:rPr>
                <w:t>26.40.31.190</w:t>
              </w:r>
            </w:hyperlink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hyperlink r:id="rId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02.12.2020){КонсультантПлюс}" w:history="1">
              <w:r w:rsidRPr="00172EC1">
                <w:rPr>
                  <w:rFonts w:ascii="Liberation Serif" w:eastAsiaTheme="minorEastAsia" w:hAnsi="Liberation Serif" w:cs="Arial"/>
                  <w:color w:val="auto"/>
                  <w:kern w:val="0"/>
                  <w:sz w:val="20"/>
                  <w:szCs w:val="20"/>
                  <w:lang w:eastAsia="ru-RU"/>
                </w:rPr>
                <w:t>27.20.23.130</w:t>
              </w:r>
            </w:hyperlink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60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90</w:t>
            </w:r>
          </w:p>
        </w:tc>
      </w:tr>
      <w:tr w:rsidR="00CD66C0" w:rsidRPr="00B9327A" w:rsidTr="00CD66C0">
        <w:tc>
          <w:tcPr>
            <w:tcW w:w="680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1814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602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Оборудование и аппараты для фильтрования, обеззараживания и (или) очистки воздуха, соответствующие кодам 131980, 132020, 132060, 132070, 152690, 152700, 160030, 270540, 292620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7" w:type="dxa"/>
          </w:tcPr>
          <w:p w:rsidR="00172EC1" w:rsidRPr="00172EC1" w:rsidRDefault="00172EC1" w:rsidP="00172E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</w:pPr>
            <w:r w:rsidRPr="00172EC1">
              <w:rPr>
                <w:rFonts w:ascii="Liberation Serif" w:eastAsiaTheme="minorEastAsia" w:hAnsi="Liberation Serif" w:cs="Arial"/>
                <w:color w:val="auto"/>
                <w:kern w:val="0"/>
                <w:sz w:val="20"/>
                <w:szCs w:val="20"/>
                <w:lang w:eastAsia="ru-RU"/>
              </w:rPr>
              <w:t>95</w:t>
            </w:r>
          </w:p>
        </w:tc>
      </w:tr>
    </w:tbl>
    <w:p w:rsidR="004318E2" w:rsidRPr="004318E2" w:rsidRDefault="004318E2" w:rsidP="009970BA">
      <w:pPr>
        <w:widowControl w:val="0"/>
        <w:suppressAutoHyphens w:val="0"/>
        <w:ind w:firstLine="76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</w:p>
    <w:p w:rsidR="004318E2" w:rsidRPr="004318E2" w:rsidRDefault="004318E2" w:rsidP="009970BA">
      <w:pPr>
        <w:widowControl w:val="0"/>
        <w:suppressAutoHyphens w:val="0"/>
        <w:ind w:firstLine="76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Для цели достижения минимальной доли закупок заказчиком учитываются:</w:t>
      </w:r>
    </w:p>
    <w:p w:rsidR="004318E2" w:rsidRPr="004318E2" w:rsidRDefault="004318E2" w:rsidP="009970BA">
      <w:pPr>
        <w:widowControl w:val="0"/>
        <w:numPr>
          <w:ilvl w:val="0"/>
          <w:numId w:val="8"/>
        </w:numPr>
        <w:tabs>
          <w:tab w:val="left" w:pos="1058"/>
        </w:tabs>
        <w:suppressAutoHyphens w:val="0"/>
        <w:ind w:firstLine="76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товары, в том числе поставляемые при выполнении закупаемых работ, оказании закупаемых услуг;</w:t>
      </w:r>
    </w:p>
    <w:p w:rsidR="004318E2" w:rsidRPr="004318E2" w:rsidRDefault="004318E2" w:rsidP="009970BA">
      <w:pPr>
        <w:widowControl w:val="0"/>
        <w:numPr>
          <w:ilvl w:val="0"/>
          <w:numId w:val="8"/>
        </w:numPr>
        <w:tabs>
          <w:tab w:val="left" w:pos="1085"/>
        </w:tabs>
        <w:suppressAutoHyphens w:val="0"/>
        <w:ind w:firstLine="760"/>
        <w:jc w:val="both"/>
        <w:rPr>
          <w:rFonts w:ascii="Liberation Serif" w:eastAsia="Times New Roman" w:hAnsi="Liberation Serif" w:cs="Times New Roman"/>
          <w:i/>
          <w:iCs/>
          <w:color w:val="auto"/>
          <w:kern w:val="0"/>
          <w:lang w:eastAsia="ru-RU" w:bidi="ru-RU"/>
        </w:rPr>
      </w:pPr>
      <w:proofErr w:type="gramStart"/>
      <w:r w:rsidRPr="009970BA">
        <w:rPr>
          <w:rFonts w:ascii="Liberation Serif" w:eastAsia="Times New Roman" w:hAnsi="Liberation Serif" w:cs="Times New Roman"/>
          <w:i/>
          <w:iCs/>
          <w:color w:val="000000"/>
          <w:kern w:val="0"/>
          <w:shd w:val="clear" w:color="auto" w:fill="FFFFFF"/>
          <w:lang w:eastAsia="ru-RU" w:bidi="ru-RU"/>
        </w:rPr>
        <w:t xml:space="preserve">товары, при осуществлении закупок которых были установлены </w:t>
      </w:r>
      <w:r w:rsidRPr="009970BA">
        <w:rPr>
          <w:rFonts w:ascii="Liberation Serif" w:eastAsia="Times New Roman" w:hAnsi="Liberation Serif" w:cs="Times New Roman"/>
          <w:b/>
          <w:bCs/>
          <w:i/>
          <w:iCs/>
          <w:color w:val="000000"/>
          <w:kern w:val="0"/>
          <w:shd w:val="clear" w:color="auto" w:fill="FFFFFF"/>
          <w:lang w:eastAsia="ru-RU" w:bidi="ru-RU"/>
        </w:rPr>
        <w:t xml:space="preserve">ограничения допуска </w:t>
      </w:r>
      <w:r w:rsidRPr="009970BA">
        <w:rPr>
          <w:rFonts w:ascii="Liberation Serif" w:eastAsia="Times New Roman" w:hAnsi="Liberation Serif" w:cs="Times New Roman"/>
          <w:i/>
          <w:iCs/>
          <w:color w:val="000000"/>
          <w:kern w:val="0"/>
          <w:shd w:val="clear" w:color="auto" w:fill="FFFFFF"/>
          <w:lang w:eastAsia="ru-RU" w:bidi="ru-RU"/>
        </w:rPr>
        <w:t xml:space="preserve">иностранных товаров, происходящих из иностранных государств </w:t>
      </w:r>
      <w:r w:rsidRPr="004318E2">
        <w:rPr>
          <w:rFonts w:ascii="Liberation Serif" w:eastAsia="Times New Roman" w:hAnsi="Liberation Serif" w:cs="Times New Roman"/>
          <w:i/>
          <w:iCs/>
          <w:color w:val="000000"/>
          <w:kern w:val="0"/>
          <w:lang w:eastAsia="ru-RU" w:bidi="ru-RU"/>
        </w:rPr>
        <w:t xml:space="preserve">(в перечень вошли отдельные виды промышленных товаров в соответствии с постановлением Правительства РФ от 30.04.2020 № 617, радиоэлектронной продукции в соответствии с </w:t>
      </w:r>
      <w:r w:rsidRPr="004318E2">
        <w:rPr>
          <w:rFonts w:ascii="Liberation Serif" w:eastAsia="Times New Roman" w:hAnsi="Liberation Serif" w:cs="Times New Roman"/>
          <w:i/>
          <w:iCs/>
          <w:color w:val="000000"/>
          <w:kern w:val="0"/>
          <w:lang w:eastAsia="ru-RU" w:bidi="ru-RU"/>
        </w:rPr>
        <w:lastRenderedPageBreak/>
        <w:t>постановлением Правительства РФ от 10.07.2019 № 878, медицинских изделий в соответствии с постановлением Правительства РФ от 05.02.2015 № 102);</w:t>
      </w:r>
      <w:proofErr w:type="gramEnd"/>
    </w:p>
    <w:p w:rsidR="004318E2" w:rsidRPr="009970BA" w:rsidRDefault="004318E2" w:rsidP="009970BA">
      <w:pPr>
        <w:widowControl w:val="0"/>
        <w:numPr>
          <w:ilvl w:val="0"/>
          <w:numId w:val="8"/>
        </w:numPr>
        <w:tabs>
          <w:tab w:val="left" w:pos="1064"/>
        </w:tabs>
        <w:suppressAutoHyphens w:val="0"/>
        <w:ind w:firstLine="76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proofErr w:type="gramStart"/>
      <w:r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товары, происходящие из государств - членов </w:t>
      </w:r>
      <w:r w:rsidRPr="009970BA">
        <w:rPr>
          <w:rFonts w:ascii="Liberation Serif" w:eastAsia="Times New Roman" w:hAnsi="Liberation Serif" w:cs="Times New Roman"/>
          <w:b/>
          <w:bCs/>
          <w:color w:val="000000"/>
          <w:kern w:val="0"/>
          <w:shd w:val="clear" w:color="auto" w:fill="FFFFFF"/>
          <w:lang w:eastAsia="ru-RU" w:bidi="ru-RU"/>
        </w:rPr>
        <w:t xml:space="preserve">ЕАЭС </w:t>
      </w:r>
      <w:r w:rsidRPr="004318E2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(Россия, Армения, Белоруссия, Казахстан, Киргизия).</w:t>
      </w:r>
      <w:proofErr w:type="gramEnd"/>
    </w:p>
    <w:p w:rsidR="009970BA" w:rsidRPr="009970BA" w:rsidRDefault="009970BA" w:rsidP="009970BA">
      <w:pPr>
        <w:widowControl w:val="0"/>
        <w:tabs>
          <w:tab w:val="left" w:pos="1064"/>
        </w:tabs>
        <w:suppressAutoHyphens w:val="0"/>
        <w:jc w:val="both"/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Постановлением № 2014 также </w:t>
      </w:r>
      <w:proofErr w:type="gramStart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установлены</w:t>
      </w:r>
      <w:proofErr w:type="gramEnd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:</w:t>
      </w:r>
    </w:p>
    <w:p w:rsidR="009970BA" w:rsidRPr="009970BA" w:rsidRDefault="009970BA" w:rsidP="009970BA">
      <w:pPr>
        <w:widowControl w:val="0"/>
        <w:numPr>
          <w:ilvl w:val="0"/>
          <w:numId w:val="9"/>
        </w:numPr>
        <w:tabs>
          <w:tab w:val="left" w:pos="1167"/>
        </w:tabs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особенности определения начальной (максимальной) цены контракта для цели достижения минимальной доли закупок;</w:t>
      </w:r>
    </w:p>
    <w:p w:rsidR="009970BA" w:rsidRPr="009970BA" w:rsidRDefault="009970BA" w:rsidP="009970BA">
      <w:pPr>
        <w:widowControl w:val="0"/>
        <w:numPr>
          <w:ilvl w:val="0"/>
          <w:numId w:val="9"/>
        </w:numPr>
        <w:tabs>
          <w:tab w:val="left" w:pos="1167"/>
        </w:tabs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требования к содержанию и форме отчета об объеме закупок российских товаров, осуществленных для достижения заказчиком минимальной доли закупок (далее - отчет);</w:t>
      </w:r>
    </w:p>
    <w:p w:rsidR="009970BA" w:rsidRPr="009970BA" w:rsidRDefault="009970BA" w:rsidP="009970BA">
      <w:pPr>
        <w:widowControl w:val="0"/>
        <w:numPr>
          <w:ilvl w:val="0"/>
          <w:numId w:val="9"/>
        </w:numPr>
        <w:tabs>
          <w:tab w:val="left" w:pos="1167"/>
        </w:tabs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требования к обоснованию невозможности достижения заказчиком минимальной доли закупок (далее - обоснование).</w:t>
      </w:r>
    </w:p>
    <w:p w:rsidR="009970BA" w:rsidRPr="009970BA" w:rsidRDefault="009970BA" w:rsidP="009970BA">
      <w:pPr>
        <w:widowControl w:val="0"/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Положения Постановления № 2014 о подготовке отчета и обоснования применяются заказчиками при подготовке </w:t>
      </w:r>
      <w:proofErr w:type="gramStart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таких</w:t>
      </w:r>
      <w:proofErr w:type="gramEnd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отчета и обоснования </w:t>
      </w:r>
      <w:r w:rsidRPr="009970BA">
        <w:rPr>
          <w:rFonts w:ascii="Liberation Serif" w:eastAsia="Times New Roman" w:hAnsi="Liberation Serif" w:cs="Times New Roman"/>
          <w:b/>
          <w:bCs/>
          <w:color w:val="000000"/>
          <w:kern w:val="0"/>
          <w:shd w:val="clear" w:color="auto" w:fill="FFFFFF"/>
          <w:lang w:eastAsia="ru-RU" w:bidi="ru-RU"/>
        </w:rPr>
        <w:t>с 01.01.2022</w:t>
      </w: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.</w:t>
      </w:r>
    </w:p>
    <w:p w:rsidR="009970BA" w:rsidRPr="009970BA" w:rsidRDefault="009970BA" w:rsidP="009970BA">
      <w:pPr>
        <w:widowControl w:val="0"/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Уполномоченным органом на осуществление оценки достижения заказчиком минимальной доли закупок определено Министерство промышленности и торговли Российской Федерации (далее - </w:t>
      </w:r>
      <w:proofErr w:type="spellStart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Минпромторг</w:t>
      </w:r>
      <w:proofErr w:type="spellEnd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России).</w:t>
      </w:r>
    </w:p>
    <w:p w:rsidR="009970BA" w:rsidRPr="009970BA" w:rsidRDefault="009970BA" w:rsidP="009970BA">
      <w:pPr>
        <w:widowControl w:val="0"/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В связи с этим, обращаем внимание на необходимость планирования закупок на 2021 год с учетом требований по соблюдению минимальной доли закупок российских товаров, установленных Постановлением № 2014.</w:t>
      </w:r>
    </w:p>
    <w:p w:rsidR="009970BA" w:rsidRPr="009970BA" w:rsidRDefault="009970BA" w:rsidP="009970BA">
      <w:pPr>
        <w:widowControl w:val="0"/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Обращаем внимание, что Минюстом России подготовлен законопроект, предусматривающий установление административной ответственности за несоблюдение минимальной доли закупок российских товаров, в виде </w:t>
      </w:r>
      <w:r w:rsidRPr="009970BA">
        <w:rPr>
          <w:rFonts w:ascii="Liberation Serif" w:eastAsia="Times New Roman" w:hAnsi="Liberation Serif" w:cs="Times New Roman"/>
          <w:b/>
          <w:bCs/>
          <w:color w:val="000000"/>
          <w:kern w:val="0"/>
          <w:shd w:val="clear" w:color="auto" w:fill="FFFFFF"/>
          <w:lang w:eastAsia="ru-RU" w:bidi="ru-RU"/>
        </w:rPr>
        <w:t>предупреждения или наложения административного штрафа на должностных лиц в размере от 20 тыс. рублей до 50 тыс. рублей</w:t>
      </w: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.</w:t>
      </w:r>
    </w:p>
    <w:p w:rsidR="009970BA" w:rsidRPr="009970BA" w:rsidRDefault="009970BA" w:rsidP="009970BA">
      <w:pPr>
        <w:widowControl w:val="0"/>
        <w:suppressAutoHyphens w:val="0"/>
        <w:ind w:firstLine="720"/>
        <w:jc w:val="both"/>
        <w:rPr>
          <w:rFonts w:ascii="Liberation Serif" w:eastAsia="Times New Roman" w:hAnsi="Liberation Serif" w:cs="Times New Roman"/>
          <w:color w:val="auto"/>
          <w:kern w:val="0"/>
          <w:lang w:eastAsia="ru-RU" w:bidi="ru-RU"/>
        </w:rPr>
      </w:pP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Рассмотрение таких дел планируется возложить на </w:t>
      </w:r>
      <w:proofErr w:type="spellStart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Минпромторг</w:t>
      </w:r>
      <w:proofErr w:type="spellEnd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России. Должностное лицо будет освобождаться от административной ответственности в случае положительной оценки </w:t>
      </w:r>
      <w:proofErr w:type="spellStart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Минпромторга</w:t>
      </w:r>
      <w:proofErr w:type="spellEnd"/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 xml:space="preserve"> России обоснования невозможности достижения заказчиком минимальной доли закупок (планируемая дата вступления в силу законопроекта - </w:t>
      </w:r>
      <w:r w:rsidRPr="009970BA">
        <w:rPr>
          <w:rFonts w:ascii="Liberation Serif" w:eastAsia="Times New Roman" w:hAnsi="Liberation Serif" w:cs="Times New Roman"/>
          <w:b/>
          <w:color w:val="000000"/>
          <w:kern w:val="0"/>
          <w:lang w:eastAsia="ru-RU" w:bidi="ru-RU"/>
        </w:rPr>
        <w:t>01.01.2022</w:t>
      </w:r>
      <w:r w:rsidRPr="009970BA">
        <w:rPr>
          <w:rFonts w:ascii="Liberation Serif" w:eastAsia="Times New Roman" w:hAnsi="Liberation Serif" w:cs="Times New Roman"/>
          <w:color w:val="000000"/>
          <w:kern w:val="0"/>
          <w:lang w:eastAsia="ru-RU" w:bidi="ru-RU"/>
        </w:rPr>
        <w:t>).</w:t>
      </w:r>
    </w:p>
    <w:p w:rsidR="009970BA" w:rsidRPr="004318E2" w:rsidRDefault="009970BA" w:rsidP="009970BA">
      <w:pPr>
        <w:widowControl w:val="0"/>
        <w:tabs>
          <w:tab w:val="left" w:pos="1064"/>
        </w:tabs>
        <w:suppressAutoHyphens w:val="0"/>
        <w:ind w:left="760"/>
        <w:jc w:val="both"/>
        <w:rPr>
          <w:rFonts w:ascii="Times New Roman" w:eastAsia="Times New Roman" w:hAnsi="Times New Roman" w:cs="Times New Roman"/>
          <w:color w:val="auto"/>
          <w:kern w:val="0"/>
          <w:lang w:eastAsia="ru-RU" w:bidi="ru-RU"/>
        </w:rPr>
      </w:pPr>
    </w:p>
    <w:p w:rsidR="002C4EB4" w:rsidRPr="004318E2" w:rsidRDefault="002C4EB4" w:rsidP="004318E2">
      <w:pPr>
        <w:widowControl w:val="0"/>
      </w:pPr>
    </w:p>
    <w:sectPr w:rsidR="002C4EB4" w:rsidRPr="004318E2" w:rsidSect="00A90BE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AD" w:rsidRDefault="00604DAD" w:rsidP="000C12B7">
      <w:r>
        <w:separator/>
      </w:r>
    </w:p>
  </w:endnote>
  <w:endnote w:type="continuationSeparator" w:id="0">
    <w:p w:rsidR="00604DAD" w:rsidRDefault="00604DAD" w:rsidP="000C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536365"/>
      <w:docPartObj>
        <w:docPartGallery w:val="Page Numbers (Bottom of Page)"/>
        <w:docPartUnique/>
      </w:docPartObj>
    </w:sdtPr>
    <w:sdtContent>
      <w:p w:rsidR="000C12B7" w:rsidRDefault="000C12B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C12B7" w:rsidRDefault="000C12B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AD" w:rsidRDefault="00604DAD" w:rsidP="000C12B7">
      <w:r>
        <w:separator/>
      </w:r>
    </w:p>
  </w:footnote>
  <w:footnote w:type="continuationSeparator" w:id="0">
    <w:p w:rsidR="00604DAD" w:rsidRDefault="00604DAD" w:rsidP="000C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39F7163"/>
    <w:multiLevelType w:val="hybridMultilevel"/>
    <w:tmpl w:val="4876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23A31"/>
    <w:multiLevelType w:val="multilevel"/>
    <w:tmpl w:val="362A59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4F3B6C"/>
    <w:multiLevelType w:val="multilevel"/>
    <w:tmpl w:val="ADC4D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503118"/>
    <w:multiLevelType w:val="multilevel"/>
    <w:tmpl w:val="47445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68"/>
    <w:rsid w:val="0004142F"/>
    <w:rsid w:val="000C12B7"/>
    <w:rsid w:val="001012B7"/>
    <w:rsid w:val="001374C2"/>
    <w:rsid w:val="00172EC1"/>
    <w:rsid w:val="001F5E85"/>
    <w:rsid w:val="0021087C"/>
    <w:rsid w:val="002C4EB4"/>
    <w:rsid w:val="002E3AEB"/>
    <w:rsid w:val="002F5FE6"/>
    <w:rsid w:val="00317F68"/>
    <w:rsid w:val="003A3B0C"/>
    <w:rsid w:val="003B4096"/>
    <w:rsid w:val="003F0352"/>
    <w:rsid w:val="003F64D6"/>
    <w:rsid w:val="003F699D"/>
    <w:rsid w:val="004318E2"/>
    <w:rsid w:val="00464A91"/>
    <w:rsid w:val="0048561E"/>
    <w:rsid w:val="004906E3"/>
    <w:rsid w:val="004A5199"/>
    <w:rsid w:val="00507F5D"/>
    <w:rsid w:val="00514B72"/>
    <w:rsid w:val="005B4A1D"/>
    <w:rsid w:val="00600DCB"/>
    <w:rsid w:val="006022A4"/>
    <w:rsid w:val="00604DAD"/>
    <w:rsid w:val="00617DEF"/>
    <w:rsid w:val="00651C46"/>
    <w:rsid w:val="00745370"/>
    <w:rsid w:val="007A010D"/>
    <w:rsid w:val="007E3443"/>
    <w:rsid w:val="008A6D24"/>
    <w:rsid w:val="00932687"/>
    <w:rsid w:val="009970BA"/>
    <w:rsid w:val="009C1C0C"/>
    <w:rsid w:val="009E49BE"/>
    <w:rsid w:val="009F3541"/>
    <w:rsid w:val="00A90BEB"/>
    <w:rsid w:val="00B14093"/>
    <w:rsid w:val="00B30DCF"/>
    <w:rsid w:val="00B83B08"/>
    <w:rsid w:val="00B90DB0"/>
    <w:rsid w:val="00B9327A"/>
    <w:rsid w:val="00BF2A93"/>
    <w:rsid w:val="00C1593A"/>
    <w:rsid w:val="00C5261B"/>
    <w:rsid w:val="00C72216"/>
    <w:rsid w:val="00CC484A"/>
    <w:rsid w:val="00CD66C0"/>
    <w:rsid w:val="00CE232C"/>
    <w:rsid w:val="00D31786"/>
    <w:rsid w:val="00D35D72"/>
    <w:rsid w:val="00D57800"/>
    <w:rsid w:val="00DD3DEE"/>
    <w:rsid w:val="00E82142"/>
    <w:rsid w:val="00EC7D45"/>
    <w:rsid w:val="00F4578A"/>
    <w:rsid w:val="00FA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2F"/>
    <w:pPr>
      <w:suppressAutoHyphens/>
    </w:pPr>
    <w:rPr>
      <w:rFonts w:ascii="Arial Unicode MS" w:hAnsi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suppressAutoHyphens w:val="0"/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suppressAutoHyphens w:val="0"/>
      <w:ind w:left="720"/>
      <w:contextualSpacing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64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64D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B140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14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140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B14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Курсив"/>
    <w:basedOn w:val="21"/>
    <w:rsid w:val="00B140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14093"/>
    <w:pPr>
      <w:widowControl w:val="0"/>
      <w:shd w:val="clear" w:color="auto" w:fill="FFFFFF"/>
      <w:suppressAutoHyphens w:val="0"/>
      <w:spacing w:after="60" w:line="32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2">
    <w:name w:val="Основной текст (6)"/>
    <w:basedOn w:val="a"/>
    <w:link w:val="61"/>
    <w:rsid w:val="00B14093"/>
    <w:pPr>
      <w:widowControl w:val="0"/>
      <w:shd w:val="clear" w:color="auto" w:fill="FFFFFF"/>
      <w:suppressAutoHyphens w:val="0"/>
      <w:spacing w:line="321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0C12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12B7"/>
    <w:rPr>
      <w:rFonts w:ascii="Arial Unicode MS" w:hAnsi="Arial Unicode MS" w:cs="Arial Unicode MS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C12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12B7"/>
    <w:rPr>
      <w:rFonts w:ascii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42F"/>
    <w:pPr>
      <w:suppressAutoHyphens/>
    </w:pPr>
    <w:rPr>
      <w:rFonts w:ascii="Arial Unicode MS" w:hAnsi="Arial Unicode MS" w:cs="Arial Unicode MS"/>
      <w:sz w:val="24"/>
      <w:szCs w:val="24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suppressAutoHyphens w:val="0"/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suppressAutoHyphens w:val="0"/>
      <w:ind w:left="720"/>
      <w:contextualSpacing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64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64D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B140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14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B1409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B14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4pt">
    <w:name w:val="Основной текст (2) + 14 pt;Курсив"/>
    <w:basedOn w:val="21"/>
    <w:rsid w:val="00B1409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14093"/>
    <w:pPr>
      <w:widowControl w:val="0"/>
      <w:shd w:val="clear" w:color="auto" w:fill="FFFFFF"/>
      <w:suppressAutoHyphens w:val="0"/>
      <w:spacing w:after="60" w:line="32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2">
    <w:name w:val="Основной текст (6)"/>
    <w:basedOn w:val="a"/>
    <w:link w:val="61"/>
    <w:rsid w:val="00B14093"/>
    <w:pPr>
      <w:widowControl w:val="0"/>
      <w:shd w:val="clear" w:color="auto" w:fill="FFFFFF"/>
      <w:suppressAutoHyphens w:val="0"/>
      <w:spacing w:line="321" w:lineRule="exac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0C12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C12B7"/>
    <w:rPr>
      <w:rFonts w:ascii="Arial Unicode MS" w:hAnsi="Arial Unicode MS" w:cs="Arial Unicode MS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C12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C12B7"/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27647898702487CC94C9F7BE8D45AA33A9EB1413D8543B71A05DCB7A731E14A25330779720B710503C88DD3C61457A505209AE029EAA5I1W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227647898702487CC94C9F7BE8D45AA33A9EB1413D8543B71A05DCB7A731E14A2533077A7B0C760D03C88DD3C61457A505209AE029EAA5I1W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27647898702487CC94C9F7BE8D45AA33A9EB1413D8543B71A05DCB7A731E14A25330779720C740B03C88DD3C61457A505209AE029EAA5I1W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Ковыльченко Милана Игоревна</dc:creator>
  <cp:keywords/>
  <dc:description/>
  <cp:lastModifiedBy>Ковыльченко Милана Игоревна</cp:lastModifiedBy>
  <cp:revision>58</cp:revision>
  <cp:lastPrinted>2021-03-26T09:38:00Z</cp:lastPrinted>
  <dcterms:created xsi:type="dcterms:W3CDTF">2021-03-26T09:36:00Z</dcterms:created>
  <dcterms:modified xsi:type="dcterms:W3CDTF">2021-03-29T04:41:00Z</dcterms:modified>
</cp:coreProperties>
</file>