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D05DF9" w:rsidRPr="0013051B" w:rsidTr="005D4464">
        <w:trPr>
          <w:trHeight w:val="524"/>
        </w:trPr>
        <w:tc>
          <w:tcPr>
            <w:tcW w:w="9460" w:type="dxa"/>
            <w:gridSpan w:val="5"/>
          </w:tcPr>
          <w:p w:rsidR="00D05DF9" w:rsidRPr="0013051B" w:rsidRDefault="00D05DF9" w:rsidP="005D4464">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D05DF9" w:rsidRPr="0013051B" w:rsidRDefault="00D05DF9" w:rsidP="005D4464">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D05DF9" w:rsidRPr="0013051B" w:rsidRDefault="00D05DF9" w:rsidP="005D4464">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D05DF9" w:rsidRPr="0013051B" w:rsidRDefault="00D05DF9" w:rsidP="005D4464">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05DF9" w:rsidRPr="0013051B" w:rsidTr="005D4464">
        <w:trPr>
          <w:trHeight w:val="524"/>
        </w:trPr>
        <w:tc>
          <w:tcPr>
            <w:tcW w:w="284" w:type="dxa"/>
            <w:vAlign w:val="bottom"/>
          </w:tcPr>
          <w:p w:rsidR="00D05DF9" w:rsidRPr="0013051B" w:rsidRDefault="00D05DF9" w:rsidP="005D4464">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D05DF9" w:rsidRPr="0013051B" w:rsidRDefault="00D05DF9" w:rsidP="005D4464">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D05DF9" w:rsidRPr="0013051B" w:rsidRDefault="00D05DF9" w:rsidP="005D4464">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D05DF9" w:rsidRPr="0013051B" w:rsidRDefault="00D05DF9" w:rsidP="005D446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D05DF9" w:rsidRPr="0013051B" w:rsidRDefault="00D05DF9" w:rsidP="005D4464">
            <w:pPr>
              <w:tabs>
                <w:tab w:val="left" w:leader="underscore" w:pos="9639"/>
              </w:tabs>
              <w:jc w:val="center"/>
              <w:rPr>
                <w:rFonts w:ascii="Liberation Serif" w:hAnsi="Liberation Serif"/>
                <w:b/>
                <w:szCs w:val="28"/>
              </w:rPr>
            </w:pPr>
          </w:p>
        </w:tc>
      </w:tr>
      <w:tr w:rsidR="00D05DF9" w:rsidRPr="0013051B" w:rsidTr="005D4464">
        <w:trPr>
          <w:trHeight w:val="130"/>
        </w:trPr>
        <w:tc>
          <w:tcPr>
            <w:tcW w:w="9460" w:type="dxa"/>
            <w:gridSpan w:val="5"/>
          </w:tcPr>
          <w:p w:rsidR="00D05DF9" w:rsidRPr="0013051B" w:rsidRDefault="00D05DF9" w:rsidP="005D4464">
            <w:pPr>
              <w:rPr>
                <w:rFonts w:ascii="Liberation Serif" w:hAnsi="Liberation Serif"/>
                <w:sz w:val="20"/>
                <w:szCs w:val="28"/>
              </w:rPr>
            </w:pPr>
          </w:p>
        </w:tc>
      </w:tr>
      <w:tr w:rsidR="00D05DF9" w:rsidRPr="0013051B" w:rsidTr="005D4464">
        <w:tc>
          <w:tcPr>
            <w:tcW w:w="9460" w:type="dxa"/>
            <w:gridSpan w:val="5"/>
          </w:tcPr>
          <w:p w:rsidR="00D05DF9" w:rsidRPr="0013051B" w:rsidRDefault="00D05DF9" w:rsidP="005D4464">
            <w:pPr>
              <w:rPr>
                <w:rFonts w:ascii="Liberation Serif" w:hAnsi="Liberation Serif"/>
                <w:sz w:val="20"/>
                <w:szCs w:val="28"/>
                <w:lang w:val="en-US"/>
              </w:rPr>
            </w:pPr>
            <w:r w:rsidRPr="0013051B">
              <w:rPr>
                <w:rFonts w:ascii="Liberation Serif" w:hAnsi="Liberation Serif"/>
                <w:sz w:val="20"/>
                <w:szCs w:val="28"/>
              </w:rPr>
              <w:t>г. Верхняя Пышма</w:t>
            </w:r>
          </w:p>
          <w:p w:rsidR="00D05DF9" w:rsidRPr="0013051B" w:rsidRDefault="00D05DF9" w:rsidP="005D4464">
            <w:pPr>
              <w:rPr>
                <w:rFonts w:ascii="Liberation Serif" w:hAnsi="Liberation Serif"/>
                <w:sz w:val="28"/>
                <w:szCs w:val="28"/>
                <w:lang w:val="en-US"/>
              </w:rPr>
            </w:pPr>
          </w:p>
          <w:p w:rsidR="00D05DF9" w:rsidRPr="0013051B" w:rsidRDefault="00D05DF9" w:rsidP="005D4464">
            <w:pPr>
              <w:rPr>
                <w:rFonts w:ascii="Liberation Serif" w:hAnsi="Liberation Serif"/>
                <w:sz w:val="28"/>
                <w:szCs w:val="28"/>
                <w:lang w:val="en-US"/>
              </w:rPr>
            </w:pPr>
          </w:p>
        </w:tc>
      </w:tr>
      <w:tr w:rsidR="00D05DF9" w:rsidRPr="0013051B" w:rsidTr="005D4464">
        <w:tc>
          <w:tcPr>
            <w:tcW w:w="9460" w:type="dxa"/>
            <w:gridSpan w:val="5"/>
          </w:tcPr>
          <w:p w:rsidR="00D05DF9" w:rsidRPr="0013051B" w:rsidRDefault="00D05DF9" w:rsidP="005D4464">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11.12.2018 № 1125 «О порядке осуществления органами местного самоуправления городского округа Верхняя Пышма, функциональными органами администрации городского округа Верхняя Пышма бюджетных полномочий главных администраторов доходов бюджета городского округа Верхняя Пышма»</w:t>
            </w:r>
          </w:p>
        </w:tc>
      </w:tr>
      <w:tr w:rsidR="00D05DF9" w:rsidRPr="0013051B" w:rsidTr="005D4464">
        <w:tc>
          <w:tcPr>
            <w:tcW w:w="9460" w:type="dxa"/>
            <w:gridSpan w:val="5"/>
          </w:tcPr>
          <w:p w:rsidR="00D05DF9" w:rsidRPr="0013051B" w:rsidRDefault="00D05DF9" w:rsidP="005D4464">
            <w:pPr>
              <w:jc w:val="center"/>
              <w:rPr>
                <w:rFonts w:ascii="Liberation Serif" w:hAnsi="Liberation Serif"/>
                <w:sz w:val="28"/>
                <w:szCs w:val="28"/>
              </w:rPr>
            </w:pPr>
          </w:p>
          <w:p w:rsidR="00D05DF9" w:rsidRPr="0013051B" w:rsidRDefault="00D05DF9" w:rsidP="005D4464">
            <w:pPr>
              <w:jc w:val="center"/>
              <w:rPr>
                <w:rFonts w:ascii="Liberation Serif" w:hAnsi="Liberation Serif"/>
                <w:sz w:val="28"/>
                <w:szCs w:val="28"/>
              </w:rPr>
            </w:pPr>
          </w:p>
        </w:tc>
      </w:tr>
    </w:tbl>
    <w:p w:rsidR="00D05DF9" w:rsidRDefault="00D05DF9" w:rsidP="00D05DF9">
      <w:pPr>
        <w:pStyle w:val="ConsPlusNormal"/>
        <w:ind w:firstLine="709"/>
        <w:jc w:val="both"/>
        <w:rPr>
          <w:rFonts w:ascii="Liberation Serif" w:hAnsi="Liberation Serif" w:cs="Times New Roman"/>
          <w:sz w:val="28"/>
          <w:szCs w:val="28"/>
        </w:rPr>
      </w:pPr>
      <w:r>
        <w:rPr>
          <w:rFonts w:ascii="Liberation Serif" w:hAnsi="Liberation Serif" w:cs="Times New Roman"/>
          <w:sz w:val="28"/>
          <w:szCs w:val="28"/>
        </w:rPr>
        <w:t>В соответствии со статьей 160.1 Бюджетного кодекса Российской Федерации, пунктом 14 статьи 1 Федерального закона от 01 июля 2021 года</w:t>
      </w:r>
      <w:r>
        <w:rPr>
          <w:rFonts w:ascii="Liberation Serif" w:hAnsi="Liberation Serif" w:cs="Times New Roman"/>
          <w:sz w:val="28"/>
          <w:szCs w:val="28"/>
        </w:rPr>
        <w:br/>
        <w:t>№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администрация городского округа Верхняя Пышма</w:t>
      </w:r>
    </w:p>
    <w:p w:rsidR="00D05DF9" w:rsidRPr="0013051B" w:rsidRDefault="00D05DF9" w:rsidP="00D05DF9">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Внести в Порядок осуществления органами местного самоуправления  городского округа Верхняя Пышма, функциональными органами администрации городского округа Верхняя Пышма бюджетных полномочий главных администраторов доходов бюджета городского округа Верхняя Пышма, утвержденный постановлением администрации городского округа Верхняя Пышма от 11.12.2018 № 1125 следующие изменения:</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пункт 2.2 дополнить абзацем пятым следующего содержания:</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сведения о закрепленных источниках доходов за главными администраторами, необходимые для включения в перечень источников доходов и реестр источников доходов</w:t>
      </w:r>
      <w:proofErr w:type="gramStart"/>
      <w:r>
        <w:rPr>
          <w:rFonts w:ascii="Liberation Serif" w:hAnsi="Liberation Serif" w:cs="Liberation Serif"/>
          <w:sz w:val="28"/>
          <w:szCs w:val="28"/>
        </w:rPr>
        <w:t>.»;</w:t>
      </w:r>
      <w:proofErr w:type="gramEnd"/>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пункт 2.3 признать утратившим силу;</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hyperlink r:id="rId5" w:history="1">
        <w:r>
          <w:rPr>
            <w:rStyle w:val="a3"/>
            <w:rFonts w:ascii="Liberation Serif" w:hAnsi="Liberation Serif" w:cs="Liberation Serif"/>
            <w:sz w:val="28"/>
            <w:szCs w:val="28"/>
          </w:rPr>
          <w:t>абзац шестой пункта 4.</w:t>
        </w:r>
      </w:hyperlink>
      <w:r>
        <w:rPr>
          <w:rFonts w:ascii="Liberation Serif" w:hAnsi="Liberation Serif" w:cs="Liberation Serif"/>
          <w:sz w:val="28"/>
          <w:szCs w:val="28"/>
        </w:rPr>
        <w:t>1 дополнить словами «, за исключением случаев, предусмотренных законодательством Российской Федерации»;</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абзац восьмой пункта 4.1 изложить в следующей редакции:</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предоставлять информацию плательщикам о реквизитах на перечисление платежей в бюджет</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 дополнить пунктами 4.3, 4.4, 4.5, 4.6, 4.7 следующего содержания:</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«4.3. определение порядка и сроков сверки данных бюджетного учета администрируемых доходов местного бюджета с главным администратором и Финансовым управлением.</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4.4. определение </w:t>
      </w:r>
      <w:proofErr w:type="gramStart"/>
      <w:r>
        <w:rPr>
          <w:rFonts w:ascii="Liberation Serif" w:hAnsi="Liberation Serif" w:cs="Liberation Serif"/>
          <w:sz w:val="28"/>
          <w:szCs w:val="28"/>
        </w:rPr>
        <w:t>порядка действий администратора доходов бюджета</w:t>
      </w:r>
      <w:proofErr w:type="gramEnd"/>
      <w:r>
        <w:rPr>
          <w:rFonts w:ascii="Liberation Serif" w:hAnsi="Liberation Serif" w:cs="Liberation Serif"/>
          <w:sz w:val="28"/>
          <w:szCs w:val="28"/>
        </w:rPr>
        <w:t xml:space="preserve"> при уточнении невыясненных поступлений.</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4.5. определение </w:t>
      </w:r>
      <w:proofErr w:type="gramStart"/>
      <w:r>
        <w:rPr>
          <w:rFonts w:ascii="Liberation Serif" w:hAnsi="Liberation Serif" w:cs="Liberation Serif"/>
          <w:sz w:val="28"/>
          <w:szCs w:val="28"/>
        </w:rPr>
        <w:t>порядка действий администратора доходов бюджета</w:t>
      </w:r>
      <w:proofErr w:type="gramEnd"/>
      <w:r>
        <w:rPr>
          <w:rFonts w:ascii="Liberation Serif" w:hAnsi="Liberation Serif" w:cs="Liberation Serif"/>
          <w:sz w:val="28"/>
          <w:szCs w:val="28"/>
        </w:rPr>
        <w:t xml:space="preserve"> при принудительном взыскании с плательщика платежей в бюджет городского округа Верхняя Пышма, пеней и штрафов.</w:t>
      </w:r>
    </w:p>
    <w:p w:rsidR="00D05DF9" w:rsidRDefault="00D05DF9" w:rsidP="00D05DF9">
      <w:pPr>
        <w:autoSpaceDE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4.6. определение порядка обмена информацией между структурными подразделениями администратора доходов бюджета.</w:t>
      </w:r>
    </w:p>
    <w:p w:rsidR="00D05DF9" w:rsidRDefault="00D05DF9" w:rsidP="00D05DF9">
      <w:pPr>
        <w:autoSpaceDE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4.7. определение порядка предоставления информации, необходимой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27.07.2010 № 210-ФЗ «Об организации предоставления государственных и муниципальных услуг», за исключением случаев, предусмотренных</w:t>
      </w:r>
      <w:proofErr w:type="gramEnd"/>
      <w:r>
        <w:rPr>
          <w:rFonts w:ascii="Liberation Serif" w:hAnsi="Liberation Serif" w:cs="Liberation Serif"/>
          <w:sz w:val="28"/>
          <w:szCs w:val="28"/>
        </w:rPr>
        <w:t xml:space="preserve"> законодательством Российской Федерации</w:t>
      </w:r>
      <w:proofErr w:type="gramStart"/>
      <w:r>
        <w:rPr>
          <w:rFonts w:ascii="Liberation Serif" w:hAnsi="Liberation Serif" w:cs="Liberation Serif"/>
          <w:sz w:val="28"/>
          <w:szCs w:val="28"/>
        </w:rPr>
        <w:t>.».</w:t>
      </w:r>
      <w:proofErr w:type="gramEnd"/>
    </w:p>
    <w:p w:rsidR="00D05DF9" w:rsidRPr="002147EC" w:rsidRDefault="00D05DF9" w:rsidP="00D05DF9">
      <w:pPr>
        <w:pStyle w:val="a8"/>
        <w:spacing w:before="0" w:after="0"/>
        <w:ind w:right="140"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Pr="002147EC">
        <w:rPr>
          <w:rFonts w:ascii="Liberation Serif" w:hAnsi="Liberation Serif" w:cs="Liberation Serif"/>
          <w:sz w:val="28"/>
          <w:szCs w:val="28"/>
        </w:rPr>
        <w:t xml:space="preserve">Опубликовать настоящее постановление на официальном </w:t>
      </w:r>
      <w:proofErr w:type="gramStart"/>
      <w:r w:rsidRPr="002147EC">
        <w:rPr>
          <w:rFonts w:ascii="Liberation Serif" w:hAnsi="Liberation Serif" w:cs="Liberation Serif"/>
          <w:sz w:val="28"/>
          <w:szCs w:val="28"/>
        </w:rPr>
        <w:t>интернет-портале</w:t>
      </w:r>
      <w:proofErr w:type="gramEnd"/>
      <w:r w:rsidRPr="002147EC">
        <w:rPr>
          <w:rFonts w:ascii="Liberation Serif" w:hAnsi="Liberation Serif" w:cs="Liberation Serif"/>
          <w:sz w:val="28"/>
          <w:szCs w:val="28"/>
        </w:rPr>
        <w:t xml:space="preserve"> правовой информации городского округа Верхняя Пышма (</w:t>
      </w:r>
      <w:hyperlink r:id="rId6" w:history="1">
        <w:r w:rsidRPr="002147EC">
          <w:rPr>
            <w:sz w:val="28"/>
            <w:szCs w:val="28"/>
          </w:rPr>
          <w:t>www.верхняяпышма-право.рф</w:t>
        </w:r>
      </w:hyperlink>
      <w:r w:rsidRPr="002147EC">
        <w:rPr>
          <w:rFonts w:ascii="Liberation Serif" w:hAnsi="Liberation Serif" w:cs="Liberation Serif"/>
          <w:sz w:val="28"/>
          <w:szCs w:val="28"/>
        </w:rPr>
        <w:t>), и официальном сайте городского округа Верхняя Пышма (movp.ru).</w:t>
      </w:r>
    </w:p>
    <w:p w:rsidR="00D05DF9" w:rsidRDefault="00D05DF9" w:rsidP="00D05DF9">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3.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cs="Liberation Serif"/>
          <w:sz w:val="28"/>
          <w:szCs w:val="28"/>
        </w:rPr>
        <w:t>Ряжкину</w:t>
      </w:r>
      <w:proofErr w:type="spellEnd"/>
      <w:r>
        <w:rPr>
          <w:rFonts w:ascii="Liberation Serif" w:hAnsi="Liberation Serif" w:cs="Liberation Serif"/>
          <w:sz w:val="28"/>
          <w:szCs w:val="28"/>
        </w:rPr>
        <w:t xml:space="preserve"> М.С</w:t>
      </w:r>
      <w:r>
        <w:rPr>
          <w:rFonts w:ascii="Liberation Serif" w:hAnsi="Liberation Serif"/>
          <w:sz w:val="28"/>
          <w:szCs w:val="28"/>
        </w:rPr>
        <w:t>.</w:t>
      </w:r>
    </w:p>
    <w:p w:rsidR="00D05DF9" w:rsidRDefault="00D05DF9" w:rsidP="00D05DF9">
      <w:pPr>
        <w:widowControl w:val="0"/>
        <w:ind w:firstLine="709"/>
        <w:jc w:val="both"/>
        <w:rPr>
          <w:rFonts w:ascii="Liberation Serif" w:hAnsi="Liberation Serif"/>
          <w:sz w:val="28"/>
          <w:szCs w:val="28"/>
        </w:rPr>
      </w:pPr>
    </w:p>
    <w:p w:rsidR="00D05DF9" w:rsidRPr="0013051B" w:rsidRDefault="00D05DF9" w:rsidP="00D05DF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D05DF9" w:rsidRPr="0013051B" w:rsidTr="005D4464">
        <w:tc>
          <w:tcPr>
            <w:tcW w:w="6237" w:type="dxa"/>
            <w:vAlign w:val="bottom"/>
          </w:tcPr>
          <w:p w:rsidR="00D05DF9" w:rsidRPr="0013051B" w:rsidRDefault="00D05DF9" w:rsidP="005D4464">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D05DF9" w:rsidRPr="0013051B" w:rsidRDefault="00D05DF9" w:rsidP="005D4464">
            <w:pPr>
              <w:jc w:val="right"/>
              <w:rPr>
                <w:rFonts w:ascii="Liberation Serif" w:hAnsi="Liberation Serif"/>
                <w:sz w:val="28"/>
                <w:szCs w:val="28"/>
              </w:rPr>
            </w:pPr>
            <w:r w:rsidRPr="0013051B">
              <w:rPr>
                <w:rFonts w:ascii="Liberation Serif" w:hAnsi="Liberation Serif"/>
                <w:sz w:val="28"/>
                <w:szCs w:val="28"/>
              </w:rPr>
              <w:t>И.В. Соломин</w:t>
            </w:r>
          </w:p>
        </w:tc>
      </w:tr>
    </w:tbl>
    <w:p w:rsidR="00D05DF9" w:rsidRPr="0013051B" w:rsidRDefault="00D05DF9" w:rsidP="00D05DF9">
      <w:pPr>
        <w:pStyle w:val="ConsNormal"/>
        <w:widowControl/>
        <w:ind w:firstLine="0"/>
        <w:rPr>
          <w:rFonts w:ascii="Liberation Serif" w:hAnsi="Liberation Serif"/>
        </w:rPr>
      </w:pPr>
    </w:p>
    <w:p w:rsidR="00E4264B" w:rsidRDefault="00E4264B"/>
    <w:sectPr w:rsidR="00E4264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05DF9" w:rsidP="00810AAA">
    <w:pPr>
      <w:pStyle w:val="a6"/>
      <w:jc w:val="right"/>
      <w:rPr>
        <w:sz w:val="20"/>
        <w:szCs w:val="20"/>
      </w:rPr>
    </w:pPr>
    <w:r w:rsidRPr="00EC798A">
      <w:rPr>
        <w:sz w:val="20"/>
        <w:szCs w:val="20"/>
      </w:rPr>
      <w:t>Вр-374903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05DF9" w:rsidP="007B0005">
    <w:pPr>
      <w:pStyle w:val="a6"/>
      <w:jc w:val="right"/>
      <w:rPr>
        <w:sz w:val="20"/>
        <w:szCs w:val="20"/>
      </w:rPr>
    </w:pPr>
    <w:r w:rsidRPr="00EC798A">
      <w:rPr>
        <w:sz w:val="20"/>
        <w:szCs w:val="20"/>
      </w:rPr>
      <w:t>Вр-374903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59814998" w:edGrp="everyone"/>
  <w:p w:rsidR="00AF0248" w:rsidRDefault="00D05DF9">
    <w:pPr>
      <w:pStyle w:val="a4"/>
      <w:jc w:val="center"/>
    </w:pPr>
    <w:r>
      <w:fldChar w:fldCharType="begin"/>
    </w:r>
    <w:r>
      <w:instrText xml:space="preserve"> PAGE   \* MERGEFORMAT </w:instrText>
    </w:r>
    <w:r>
      <w:fldChar w:fldCharType="separate"/>
    </w:r>
    <w:r>
      <w:rPr>
        <w:noProof/>
      </w:rPr>
      <w:t>2</w:t>
    </w:r>
    <w:r>
      <w:fldChar w:fldCharType="end"/>
    </w:r>
  </w:p>
  <w:permEnd w:id="1459814998"/>
  <w:p w:rsidR="00810AAA" w:rsidRPr="00810AAA" w:rsidRDefault="00D05DF9"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D05DF9" w:rsidP="00810AAA">
    <w:pPr>
      <w:pStyle w:val="a4"/>
      <w:jc w:val="center"/>
    </w:pPr>
    <w:permStart w:id="829382766" w:edGrp="everyone"/>
    <w:permEnd w:id="82938276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C0"/>
    <w:rsid w:val="001D6C88"/>
    <w:rsid w:val="007231C0"/>
    <w:rsid w:val="00D05DF9"/>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5DF9"/>
    <w:rPr>
      <w:color w:val="0000FF"/>
      <w:u w:val="single"/>
    </w:rPr>
  </w:style>
  <w:style w:type="paragraph" w:styleId="a4">
    <w:name w:val="header"/>
    <w:basedOn w:val="a"/>
    <w:link w:val="a5"/>
    <w:rsid w:val="00D05DF9"/>
    <w:pPr>
      <w:tabs>
        <w:tab w:val="center" w:pos="4677"/>
        <w:tab w:val="right" w:pos="9355"/>
      </w:tabs>
    </w:pPr>
    <w:rPr>
      <w:lang w:val="x-none" w:eastAsia="x-none"/>
    </w:rPr>
  </w:style>
  <w:style w:type="character" w:customStyle="1" w:styleId="a5">
    <w:name w:val="Верхний колонтитул Знак"/>
    <w:basedOn w:val="a0"/>
    <w:link w:val="a4"/>
    <w:rsid w:val="00D05DF9"/>
    <w:rPr>
      <w:rFonts w:ascii="Times New Roman" w:eastAsia="Times New Roman" w:hAnsi="Times New Roman" w:cs="Times New Roman"/>
      <w:sz w:val="24"/>
      <w:szCs w:val="24"/>
      <w:lang w:val="x-none" w:eastAsia="x-none"/>
    </w:rPr>
  </w:style>
  <w:style w:type="paragraph" w:styleId="a6">
    <w:name w:val="footer"/>
    <w:basedOn w:val="a"/>
    <w:link w:val="a7"/>
    <w:rsid w:val="00D05DF9"/>
    <w:pPr>
      <w:tabs>
        <w:tab w:val="center" w:pos="4677"/>
        <w:tab w:val="right" w:pos="9355"/>
      </w:tabs>
    </w:pPr>
    <w:rPr>
      <w:lang w:val="x-none" w:eastAsia="x-none"/>
    </w:rPr>
  </w:style>
  <w:style w:type="character" w:customStyle="1" w:styleId="a7">
    <w:name w:val="Нижний колонтитул Знак"/>
    <w:basedOn w:val="a0"/>
    <w:link w:val="a6"/>
    <w:rsid w:val="00D05DF9"/>
    <w:rPr>
      <w:rFonts w:ascii="Times New Roman" w:eastAsia="Times New Roman" w:hAnsi="Times New Roman" w:cs="Times New Roman"/>
      <w:sz w:val="24"/>
      <w:szCs w:val="24"/>
      <w:lang w:val="x-none" w:eastAsia="x-none"/>
    </w:rPr>
  </w:style>
  <w:style w:type="paragraph" w:customStyle="1" w:styleId="ConsNormal">
    <w:name w:val="ConsNormal"/>
    <w:rsid w:val="00D05DF9"/>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rmal (Web)"/>
    <w:basedOn w:val="a"/>
    <w:unhideWhenUsed/>
    <w:rsid w:val="00D05DF9"/>
    <w:pPr>
      <w:suppressAutoHyphens/>
      <w:autoSpaceDN w:val="0"/>
      <w:spacing w:before="100" w:after="142"/>
    </w:pPr>
  </w:style>
  <w:style w:type="paragraph" w:customStyle="1" w:styleId="ConsPlusNormal">
    <w:name w:val="ConsPlusNormal"/>
    <w:rsid w:val="00D05DF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5DF9"/>
    <w:rPr>
      <w:color w:val="0000FF"/>
      <w:u w:val="single"/>
    </w:rPr>
  </w:style>
  <w:style w:type="paragraph" w:styleId="a4">
    <w:name w:val="header"/>
    <w:basedOn w:val="a"/>
    <w:link w:val="a5"/>
    <w:rsid w:val="00D05DF9"/>
    <w:pPr>
      <w:tabs>
        <w:tab w:val="center" w:pos="4677"/>
        <w:tab w:val="right" w:pos="9355"/>
      </w:tabs>
    </w:pPr>
    <w:rPr>
      <w:lang w:val="x-none" w:eastAsia="x-none"/>
    </w:rPr>
  </w:style>
  <w:style w:type="character" w:customStyle="1" w:styleId="a5">
    <w:name w:val="Верхний колонтитул Знак"/>
    <w:basedOn w:val="a0"/>
    <w:link w:val="a4"/>
    <w:rsid w:val="00D05DF9"/>
    <w:rPr>
      <w:rFonts w:ascii="Times New Roman" w:eastAsia="Times New Roman" w:hAnsi="Times New Roman" w:cs="Times New Roman"/>
      <w:sz w:val="24"/>
      <w:szCs w:val="24"/>
      <w:lang w:val="x-none" w:eastAsia="x-none"/>
    </w:rPr>
  </w:style>
  <w:style w:type="paragraph" w:styleId="a6">
    <w:name w:val="footer"/>
    <w:basedOn w:val="a"/>
    <w:link w:val="a7"/>
    <w:rsid w:val="00D05DF9"/>
    <w:pPr>
      <w:tabs>
        <w:tab w:val="center" w:pos="4677"/>
        <w:tab w:val="right" w:pos="9355"/>
      </w:tabs>
    </w:pPr>
    <w:rPr>
      <w:lang w:val="x-none" w:eastAsia="x-none"/>
    </w:rPr>
  </w:style>
  <w:style w:type="character" w:customStyle="1" w:styleId="a7">
    <w:name w:val="Нижний колонтитул Знак"/>
    <w:basedOn w:val="a0"/>
    <w:link w:val="a6"/>
    <w:rsid w:val="00D05DF9"/>
    <w:rPr>
      <w:rFonts w:ascii="Times New Roman" w:eastAsia="Times New Roman" w:hAnsi="Times New Roman" w:cs="Times New Roman"/>
      <w:sz w:val="24"/>
      <w:szCs w:val="24"/>
      <w:lang w:val="x-none" w:eastAsia="x-none"/>
    </w:rPr>
  </w:style>
  <w:style w:type="paragraph" w:customStyle="1" w:styleId="ConsNormal">
    <w:name w:val="ConsNormal"/>
    <w:rsid w:val="00D05DF9"/>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Normal (Web)"/>
    <w:basedOn w:val="a"/>
    <w:unhideWhenUsed/>
    <w:rsid w:val="00D05DF9"/>
    <w:pPr>
      <w:suppressAutoHyphens/>
      <w:autoSpaceDN w:val="0"/>
      <w:spacing w:before="100" w:after="142"/>
    </w:pPr>
  </w:style>
  <w:style w:type="paragraph" w:customStyle="1" w:styleId="ConsPlusNormal">
    <w:name w:val="ConsPlusNormal"/>
    <w:rsid w:val="00D05DF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074;&#1077;&#1088;&#1093;&#1085;&#1103;&#1103;&#1087;&#1099;&#1096;&#1084;&#1072;-&#1087;&#1088;&#1072;&#1074;&#1086;.&#1088;&#1092;" TargetMode="External"/><Relationship Id="rId11" Type="http://schemas.openxmlformats.org/officeDocument/2006/relationships/fontTable" Target="fontTable.xml"/><Relationship Id="rId5" Type="http://schemas.openxmlformats.org/officeDocument/2006/relationships/hyperlink" Target="consultantplus://offline/ref=F4731BF306CA9AA6FE728665B7452CFAA6AB853E8D1DA10AEA091BB9F4ABCD4CAE321026E1A96E90B261DADADF465BE3F4255B57370DU7X5D"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2021-12-23T04:00:00Z</dcterms:created>
  <dcterms:modified xsi:type="dcterms:W3CDTF">2021-12-23T04:01:00Z</dcterms:modified>
</cp:coreProperties>
</file>