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8D" w:rsidRPr="008F3BE5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Информация о выполнении мероприятий по содействию развитию конкуренции на товарных рынках </w:t>
      </w:r>
    </w:p>
    <w:p w:rsidR="001423A4" w:rsidRPr="008F3BE5" w:rsidRDefault="008F3BE5" w:rsidP="008F3BE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>городско</w:t>
      </w:r>
      <w:r w:rsidR="0079558D">
        <w:rPr>
          <w:rFonts w:ascii="Liberation Serif" w:hAnsi="Liberation Serif"/>
          <w:b/>
          <w:sz w:val="24"/>
          <w:szCs w:val="24"/>
        </w:rPr>
        <w:t>го</w:t>
      </w:r>
      <w:r w:rsidRPr="008F3BE5">
        <w:rPr>
          <w:rFonts w:ascii="Liberation Serif" w:hAnsi="Liberation Serif"/>
          <w:b/>
          <w:sz w:val="24"/>
          <w:szCs w:val="24"/>
        </w:rPr>
        <w:t xml:space="preserve"> округ</w:t>
      </w:r>
      <w:r w:rsidR="0079558D">
        <w:rPr>
          <w:rFonts w:ascii="Liberation Serif" w:hAnsi="Liberation Serif"/>
          <w:b/>
          <w:sz w:val="24"/>
          <w:szCs w:val="24"/>
        </w:rPr>
        <w:t>а</w:t>
      </w:r>
      <w:r w:rsidRPr="008F3BE5">
        <w:rPr>
          <w:rFonts w:ascii="Liberation Serif" w:hAnsi="Liberation Serif"/>
          <w:b/>
          <w:sz w:val="24"/>
          <w:szCs w:val="24"/>
        </w:rPr>
        <w:t xml:space="preserve"> Верхняя Пышма</w:t>
      </w:r>
      <w:r w:rsidR="00C734C2">
        <w:rPr>
          <w:rFonts w:ascii="Liberation Serif" w:hAnsi="Liberation Serif"/>
          <w:b/>
          <w:sz w:val="24"/>
          <w:szCs w:val="24"/>
        </w:rPr>
        <w:t xml:space="preserve"> за 202</w:t>
      </w:r>
      <w:r w:rsidR="004B54F4">
        <w:rPr>
          <w:rFonts w:ascii="Liberation Serif" w:hAnsi="Liberation Serif"/>
          <w:b/>
          <w:sz w:val="24"/>
          <w:szCs w:val="24"/>
        </w:rPr>
        <w:t>1</w:t>
      </w:r>
      <w:r w:rsidR="00C734C2">
        <w:rPr>
          <w:rFonts w:ascii="Liberation Serif" w:hAnsi="Liberation Serif"/>
          <w:b/>
          <w:sz w:val="24"/>
          <w:szCs w:val="24"/>
        </w:rPr>
        <w:t xml:space="preserve"> год</w:t>
      </w:r>
    </w:p>
    <w:p w:rsidR="008F3BE5" w:rsidRDefault="008F3BE5" w:rsidP="008F3BE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5396"/>
        <w:gridCol w:w="3640"/>
      </w:tblGrid>
      <w:tr w:rsidR="008F3BE5" w:rsidTr="00854DE6">
        <w:tc>
          <w:tcPr>
            <w:tcW w:w="704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товарного рынка</w:t>
            </w:r>
          </w:p>
        </w:tc>
        <w:tc>
          <w:tcPr>
            <w:tcW w:w="5396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3640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Результат исполнения мероприятия</w:t>
            </w:r>
          </w:p>
        </w:tc>
      </w:tr>
      <w:tr w:rsidR="008F3BE5" w:rsidTr="00854DE6">
        <w:trPr>
          <w:trHeight w:val="308"/>
        </w:trPr>
        <w:tc>
          <w:tcPr>
            <w:tcW w:w="704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820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5396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3640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</w:tr>
      <w:tr w:rsidR="009C1570" w:rsidTr="00854DE6">
        <w:tc>
          <w:tcPr>
            <w:tcW w:w="704" w:type="dxa"/>
          </w:tcPr>
          <w:p w:rsidR="009C1570" w:rsidRPr="00DA5ABE" w:rsidRDefault="009C1570" w:rsidP="009C1570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C1570" w:rsidRPr="00DA5ABE" w:rsidRDefault="009C1570" w:rsidP="009C1570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396" w:type="dxa"/>
            <w:shd w:val="clear" w:color="auto" w:fill="auto"/>
          </w:tcPr>
          <w:p w:rsidR="009C1570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объектов муниципальной собственности, расположенных в населенных пунктах, где отсутствуют аптечные организации, либо расположено не более одной аптечной организации, в аренду организациям, осуществляющим фармацевтическую деятельность на территории городского округа Верхняя Пышма</w:t>
            </w:r>
          </w:p>
          <w:p w:rsidR="009C1570" w:rsidRPr="00DA5ABE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3640" w:type="dxa"/>
            <w:shd w:val="clear" w:color="auto" w:fill="auto"/>
          </w:tcPr>
          <w:p w:rsidR="009C1570" w:rsidRPr="00DA5ABE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ов муниципальной собственности в аренду организациям, осуществляющим фармацевтическую деятельность запланировано на 2022 год</w:t>
            </w:r>
          </w:p>
        </w:tc>
      </w:tr>
      <w:tr w:rsidR="00490EC3" w:rsidTr="00854DE6">
        <w:tc>
          <w:tcPr>
            <w:tcW w:w="704" w:type="dxa"/>
          </w:tcPr>
          <w:p w:rsidR="00490EC3" w:rsidRPr="00F0774B" w:rsidRDefault="00490EC3" w:rsidP="00490EC3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0774B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490EC3" w:rsidRPr="00F0774B" w:rsidRDefault="00490EC3" w:rsidP="00490EC3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0774B">
              <w:rPr>
                <w:rFonts w:ascii="Liberation Serif" w:eastAsia="Calibri" w:hAnsi="Liberation Serif" w:cs="Liberation Serif"/>
                <w:lang w:eastAsia="ru-RU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396" w:type="dxa"/>
            <w:shd w:val="clear" w:color="auto" w:fill="auto"/>
          </w:tcPr>
          <w:p w:rsidR="00490EC3" w:rsidRPr="00F0774B" w:rsidRDefault="00490EC3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0774B">
              <w:rPr>
                <w:rFonts w:ascii="Liberation Serif" w:eastAsia="Calibri" w:hAnsi="Liberation Serif" w:cs="Liberation Serif"/>
                <w:lang w:eastAsia="ru-RU"/>
              </w:rPr>
              <w:t>Организация единой информационно-консультационной системы для родителей и законных представителей детей с ОВЗ, содержащей информацию об организации обучения, воспитания детей с ОВЗ</w:t>
            </w:r>
          </w:p>
        </w:tc>
        <w:tc>
          <w:tcPr>
            <w:tcW w:w="3640" w:type="dxa"/>
            <w:shd w:val="clear" w:color="auto" w:fill="auto"/>
          </w:tcPr>
          <w:p w:rsidR="00490EC3" w:rsidRPr="00F0774B" w:rsidRDefault="00490EC3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0774B">
              <w:rPr>
                <w:rFonts w:ascii="Liberation Serif" w:eastAsia="Calibri" w:hAnsi="Liberation Serif" w:cs="Liberation Serif"/>
                <w:lang w:eastAsia="ru-RU"/>
              </w:rPr>
              <w:t>Количество проведенных индивидуальных консультаций на базе общеобразовательных учреждений для детей с ОВЗ по вопросам организации обучения, воспитания детей с ОВЗ –</w:t>
            </w:r>
            <w:r w:rsidR="00B204F2" w:rsidRPr="00F0774B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r w:rsidR="00F0774B">
              <w:rPr>
                <w:rFonts w:ascii="Liberation Serif" w:eastAsia="Calibri" w:hAnsi="Liberation Serif" w:cs="Liberation Serif"/>
                <w:lang w:eastAsia="ru-RU"/>
              </w:rPr>
              <w:t>322</w:t>
            </w:r>
            <w:r w:rsidRPr="00F0774B">
              <w:rPr>
                <w:rFonts w:ascii="Liberation Serif" w:eastAsia="Calibri" w:hAnsi="Liberation Serif" w:cs="Liberation Serif"/>
                <w:lang w:eastAsia="ru-RU"/>
              </w:rPr>
              <w:t>, из них проведено:</w:t>
            </w:r>
          </w:p>
          <w:p w:rsidR="00490EC3" w:rsidRPr="00F0774B" w:rsidRDefault="00490EC3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0774B">
              <w:rPr>
                <w:rFonts w:ascii="Liberation Serif" w:eastAsia="Calibri" w:hAnsi="Liberation Serif" w:cs="Liberation Serif"/>
                <w:lang w:eastAsia="ru-RU"/>
              </w:rPr>
              <w:t xml:space="preserve">педагогом-психологом – </w:t>
            </w:r>
            <w:r w:rsidR="00F0774B">
              <w:rPr>
                <w:rFonts w:ascii="Liberation Serif" w:eastAsia="Calibri" w:hAnsi="Liberation Serif" w:cs="Liberation Serif"/>
                <w:lang w:eastAsia="ru-RU"/>
              </w:rPr>
              <w:t>126</w:t>
            </w:r>
          </w:p>
          <w:p w:rsidR="00490EC3" w:rsidRPr="00F0774B" w:rsidRDefault="00B204F2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0774B">
              <w:rPr>
                <w:rFonts w:ascii="Liberation Serif" w:eastAsia="Calibri" w:hAnsi="Liberation Serif" w:cs="Liberation Serif"/>
                <w:lang w:eastAsia="ru-RU"/>
              </w:rPr>
              <w:t xml:space="preserve">учителем-логопедом – </w:t>
            </w:r>
            <w:r w:rsidR="00F0774B">
              <w:rPr>
                <w:rFonts w:ascii="Liberation Serif" w:eastAsia="Calibri" w:hAnsi="Liberation Serif" w:cs="Liberation Serif"/>
                <w:lang w:eastAsia="ru-RU"/>
              </w:rPr>
              <w:t>73</w:t>
            </w:r>
          </w:p>
          <w:p w:rsidR="00490EC3" w:rsidRPr="00F0774B" w:rsidRDefault="00490EC3" w:rsidP="00B204F2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0774B">
              <w:rPr>
                <w:rFonts w:ascii="Liberation Serif" w:eastAsia="Calibri" w:hAnsi="Liberation Serif" w:cs="Liberation Serif"/>
                <w:lang w:eastAsia="ru-RU"/>
              </w:rPr>
              <w:t xml:space="preserve">другим специалистом – </w:t>
            </w:r>
            <w:r w:rsidR="00F0774B">
              <w:rPr>
                <w:rFonts w:ascii="Liberation Serif" w:eastAsia="Calibri" w:hAnsi="Liberation Serif" w:cs="Liberation Serif"/>
                <w:lang w:eastAsia="ru-RU"/>
              </w:rPr>
              <w:t>123</w:t>
            </w:r>
            <w:r w:rsidR="001115F1" w:rsidRPr="00F0774B">
              <w:rPr>
                <w:rFonts w:ascii="Liberation Serif" w:eastAsia="Calibri" w:hAnsi="Liberation Serif" w:cs="Liberation Serif"/>
                <w:lang w:eastAsia="ru-RU"/>
              </w:rPr>
              <w:t>.</w:t>
            </w:r>
          </w:p>
          <w:p w:rsidR="00B204F2" w:rsidRPr="00F0774B" w:rsidRDefault="001115F1" w:rsidP="00F0774B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0774B">
              <w:rPr>
                <w:rFonts w:ascii="Liberation Serif" w:eastAsia="Calibri" w:hAnsi="Liberation Serif" w:cs="Liberation Serif"/>
                <w:lang w:eastAsia="ru-RU"/>
              </w:rPr>
              <w:t>Количество проведенных групповых консультаций (семинары, родительские консультации) на базе учреждений для детей с ОВЗ по вопросам организации обучения, воспитания детей с ОВЗ -</w:t>
            </w:r>
            <w:r w:rsidR="00F0774B">
              <w:rPr>
                <w:rFonts w:ascii="Liberation Serif" w:eastAsia="Calibri" w:hAnsi="Liberation Serif" w:cs="Liberation Serif"/>
                <w:lang w:eastAsia="ru-RU"/>
              </w:rPr>
              <w:t xml:space="preserve"> 52</w:t>
            </w:r>
          </w:p>
        </w:tc>
      </w:tr>
      <w:tr w:rsidR="003A178B" w:rsidTr="00854DE6">
        <w:tc>
          <w:tcPr>
            <w:tcW w:w="704" w:type="dxa"/>
          </w:tcPr>
          <w:p w:rsidR="003A178B" w:rsidRDefault="003A178B" w:rsidP="003A178B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3A178B" w:rsidRPr="00DA5ABE" w:rsidRDefault="003A178B" w:rsidP="003A178B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Рынок услуг в сфере культуры</w:t>
            </w:r>
          </w:p>
        </w:tc>
        <w:tc>
          <w:tcPr>
            <w:tcW w:w="5396" w:type="dxa"/>
            <w:shd w:val="clear" w:color="auto" w:fill="auto"/>
          </w:tcPr>
          <w:p w:rsidR="003A178B" w:rsidRPr="00DA5ABE" w:rsidRDefault="003A178B" w:rsidP="003A178B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C1C62">
              <w:rPr>
                <w:rFonts w:ascii="Liberation Serif" w:eastAsia="Calibri" w:hAnsi="Liberation Serif" w:cs="Liberation Serif"/>
                <w:lang w:eastAsia="ru-RU"/>
              </w:rPr>
              <w:t xml:space="preserve">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«Развитие культуры в Свердловской области до 2024 года», </w:t>
            </w:r>
            <w:r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утверждё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>нной постановлением Правительства Свердловской области от 21.10.2013 № 1268-ПП</w:t>
            </w:r>
          </w:p>
        </w:tc>
        <w:tc>
          <w:tcPr>
            <w:tcW w:w="3640" w:type="dxa"/>
            <w:shd w:val="clear" w:color="auto" w:fill="auto"/>
          </w:tcPr>
          <w:p w:rsidR="003A178B" w:rsidRPr="00DA5ABE" w:rsidRDefault="00662792" w:rsidP="00F6513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Муниципальным казенным учреждением «Управление культуры городского округа Верхняя Пышма» подведомственным 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>учреждени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ям </w:t>
            </w:r>
            <w:r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оказана консультационная и методологическая поддержка по вопросу подготовки документации для получения грантов из областного бюджета </w:t>
            </w:r>
            <w:r w:rsidR="00F65133">
              <w:rPr>
                <w:rFonts w:ascii="Liberation Serif" w:eastAsia="Calibri" w:hAnsi="Liberation Serif" w:cs="Liberation Serif"/>
                <w:lang w:eastAsia="ru-RU"/>
              </w:rPr>
              <w:t>в 2021 году</w:t>
            </w:r>
          </w:p>
        </w:tc>
      </w:tr>
      <w:tr w:rsidR="006648EF" w:rsidTr="00854DE6">
        <w:tc>
          <w:tcPr>
            <w:tcW w:w="704" w:type="dxa"/>
          </w:tcPr>
          <w:p w:rsidR="006648EF" w:rsidRPr="00A27F55" w:rsidRDefault="00CD29F2" w:rsidP="006648EF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5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4</w:t>
            </w:r>
            <w:r w:rsidR="006648EF" w:rsidRPr="00A27F55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648EF" w:rsidRPr="00A27F55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A27F55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5396" w:type="dxa"/>
            <w:shd w:val="clear" w:color="auto" w:fill="auto"/>
          </w:tcPr>
          <w:p w:rsidR="006648EF" w:rsidRPr="00A27F55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A27F55">
              <w:rPr>
                <w:rFonts w:ascii="Liberation Serif" w:eastAsia="Calibri" w:hAnsi="Liberation Serif" w:cs="Liberation Serif"/>
              </w:rPr>
              <w:t xml:space="preserve">Выявление незарегистрированных объектов недвижимости, находящихся в муниципальной собственности </w:t>
            </w:r>
          </w:p>
        </w:tc>
        <w:tc>
          <w:tcPr>
            <w:tcW w:w="3640" w:type="dxa"/>
            <w:shd w:val="clear" w:color="auto" w:fill="auto"/>
          </w:tcPr>
          <w:p w:rsidR="006648EF" w:rsidRPr="00A27F55" w:rsidRDefault="006648EF" w:rsidP="00A27F55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A27F55">
              <w:rPr>
                <w:rFonts w:ascii="Liberation Serif" w:eastAsia="Calibri" w:hAnsi="Liberation Serif" w:cs="Liberation Serif"/>
              </w:rPr>
              <w:t>За 202</w:t>
            </w:r>
            <w:r w:rsidR="002E48FA" w:rsidRPr="00A27F55">
              <w:rPr>
                <w:rFonts w:ascii="Liberation Serif" w:eastAsia="Calibri" w:hAnsi="Liberation Serif" w:cs="Liberation Serif"/>
              </w:rPr>
              <w:t>1</w:t>
            </w:r>
            <w:r w:rsidRPr="00A27F55">
              <w:rPr>
                <w:rFonts w:ascii="Liberation Serif" w:eastAsia="Calibri" w:hAnsi="Liberation Serif" w:cs="Liberation Serif"/>
              </w:rPr>
              <w:t xml:space="preserve"> год</w:t>
            </w:r>
            <w:r w:rsidR="00A27F55" w:rsidRPr="00A27F55">
              <w:rPr>
                <w:rFonts w:ascii="Liberation Serif" w:eastAsia="Calibri" w:hAnsi="Liberation Serif" w:cs="Liberation Serif"/>
              </w:rPr>
              <w:t xml:space="preserve"> зарегистрировано 89</w:t>
            </w:r>
            <w:r w:rsidRPr="00A27F55">
              <w:rPr>
                <w:rFonts w:ascii="Liberation Serif" w:eastAsia="Calibri" w:hAnsi="Liberation Serif" w:cs="Liberation Serif"/>
              </w:rPr>
              <w:t xml:space="preserve"> объектов </w:t>
            </w:r>
            <w:r w:rsidR="00A27F55">
              <w:rPr>
                <w:rFonts w:ascii="Liberation Serif" w:eastAsia="Calibri" w:hAnsi="Liberation Serif" w:cs="Liberation Serif"/>
              </w:rPr>
              <w:t>недвижимости, в результате доля з</w:t>
            </w:r>
            <w:r w:rsidRPr="00A27F55">
              <w:rPr>
                <w:rFonts w:ascii="Liberation Serif" w:eastAsia="Calibri" w:hAnsi="Liberation Serif" w:cs="Liberation Serif"/>
              </w:rPr>
              <w:t xml:space="preserve">арегистрированных объектов недвижимости увеличилась на </w:t>
            </w:r>
            <w:r w:rsidR="00A27F55" w:rsidRPr="00A27F55">
              <w:rPr>
                <w:rFonts w:ascii="Liberation Serif" w:eastAsia="Calibri" w:hAnsi="Liberation Serif" w:cs="Liberation Serif"/>
              </w:rPr>
              <w:t>11</w:t>
            </w:r>
            <w:r w:rsidR="002E48FA" w:rsidRPr="00A27F55">
              <w:rPr>
                <w:rFonts w:ascii="Liberation Serif" w:eastAsia="Calibri" w:hAnsi="Liberation Serif" w:cs="Liberation Serif"/>
              </w:rPr>
              <w:t>,</w:t>
            </w:r>
            <w:r w:rsidR="00A27F55" w:rsidRPr="00A27F55">
              <w:rPr>
                <w:rFonts w:ascii="Liberation Serif" w:eastAsia="Calibri" w:hAnsi="Liberation Serif" w:cs="Liberation Serif"/>
              </w:rPr>
              <w:t>6</w:t>
            </w:r>
            <w:r w:rsidRPr="00A27F55">
              <w:rPr>
                <w:rFonts w:ascii="Liberation Serif" w:eastAsia="Calibri" w:hAnsi="Liberation Serif" w:cs="Liberation Serif"/>
              </w:rPr>
              <w:t xml:space="preserve"> процент</w:t>
            </w:r>
            <w:r w:rsidR="002E48FA" w:rsidRPr="00A27F55">
              <w:rPr>
                <w:rFonts w:ascii="Liberation Serif" w:eastAsia="Calibri" w:hAnsi="Liberation Serif" w:cs="Liberation Serif"/>
              </w:rPr>
              <w:t>ов</w:t>
            </w:r>
          </w:p>
        </w:tc>
      </w:tr>
      <w:tr w:rsidR="006648EF" w:rsidTr="00854DE6">
        <w:tc>
          <w:tcPr>
            <w:tcW w:w="704" w:type="dxa"/>
          </w:tcPr>
          <w:p w:rsidR="006648EF" w:rsidRPr="00A27F55" w:rsidRDefault="00CD29F2" w:rsidP="006648EF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6648EF" w:rsidRPr="00A27F55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A27F55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  <w:p w:rsidR="006648EF" w:rsidRPr="00A27F55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96" w:type="dxa"/>
            <w:shd w:val="clear" w:color="auto" w:fill="auto"/>
          </w:tcPr>
          <w:p w:rsidR="006648EF" w:rsidRPr="00A27F55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A27F55">
              <w:rPr>
                <w:rFonts w:ascii="Liberation Serif" w:eastAsia="Calibri" w:hAnsi="Liberation Serif" w:cs="Liberation Serif"/>
              </w:rPr>
              <w:t>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3640" w:type="dxa"/>
            <w:shd w:val="clear" w:color="auto" w:fill="auto"/>
          </w:tcPr>
          <w:p w:rsidR="006648EF" w:rsidRPr="00A27F55" w:rsidRDefault="001E08D0" w:rsidP="00A27F55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A27F55">
              <w:rPr>
                <w:rFonts w:ascii="Liberation Serif" w:eastAsia="Calibri" w:hAnsi="Liberation Serif" w:cs="Liberation Serif"/>
              </w:rPr>
              <w:t>В городском округе Верхняя Пышма действует Межведомственная комиссия по выявлению объектов недвижимости, земельных участков и предприятий (бизнеса). За 202</w:t>
            </w:r>
            <w:r w:rsidR="001C6E74" w:rsidRPr="00A27F55">
              <w:rPr>
                <w:rFonts w:ascii="Liberation Serif" w:eastAsia="Calibri" w:hAnsi="Liberation Serif" w:cs="Liberation Serif"/>
              </w:rPr>
              <w:t xml:space="preserve">1 год выявлено </w:t>
            </w:r>
            <w:r w:rsidR="00A27F55" w:rsidRPr="00A27F55">
              <w:rPr>
                <w:rFonts w:ascii="Liberation Serif" w:eastAsia="Calibri" w:hAnsi="Liberation Serif" w:cs="Liberation Serif"/>
              </w:rPr>
              <w:t>2</w:t>
            </w:r>
            <w:r w:rsidR="001C6E74" w:rsidRPr="00A27F55">
              <w:rPr>
                <w:rFonts w:ascii="Liberation Serif" w:eastAsia="Calibri" w:hAnsi="Liberation Serif" w:cs="Liberation Serif"/>
              </w:rPr>
              <w:t>4</w:t>
            </w:r>
            <w:r w:rsidR="00A27F55" w:rsidRPr="00A27F55">
              <w:rPr>
                <w:rFonts w:ascii="Liberation Serif" w:eastAsia="Calibri" w:hAnsi="Liberation Serif" w:cs="Liberation Serif"/>
              </w:rPr>
              <w:t>9</w:t>
            </w:r>
            <w:r w:rsidRPr="00A27F55">
              <w:rPr>
                <w:rFonts w:ascii="Liberation Serif" w:eastAsia="Calibri" w:hAnsi="Liberation Serif" w:cs="Liberation Serif"/>
              </w:rPr>
              <w:t xml:space="preserve"> объект</w:t>
            </w:r>
            <w:r w:rsidR="00A27F55" w:rsidRPr="00A27F55">
              <w:rPr>
                <w:rFonts w:ascii="Liberation Serif" w:eastAsia="Calibri" w:hAnsi="Liberation Serif" w:cs="Liberation Serif"/>
              </w:rPr>
              <w:t>ов</w:t>
            </w:r>
            <w:r w:rsidRPr="00A27F55">
              <w:rPr>
                <w:rFonts w:ascii="Liberation Serif" w:eastAsia="Calibri" w:hAnsi="Liberation Serif" w:cs="Liberation Serif"/>
              </w:rPr>
              <w:t xml:space="preserve"> недвижимого имущества, на которые не оформлены</w:t>
            </w:r>
            <w:r w:rsidR="00A27F55" w:rsidRPr="00A27F55">
              <w:rPr>
                <w:rFonts w:ascii="Liberation Serif" w:eastAsia="Calibri" w:hAnsi="Liberation Serif" w:cs="Liberation Serif"/>
              </w:rPr>
              <w:t xml:space="preserve"> </w:t>
            </w:r>
            <w:r w:rsidRPr="00A27F55">
              <w:rPr>
                <w:rFonts w:ascii="Liberation Serif" w:eastAsia="Calibri" w:hAnsi="Liberation Serif" w:cs="Liberation Serif"/>
              </w:rPr>
              <w:t>правоустанавливающие док</w:t>
            </w:r>
            <w:r w:rsidR="00743AF2" w:rsidRPr="00A27F55">
              <w:rPr>
                <w:rFonts w:ascii="Liberation Serif" w:eastAsia="Calibri" w:hAnsi="Liberation Serif" w:cs="Liberation Serif"/>
              </w:rPr>
              <w:t>ументы в</w:t>
            </w:r>
            <w:r w:rsidR="00A27F55" w:rsidRPr="00A27F55">
              <w:rPr>
                <w:rFonts w:ascii="Liberation Serif" w:eastAsia="Calibri" w:hAnsi="Liberation Serif" w:cs="Liberation Serif"/>
              </w:rPr>
              <w:t xml:space="preserve"> установленном порядке. Из них 144</w:t>
            </w:r>
            <w:r w:rsidR="00743AF2" w:rsidRPr="00A27F55">
              <w:rPr>
                <w:rFonts w:ascii="Liberation Serif" w:eastAsia="Calibri" w:hAnsi="Liberation Serif" w:cs="Liberation Serif"/>
              </w:rPr>
              <w:t xml:space="preserve"> лицо зарегистрировало право собственности на выявленные объекты</w:t>
            </w:r>
          </w:p>
        </w:tc>
      </w:tr>
      <w:tr w:rsidR="008464C5" w:rsidTr="00854DE6">
        <w:tc>
          <w:tcPr>
            <w:tcW w:w="704" w:type="dxa"/>
          </w:tcPr>
          <w:p w:rsidR="008464C5" w:rsidRPr="00DA5ABE" w:rsidRDefault="00CD29F2" w:rsidP="008464C5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8464C5" w:rsidRPr="00DA5ABE" w:rsidRDefault="008464C5" w:rsidP="008464C5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396" w:type="dxa"/>
            <w:shd w:val="clear" w:color="auto" w:fill="auto"/>
          </w:tcPr>
          <w:p w:rsidR="008464C5" w:rsidRPr="00DA5ABE" w:rsidRDefault="008464C5" w:rsidP="007464F7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DA5ABE">
              <w:rPr>
                <w:rFonts w:ascii="Liberation Serif" w:eastAsia="Calibri" w:hAnsi="Liberation Serif" w:cs="Liberation Serif"/>
              </w:rPr>
              <w:t>Организация и проведение конкурсных процедур на маршруты, включенные в реестр марш</w:t>
            </w:r>
            <w:r w:rsidR="007464F7">
              <w:rPr>
                <w:rFonts w:ascii="Liberation Serif" w:eastAsia="Calibri" w:hAnsi="Liberation Serif" w:cs="Liberation Serif"/>
              </w:rPr>
              <w:t xml:space="preserve">рутов муниципального сообщения </w:t>
            </w:r>
            <w:r w:rsidRPr="00DA5ABE">
              <w:rPr>
                <w:rFonts w:ascii="Liberation Serif" w:eastAsia="Calibri" w:hAnsi="Liberation Serif" w:cs="Liberation Serif"/>
              </w:rPr>
              <w:t>по перевозке пассажиров автомобильным транспортом по маршрутам регулярных перевозок по регулируемым тарифам</w:t>
            </w:r>
          </w:p>
        </w:tc>
        <w:tc>
          <w:tcPr>
            <w:tcW w:w="3640" w:type="dxa"/>
            <w:shd w:val="clear" w:color="auto" w:fill="auto"/>
          </w:tcPr>
          <w:p w:rsidR="00854DE6" w:rsidRPr="00F71D27" w:rsidRDefault="00854DE6" w:rsidP="00854DE6">
            <w:pPr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Процедура определения п</w:t>
            </w:r>
            <w:r w:rsidRPr="00F71D27">
              <w:rPr>
                <w:rFonts w:ascii="Liberation Serif" w:eastAsia="Calibri" w:hAnsi="Liberation Serif" w:cs="Liberation Serif"/>
              </w:rPr>
              <w:t>оставщика (подрядчика, исполнителя)</w:t>
            </w:r>
            <w:r w:rsidR="00AB3734">
              <w:rPr>
                <w:rFonts w:ascii="Liberation Serif" w:eastAsia="Calibri" w:hAnsi="Liberation Serif" w:cs="Liberation Serif"/>
              </w:rPr>
              <w:t xml:space="preserve"> проведена</w:t>
            </w:r>
            <w:r w:rsidR="00835978">
              <w:rPr>
                <w:rFonts w:ascii="Liberation Serif" w:eastAsia="Calibri" w:hAnsi="Liberation Serif" w:cs="Liberation Serif"/>
              </w:rPr>
              <w:t xml:space="preserve"> в 4 квартале 2020 года</w:t>
            </w:r>
            <w:r w:rsidRPr="00F71D27">
              <w:rPr>
                <w:rFonts w:ascii="Liberation Serif" w:eastAsia="Calibri" w:hAnsi="Liberation Serif" w:cs="Liberation Serif"/>
              </w:rPr>
              <w:t>: открытый конкурс в электронной форме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  <w:p w:rsidR="00854DE6" w:rsidRPr="00F71D27" w:rsidRDefault="00854DE6" w:rsidP="00854DE6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F71D27">
              <w:rPr>
                <w:rFonts w:ascii="Liberation Serif" w:eastAsia="Calibri" w:hAnsi="Liberation Serif" w:cs="Liberation Serif"/>
              </w:rPr>
              <w:t xml:space="preserve">Объект закупки: «Выполнение работ, связанных с осуществлением регулярных </w:t>
            </w:r>
            <w:r w:rsidRPr="00F71D27">
              <w:rPr>
                <w:rFonts w:ascii="Liberation Serif" w:eastAsia="Calibri" w:hAnsi="Liberation Serif" w:cs="Liberation Serif"/>
              </w:rPr>
              <w:lastRenderedPageBreak/>
              <w:t>перевозок пассажиров и багажа автомобильным транспортом по регулируемым тарифам»</w:t>
            </w:r>
            <w:r>
              <w:rPr>
                <w:rFonts w:ascii="Liberation Serif" w:eastAsia="Calibri" w:hAnsi="Liberation Serif" w:cs="Liberation Serif"/>
              </w:rPr>
              <w:t xml:space="preserve">. </w:t>
            </w:r>
          </w:p>
          <w:p w:rsidR="008464C5" w:rsidRPr="00643139" w:rsidRDefault="00854DE6" w:rsidP="00854DE6">
            <w:pPr>
              <w:tabs>
                <w:tab w:val="left" w:pos="166"/>
              </w:tabs>
              <w:ind w:left="307" w:hanging="307"/>
              <w:rPr>
                <w:rFonts w:ascii="Liberation Serif" w:eastAsia="Calibri" w:hAnsi="Liberation Serif" w:cs="Liberation Serif"/>
                <w:highlight w:val="yellow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В конкурсе принял участие один участник    </w:t>
            </w:r>
          </w:p>
        </w:tc>
      </w:tr>
      <w:tr w:rsidR="00CD29F2" w:rsidTr="00854DE6">
        <w:tc>
          <w:tcPr>
            <w:tcW w:w="704" w:type="dxa"/>
          </w:tcPr>
          <w:p w:rsidR="00CD29F2" w:rsidRDefault="00CD29F2" w:rsidP="00CD29F2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7.</w:t>
            </w:r>
          </w:p>
        </w:tc>
        <w:tc>
          <w:tcPr>
            <w:tcW w:w="4820" w:type="dxa"/>
            <w:shd w:val="clear" w:color="auto" w:fill="auto"/>
          </w:tcPr>
          <w:p w:rsidR="00CD29F2" w:rsidRPr="00DA5ABE" w:rsidRDefault="00CD29F2" w:rsidP="00CD29F2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453C0">
              <w:rPr>
                <w:rFonts w:ascii="Liberation Serif" w:eastAsia="Calibri" w:hAnsi="Liberation Serif" w:cs="Liberation Serif"/>
                <w:lang w:eastAsia="ru-RU"/>
              </w:rPr>
              <w:t>Рынок ритуальных услуг</w:t>
            </w:r>
          </w:p>
        </w:tc>
        <w:tc>
          <w:tcPr>
            <w:tcW w:w="5396" w:type="dxa"/>
            <w:shd w:val="clear" w:color="auto" w:fill="auto"/>
          </w:tcPr>
          <w:p w:rsidR="00CD29F2" w:rsidRPr="00DA5ABE" w:rsidRDefault="00CD29F2" w:rsidP="00CD29F2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061B4B">
              <w:rPr>
                <w:rFonts w:ascii="Liberation Serif" w:eastAsia="Calibri" w:hAnsi="Liberation Serif" w:cs="Liberation Serif"/>
              </w:rPr>
              <w:t>Формирование реестра организаций, осуществляющих деятельность на рынке ритуальных услуг городского округа Верхняя Пышма</w:t>
            </w:r>
          </w:p>
        </w:tc>
        <w:tc>
          <w:tcPr>
            <w:tcW w:w="3640" w:type="dxa"/>
            <w:shd w:val="clear" w:color="auto" w:fill="auto"/>
          </w:tcPr>
          <w:p w:rsidR="00CD29F2" w:rsidRDefault="00CD29F2" w:rsidP="00CD29F2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061B4B">
              <w:rPr>
                <w:rFonts w:ascii="Liberation Serif" w:eastAsia="Calibri" w:hAnsi="Liberation Serif" w:cs="Liberation Serif"/>
              </w:rPr>
              <w:t>Актуальный реестр организаций, осуществляющих деятельность на рынке ритуальных услуг городского округа Верхняя Пышма, направлен в Министерство агропромышленного комплекса и п</w:t>
            </w:r>
            <w:r>
              <w:rPr>
                <w:rFonts w:ascii="Liberation Serif" w:eastAsia="Calibri" w:hAnsi="Liberation Serif" w:cs="Liberation Serif"/>
              </w:rPr>
              <w:t>родовольствия</w:t>
            </w:r>
            <w:r w:rsidRPr="00061B4B">
              <w:rPr>
                <w:rFonts w:ascii="Liberation Serif" w:eastAsia="Calibri" w:hAnsi="Liberation Serif" w:cs="Liberation Serif"/>
              </w:rPr>
              <w:t xml:space="preserve"> Свердловской области для размещения на официальном сайте</w:t>
            </w:r>
          </w:p>
        </w:tc>
      </w:tr>
    </w:tbl>
    <w:p w:rsidR="008F3BE5" w:rsidRDefault="008F3BE5" w:rsidP="008F3BE5">
      <w:pPr>
        <w:rPr>
          <w:rFonts w:ascii="Liberation Serif" w:hAnsi="Liberation Serif"/>
          <w:sz w:val="24"/>
          <w:szCs w:val="24"/>
        </w:rPr>
      </w:pPr>
    </w:p>
    <w:p w:rsidR="0079558D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 w:rsidRPr="008F3BE5">
        <w:rPr>
          <w:rFonts w:ascii="Liberation Serif" w:hAnsi="Liberation Serif"/>
          <w:b/>
          <w:sz w:val="24"/>
          <w:szCs w:val="24"/>
        </w:rPr>
        <w:t xml:space="preserve">Информация о выполнении системных мероприятий, направленные на развитие конкурентной среды </w:t>
      </w:r>
    </w:p>
    <w:p w:rsidR="008F3BE5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в </w:t>
      </w:r>
      <w:r w:rsidR="0079558D">
        <w:rPr>
          <w:rFonts w:ascii="Liberation Serif" w:hAnsi="Liberation Serif"/>
          <w:b/>
          <w:sz w:val="24"/>
          <w:szCs w:val="24"/>
        </w:rPr>
        <w:t>городском округе Верхняя Пышма</w:t>
      </w:r>
    </w:p>
    <w:p w:rsidR="0079558D" w:rsidRDefault="0079558D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6201"/>
      </w:tblGrid>
      <w:tr w:rsidR="008E4D96" w:rsidTr="00AC564A">
        <w:tc>
          <w:tcPr>
            <w:tcW w:w="846" w:type="dxa"/>
          </w:tcPr>
          <w:p w:rsidR="008E4D96" w:rsidRPr="00DA5ABE" w:rsidRDefault="007742F7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7513" w:type="dxa"/>
          </w:tcPr>
          <w:p w:rsidR="008E4D96" w:rsidRPr="00DA5ABE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6201" w:type="dxa"/>
          </w:tcPr>
          <w:p w:rsidR="008E4D96" w:rsidRPr="00DA5ABE" w:rsidRDefault="008E4D96" w:rsidP="008E4D96">
            <w:pPr>
              <w:spacing w:before="100" w:beforeAutospacing="1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Результат мероприятий</w:t>
            </w:r>
          </w:p>
          <w:p w:rsidR="008E4D96" w:rsidRPr="00DA5ABE" w:rsidRDefault="008E4D96" w:rsidP="008E4D96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4D96" w:rsidTr="007742F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714" w:type="dxa"/>
            <w:gridSpan w:val="2"/>
          </w:tcPr>
          <w:p w:rsidR="00C3214C" w:rsidRPr="002B6007" w:rsidRDefault="008E4D96" w:rsidP="00C3214C">
            <w:pPr>
              <w:ind w:left="205"/>
              <w:rPr>
                <w:rFonts w:ascii="Liberation Serif" w:eastAsia="Calibri" w:hAnsi="Liberation Serif" w:cs="Liberation Serif"/>
                <w:b/>
              </w:rPr>
            </w:pPr>
            <w:r w:rsidRPr="002B6007">
              <w:rPr>
                <w:rFonts w:ascii="Liberation Serif" w:eastAsia="Calibri" w:hAnsi="Liberation Serif" w:cs="Liberation Serif"/>
                <w:b/>
              </w:rPr>
              <w:t>1. 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8E4D96" w:rsidTr="00AC564A">
        <w:tc>
          <w:tcPr>
            <w:tcW w:w="846" w:type="dxa"/>
          </w:tcPr>
          <w:p w:rsidR="008E4D96" w:rsidRPr="00CE437B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041B4C" w:rsidRPr="00CE437B" w:rsidRDefault="008E4D96" w:rsidP="007464F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CE437B">
              <w:rPr>
                <w:rFonts w:ascii="Liberation Serif" w:eastAsia="Calibri" w:hAnsi="Liberation Serif" w:cs="Liberation Serif"/>
              </w:rPr>
              <w:t xml:space="preserve">Обеспечение участия необходимого числа участников конкурентных процедур определения поставщиков (подрядчиков, исполнителей) </w:t>
            </w:r>
            <w:r w:rsidR="007464F7" w:rsidRPr="00CE437B">
              <w:rPr>
                <w:rFonts w:ascii="Liberation Serif" w:eastAsia="Calibri" w:hAnsi="Liberation Serif" w:cs="Liberation Serif"/>
              </w:rPr>
              <w:t xml:space="preserve">при осуществлении закупок </w:t>
            </w:r>
            <w:r w:rsidRPr="00CE437B">
              <w:rPr>
                <w:rFonts w:ascii="Liberation Serif" w:eastAsia="Calibri" w:hAnsi="Liberation Serif" w:cs="Liberation Serif"/>
              </w:rPr>
              <w:t>для обеспечения муниципальных нужд</w:t>
            </w:r>
          </w:p>
        </w:tc>
        <w:tc>
          <w:tcPr>
            <w:tcW w:w="6201" w:type="dxa"/>
          </w:tcPr>
          <w:p w:rsidR="008E4D96" w:rsidRPr="00B6523D" w:rsidRDefault="008E4D96" w:rsidP="00CE437B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  <w:highlight w:val="yellow"/>
              </w:rPr>
            </w:pPr>
            <w:r w:rsidRPr="000D32A3">
              <w:rPr>
                <w:rFonts w:ascii="Liberation Serif" w:eastAsia="Calibri" w:hAnsi="Liberation Serif" w:cs="Liberation Serif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муниципальных нужд за 202</w:t>
            </w:r>
            <w:r w:rsidR="00CE437B" w:rsidRPr="000D32A3">
              <w:rPr>
                <w:rFonts w:ascii="Liberation Serif" w:eastAsia="Calibri" w:hAnsi="Liberation Serif" w:cs="Liberation Serif"/>
              </w:rPr>
              <w:t>1</w:t>
            </w:r>
            <w:r w:rsidRPr="000D32A3">
              <w:rPr>
                <w:rFonts w:ascii="Liberation Serif" w:eastAsia="Calibri" w:hAnsi="Liberation Serif" w:cs="Liberation Serif"/>
              </w:rPr>
              <w:t xml:space="preserve"> </w:t>
            </w:r>
            <w:r w:rsidRPr="00005354">
              <w:rPr>
                <w:rFonts w:ascii="Liberation Serif" w:eastAsia="Calibri" w:hAnsi="Liberation Serif" w:cs="Liberation Serif"/>
              </w:rPr>
              <w:t>год</w:t>
            </w:r>
            <w:r w:rsidR="00434E92" w:rsidRPr="00005354">
              <w:rPr>
                <w:rFonts w:ascii="Liberation Serif" w:eastAsia="Calibri" w:hAnsi="Liberation Serif" w:cs="Liberation Serif"/>
              </w:rPr>
              <w:t xml:space="preserve"> </w:t>
            </w:r>
            <w:r w:rsidRPr="00005354">
              <w:rPr>
                <w:rFonts w:ascii="Liberation Serif" w:eastAsia="Calibri" w:hAnsi="Liberation Serif" w:cs="Liberation Serif"/>
              </w:rPr>
              <w:t>- 3 участника</w:t>
            </w:r>
          </w:p>
        </w:tc>
      </w:tr>
      <w:tr w:rsidR="008E4D96" w:rsidTr="00AC564A">
        <w:tc>
          <w:tcPr>
            <w:tcW w:w="846" w:type="dxa"/>
          </w:tcPr>
          <w:p w:rsidR="008E4D96" w:rsidRPr="00CE437B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8E4D96" w:rsidRPr="00CE437B" w:rsidRDefault="008E4D96" w:rsidP="008E4D96">
            <w:pPr>
              <w:spacing w:line="23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E437B">
              <w:rPr>
                <w:rFonts w:ascii="Liberation Serif" w:eastAsia="Calibri" w:hAnsi="Liberation Serif" w:cs="Liberation Serif"/>
              </w:rPr>
              <w:t>Осуществление закупок товаров, работ, услуг для нужд муниципальных образований, расположенных на территории Свердловской области,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6201" w:type="dxa"/>
          </w:tcPr>
          <w:p w:rsidR="00041B4C" w:rsidRPr="00B6523D" w:rsidRDefault="008E4D96" w:rsidP="00005354">
            <w:pPr>
              <w:ind w:left="205"/>
              <w:rPr>
                <w:rFonts w:ascii="Liberation Serif" w:eastAsia="Calibri" w:hAnsi="Liberation Serif" w:cs="Liberation Serif"/>
                <w:highlight w:val="yellow"/>
              </w:rPr>
            </w:pPr>
            <w:r w:rsidRPr="000D32A3">
              <w:rPr>
                <w:rFonts w:ascii="Liberation Serif" w:eastAsia="Calibri" w:hAnsi="Liberation Serif" w:cs="Liberation Serif"/>
              </w:rPr>
              <w:t xml:space="preserve">Доля закупок, осуществленных у субъектов малого предпринимательства и социально ориентированных некоммерческих организаций, в совокупном годовом объеме закупок, рассчитанном в соответствии с частью 1.1 статьи 30 Федерального закона № 44-ФЗ за </w:t>
            </w:r>
            <w:r w:rsidRPr="00005354">
              <w:rPr>
                <w:rFonts w:ascii="Liberation Serif" w:eastAsia="Calibri" w:hAnsi="Liberation Serif" w:cs="Liberation Serif"/>
              </w:rPr>
              <w:t>202</w:t>
            </w:r>
            <w:r w:rsidR="00F7645F" w:rsidRPr="00005354">
              <w:rPr>
                <w:rFonts w:ascii="Liberation Serif" w:eastAsia="Calibri" w:hAnsi="Liberation Serif" w:cs="Liberation Serif"/>
              </w:rPr>
              <w:t>1</w:t>
            </w:r>
            <w:r w:rsidRPr="00005354">
              <w:rPr>
                <w:rFonts w:ascii="Liberation Serif" w:eastAsia="Calibri" w:hAnsi="Liberation Serif" w:cs="Liberation Serif"/>
              </w:rPr>
              <w:t xml:space="preserve"> год – </w:t>
            </w:r>
            <w:r w:rsidR="00005354" w:rsidRPr="00005354">
              <w:rPr>
                <w:rFonts w:ascii="Liberation Serif" w:eastAsia="Calibri" w:hAnsi="Liberation Serif" w:cs="Liberation Serif"/>
              </w:rPr>
              <w:t>41</w:t>
            </w:r>
            <w:r w:rsidR="00434E92" w:rsidRPr="00005354">
              <w:rPr>
                <w:rFonts w:ascii="Liberation Serif" w:eastAsia="Calibri" w:hAnsi="Liberation Serif" w:cs="Liberation Serif"/>
              </w:rPr>
              <w:t>,</w:t>
            </w:r>
            <w:r w:rsidR="00005354" w:rsidRPr="00005354">
              <w:rPr>
                <w:rFonts w:ascii="Liberation Serif" w:eastAsia="Calibri" w:hAnsi="Liberation Serif" w:cs="Liberation Serif"/>
              </w:rPr>
              <w:t>3</w:t>
            </w:r>
            <w:r w:rsidR="00005354">
              <w:rPr>
                <w:rFonts w:ascii="Liberation Serif" w:eastAsia="Calibri" w:hAnsi="Liberation Serif" w:cs="Liberation Serif"/>
              </w:rPr>
              <w:t xml:space="preserve"> процента</w:t>
            </w:r>
          </w:p>
        </w:tc>
      </w:tr>
      <w:tr w:rsidR="008E4D96" w:rsidTr="007742F7">
        <w:tc>
          <w:tcPr>
            <w:tcW w:w="846" w:type="dxa"/>
          </w:tcPr>
          <w:p w:rsidR="008E4D96" w:rsidRPr="00241131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11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8E4D96" w:rsidRPr="00241131" w:rsidRDefault="008E4D96" w:rsidP="008E4D96">
            <w:pPr>
              <w:spacing w:before="100" w:beforeAutospacing="1" w:after="142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31">
              <w:rPr>
                <w:rFonts w:ascii="Liberation Serif" w:eastAsia="Calibri" w:hAnsi="Liberation Serif" w:cs="Liberation Serif"/>
                <w:b/>
              </w:rPr>
              <w:t xml:space="preserve">      2. Устранение избыточного муниципального регулирования, снижение административных барьеров</w:t>
            </w:r>
          </w:p>
        </w:tc>
      </w:tr>
      <w:tr w:rsidR="008E4D96" w:rsidTr="00041B4C">
        <w:trPr>
          <w:trHeight w:val="699"/>
        </w:trPr>
        <w:tc>
          <w:tcPr>
            <w:tcW w:w="846" w:type="dxa"/>
          </w:tcPr>
          <w:p w:rsidR="008E4D96" w:rsidRPr="00241131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11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8E4D96" w:rsidRPr="00241131" w:rsidRDefault="008E4D96" w:rsidP="008E4D96">
            <w:pPr>
              <w:spacing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241131">
              <w:rPr>
                <w:rFonts w:ascii="Liberation Serif" w:eastAsia="Calibri" w:hAnsi="Liberation Serif" w:cs="Liberation Serif"/>
              </w:rPr>
              <w:t>Проведение анализа 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установленных подпунктами 1, 2 и 9 пункта 1 статьи 15 Федерального закона № 135-ФЗ, а также в целях определения возможности сокращения сроков предоставления муниципальных услуг, предоставляемых в соответствии с Федеральным законом № 210-ФЗ, относящихся к полномочиям органов местного самоуправления, снижения стоимости предоставления таких услуг, перевода их предоставления в электронную форму в целях их оптимизации, и осуществление перевода услуг, предоставляемых в соответствии с Федеральным законом № 210-ФЗ,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6201" w:type="dxa"/>
          </w:tcPr>
          <w:p w:rsidR="008E4D96" w:rsidRPr="00241131" w:rsidRDefault="008E4D96" w:rsidP="005F6B5E">
            <w:pPr>
              <w:spacing w:before="100" w:beforeAutospacing="1"/>
              <w:ind w:left="238" w:right="-108" w:hanging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31">
              <w:rPr>
                <w:rFonts w:ascii="Liberation Serif" w:eastAsia="Times New Roman" w:hAnsi="Liberation Serif" w:cs="Times New Roman"/>
                <w:lang w:eastAsia="ru-RU"/>
              </w:rPr>
              <w:t xml:space="preserve">      </w:t>
            </w:r>
            <w:r w:rsidR="005F6B5E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r w:rsidR="007464F7" w:rsidRPr="00241131">
              <w:rPr>
                <w:rFonts w:ascii="Liberation Serif" w:eastAsia="Times New Roman" w:hAnsi="Liberation Serif" w:cs="Times New Roman"/>
                <w:lang w:eastAsia="ru-RU"/>
              </w:rPr>
              <w:t xml:space="preserve">роведен анализ </w:t>
            </w:r>
            <w:r w:rsidR="005F6B5E">
              <w:rPr>
                <w:rFonts w:ascii="Liberation Serif" w:eastAsia="Times New Roman" w:hAnsi="Liberation Serif" w:cs="Times New Roman"/>
                <w:lang w:eastAsia="ru-RU"/>
              </w:rPr>
              <w:t>19</w:t>
            </w:r>
            <w:r w:rsidR="00B263F9" w:rsidRPr="00241131">
              <w:rPr>
                <w:rFonts w:ascii="Liberation Serif" w:eastAsia="Times New Roman" w:hAnsi="Liberation Serif" w:cs="Times New Roman"/>
                <w:lang w:eastAsia="ru-RU"/>
              </w:rPr>
              <w:t xml:space="preserve"> нормативных правовых актов, регулирующих предоставление муниципальных услуг для субъектов п</w:t>
            </w:r>
            <w:r w:rsidR="00EC3F9C" w:rsidRPr="00241131">
              <w:rPr>
                <w:rFonts w:ascii="Liberation Serif" w:eastAsia="Times New Roman" w:hAnsi="Liberation Serif" w:cs="Times New Roman"/>
                <w:lang w:eastAsia="ru-RU"/>
              </w:rPr>
              <w:t>редпринимательской деятельности.</w:t>
            </w:r>
            <w:r w:rsidR="00B263F9" w:rsidRPr="00241131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="00EC3F9C" w:rsidRPr="00241131">
              <w:rPr>
                <w:rFonts w:ascii="Liberation Serif" w:eastAsia="Times New Roman" w:hAnsi="Liberation Serif" w:cs="Times New Roman"/>
                <w:lang w:eastAsia="ru-RU"/>
              </w:rPr>
              <w:t>В данных правовых актах з</w:t>
            </w:r>
            <w:r w:rsidR="00B263F9" w:rsidRPr="00241131">
              <w:rPr>
                <w:rFonts w:ascii="Liberation Serif" w:eastAsia="Times New Roman" w:hAnsi="Liberation Serif" w:cs="Times New Roman"/>
                <w:lang w:eastAsia="ru-RU"/>
              </w:rPr>
              <w:t>апретов, ограничивающих конкуренцию</w:t>
            </w:r>
            <w:r w:rsidR="007464F7" w:rsidRPr="00241131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="00B263F9" w:rsidRPr="00241131">
              <w:rPr>
                <w:rFonts w:ascii="Liberation Serif" w:eastAsia="Times New Roman" w:hAnsi="Liberation Serif" w:cs="Times New Roman"/>
                <w:lang w:eastAsia="ru-RU"/>
              </w:rPr>
              <w:t xml:space="preserve"> не выявлено</w:t>
            </w:r>
            <w:r w:rsidRPr="00241131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</w:tr>
      <w:tr w:rsidR="008E4D96" w:rsidTr="00AC564A">
        <w:tc>
          <w:tcPr>
            <w:tcW w:w="846" w:type="dxa"/>
          </w:tcPr>
          <w:p w:rsidR="008E4D96" w:rsidRPr="00D95B39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B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8E4D96" w:rsidRPr="00D95B39" w:rsidRDefault="008E4D96" w:rsidP="008E4D96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D95B39">
              <w:rPr>
                <w:rFonts w:ascii="Liberation Serif" w:eastAsia="Calibri" w:hAnsi="Liberation Serif" w:cs="Liberation Serif"/>
              </w:rPr>
              <w:t>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устанавливаемых в соответствии с Федеральными законами от 06.10.1999 № 184-ФЗ «</w:t>
            </w:r>
            <w:hyperlink r:id="rId4" w:history="1">
              <w:r w:rsidRPr="00D95B39">
                <w:rPr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D95B39">
              <w:rPr>
                <w:rFonts w:ascii="Liberation Serif" w:eastAsia="Calibri" w:hAnsi="Liberation Serif" w:cs="Liberation Serif"/>
              </w:rPr>
              <w:t xml:space="preserve"> законодательных (представительных) и исполнительных органов государственной власти субъектов Российской Федерации» </w:t>
            </w:r>
            <w:r w:rsidRPr="00D95B39">
              <w:rPr>
                <w:rFonts w:ascii="Liberation Serif" w:eastAsia="Calibri" w:hAnsi="Liberation Serif" w:cs="Liberation Serif"/>
              </w:rPr>
              <w:br/>
              <w:t>и от 06.10.2003 № 131-ФЗ «</w:t>
            </w:r>
            <w:hyperlink r:id="rId5" w:history="1">
              <w:r w:rsidRPr="00D95B39">
                <w:rPr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D95B39">
              <w:rPr>
                <w:rFonts w:ascii="Liberation Serif" w:eastAsia="Calibri" w:hAnsi="Liberation Serif" w:cs="Liberation Serif"/>
              </w:rPr>
              <w:t xml:space="preserve"> 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  <w:tc>
          <w:tcPr>
            <w:tcW w:w="6201" w:type="dxa"/>
            <w:shd w:val="clear" w:color="auto" w:fill="auto"/>
          </w:tcPr>
          <w:p w:rsidR="00041B4C" w:rsidRPr="00D95B39" w:rsidRDefault="008E4D96" w:rsidP="007464F7">
            <w:pPr>
              <w:ind w:left="237" w:hanging="237"/>
              <w:rPr>
                <w:rFonts w:ascii="Liberation Serif" w:hAnsi="Liberation Serif" w:cs="Liberation Serif"/>
              </w:rPr>
            </w:pPr>
            <w:r w:rsidRPr="00D95B39">
              <w:rPr>
                <w:rFonts w:ascii="Liberation Serif" w:eastAsia="Times New Roman" w:hAnsi="Liberation Serif" w:cs="Liberation Serif"/>
              </w:rPr>
              <w:t xml:space="preserve">    </w:t>
            </w:r>
            <w:r w:rsidR="007464F7" w:rsidRPr="00D95B39">
              <w:rPr>
                <w:rFonts w:ascii="Liberation Serif" w:eastAsia="Times New Roman" w:hAnsi="Liberation Serif" w:cs="Liberation Serif"/>
              </w:rPr>
              <w:t>Инструментарий</w:t>
            </w:r>
            <w:r w:rsidR="007464F7" w:rsidRPr="00D95B39">
              <w:t xml:space="preserve"> для </w:t>
            </w:r>
            <w:r w:rsidR="007464F7" w:rsidRPr="00D95B39">
              <w:rPr>
                <w:rFonts w:ascii="Liberation Serif" w:eastAsia="Times New Roman" w:hAnsi="Liberation Serif" w:cs="Liberation Serif"/>
              </w:rPr>
              <w:t>анализа воздействия проектов актов на состояние конкуренции разработан. Формы</w:t>
            </w:r>
            <w:r w:rsidR="00D734DA" w:rsidRPr="00D95B39">
              <w:rPr>
                <w:rFonts w:ascii="Liberation Serif" w:eastAsia="Times New Roman" w:hAnsi="Liberation Serif" w:cs="Liberation Serif"/>
              </w:rPr>
              <w:t xml:space="preserve"> документов для проведения оценки регулирующего воздействия проектов нормативных правовых актов городского ок</w:t>
            </w:r>
            <w:r w:rsidR="007464F7" w:rsidRPr="00D95B39">
              <w:rPr>
                <w:rFonts w:ascii="Liberation Serif" w:eastAsia="Times New Roman" w:hAnsi="Liberation Serif" w:cs="Liberation Serif"/>
              </w:rPr>
              <w:t>руга Верхняя Пышма, утвержденные</w:t>
            </w:r>
            <w:r w:rsidR="00D734DA" w:rsidRPr="00D95B39">
              <w:rPr>
                <w:rFonts w:ascii="Liberation Serif" w:eastAsia="Times New Roman" w:hAnsi="Liberation Serif" w:cs="Liberation Serif"/>
              </w:rPr>
              <w:t xml:space="preserve"> п</w:t>
            </w:r>
            <w:r w:rsidRPr="00D95B39">
              <w:rPr>
                <w:rFonts w:ascii="Liberation Serif" w:eastAsia="Times New Roman" w:hAnsi="Liberation Serif" w:cs="Liberation Serif"/>
              </w:rPr>
              <w:t>остановлением администрации городского округа Верхняя Пышма от 29.12.2018 № 1229</w:t>
            </w:r>
            <w:r w:rsidR="007464F7" w:rsidRPr="00D95B39">
              <w:rPr>
                <w:rFonts w:ascii="Liberation Serif" w:eastAsia="Times New Roman" w:hAnsi="Liberation Serif" w:cs="Liberation Serif"/>
              </w:rPr>
              <w:t>, содержат пункты, предусматривающие анализ воздействия проектов муниципальных правовых актов на состояние конкуренции</w:t>
            </w:r>
          </w:p>
        </w:tc>
      </w:tr>
      <w:tr w:rsidR="008E4D96" w:rsidTr="007742F7">
        <w:tc>
          <w:tcPr>
            <w:tcW w:w="846" w:type="dxa"/>
          </w:tcPr>
          <w:p w:rsidR="008E4D96" w:rsidRPr="00D95B39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B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8E4D96" w:rsidRPr="00D95B39" w:rsidRDefault="00C3214C" w:rsidP="00C3214C">
            <w:pPr>
              <w:spacing w:before="100" w:beforeAutospacing="1" w:after="142" w:line="276" w:lineRule="auto"/>
              <w:ind w:left="317" w:right="-10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39">
              <w:rPr>
                <w:rFonts w:ascii="Liberation Serif" w:eastAsia="Calibri" w:hAnsi="Liberation Serif" w:cs="Liberation Serif"/>
                <w:b/>
              </w:rPr>
              <w:t xml:space="preserve">      </w:t>
            </w:r>
            <w:r w:rsidR="008E4D96" w:rsidRPr="00D95B39">
              <w:rPr>
                <w:rFonts w:ascii="Liberation Serif" w:eastAsia="Calibri" w:hAnsi="Liberation Serif" w:cs="Liberation Serif"/>
                <w:b/>
              </w:rPr>
              <w:t>3. 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8E4D96" w:rsidTr="00AC564A">
        <w:tc>
          <w:tcPr>
            <w:tcW w:w="846" w:type="dxa"/>
          </w:tcPr>
          <w:p w:rsidR="008E4D96" w:rsidRPr="00766B4C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6B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8E4D96" w:rsidRPr="00766B4C" w:rsidRDefault="008E4D96" w:rsidP="007464F7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766B4C">
              <w:rPr>
                <w:rFonts w:ascii="Liberation Serif" w:eastAsia="Calibri" w:hAnsi="Liberation Serif" w:cs="Liberation Serif"/>
              </w:rPr>
              <w:t>Подготовка, утверждение и реализация прогнозного плана</w:t>
            </w:r>
          </w:p>
          <w:p w:rsidR="008E4D96" w:rsidRPr="00766B4C" w:rsidRDefault="008E4D96" w:rsidP="007464F7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766B4C">
              <w:rPr>
                <w:rFonts w:ascii="Liberation Serif" w:eastAsia="Calibri" w:hAnsi="Liberation Serif" w:cs="Liberation Serif"/>
              </w:rPr>
              <w:t xml:space="preserve">приватизации муниципального имущества городского округа Верхняя Пышма </w:t>
            </w:r>
          </w:p>
        </w:tc>
        <w:tc>
          <w:tcPr>
            <w:tcW w:w="6201" w:type="dxa"/>
          </w:tcPr>
          <w:p w:rsidR="008E4D96" w:rsidRPr="00766B4C" w:rsidRDefault="008E4D96" w:rsidP="003D6170">
            <w:pPr>
              <w:spacing w:before="100" w:beforeAutospacing="1" w:after="142"/>
              <w:ind w:left="237" w:right="-108" w:hanging="345"/>
              <w:contextualSpacing/>
              <w:rPr>
                <w:rFonts w:ascii="Liberation Serif" w:eastAsia="Times New Roman" w:hAnsi="Liberation Serif" w:cs="Liberation Serif"/>
              </w:rPr>
            </w:pPr>
            <w:r w:rsidRPr="00766B4C">
              <w:rPr>
                <w:rFonts w:ascii="Liberation Serif" w:eastAsia="Times New Roman" w:hAnsi="Liberation Serif" w:cs="Liberation Serif"/>
              </w:rPr>
              <w:t xml:space="preserve">      Решение Думы горо</w:t>
            </w:r>
            <w:r w:rsidR="003D6170" w:rsidRPr="00766B4C">
              <w:rPr>
                <w:rFonts w:ascii="Liberation Serif" w:eastAsia="Times New Roman" w:hAnsi="Liberation Serif" w:cs="Liberation Serif"/>
              </w:rPr>
              <w:t>дского округа Верхняя Пышма от 30</w:t>
            </w:r>
            <w:r w:rsidRPr="00766B4C">
              <w:rPr>
                <w:rFonts w:ascii="Liberation Serif" w:eastAsia="Times New Roman" w:hAnsi="Liberation Serif" w:cs="Liberation Serif"/>
              </w:rPr>
              <w:t>.07.20</w:t>
            </w:r>
            <w:r w:rsidR="003D6170" w:rsidRPr="00766B4C">
              <w:rPr>
                <w:rFonts w:ascii="Liberation Serif" w:eastAsia="Times New Roman" w:hAnsi="Liberation Serif" w:cs="Liberation Serif"/>
              </w:rPr>
              <w:t>20</w:t>
            </w:r>
            <w:r w:rsidRPr="00766B4C">
              <w:rPr>
                <w:rFonts w:ascii="Liberation Serif" w:eastAsia="Times New Roman" w:hAnsi="Liberation Serif" w:cs="Liberation Serif"/>
              </w:rPr>
              <w:t xml:space="preserve"> № </w:t>
            </w:r>
            <w:r w:rsidR="003D6170" w:rsidRPr="00766B4C">
              <w:rPr>
                <w:rFonts w:ascii="Liberation Serif" w:eastAsia="Times New Roman" w:hAnsi="Liberation Serif" w:cs="Liberation Serif"/>
              </w:rPr>
              <w:t>24</w:t>
            </w:r>
            <w:r w:rsidRPr="00766B4C">
              <w:rPr>
                <w:rFonts w:ascii="Liberation Serif" w:eastAsia="Times New Roman" w:hAnsi="Liberation Serif" w:cs="Liberation Serif"/>
              </w:rPr>
              <w:t>/6 «О приватизации муниципального имущества городского округа Верхняя Пышма в 202</w:t>
            </w:r>
            <w:r w:rsidR="003D6170" w:rsidRPr="00766B4C">
              <w:rPr>
                <w:rFonts w:ascii="Liberation Serif" w:eastAsia="Times New Roman" w:hAnsi="Liberation Serif" w:cs="Liberation Serif"/>
              </w:rPr>
              <w:t>1</w:t>
            </w:r>
            <w:r w:rsidRPr="00766B4C">
              <w:rPr>
                <w:rFonts w:ascii="Liberation Serif" w:eastAsia="Times New Roman" w:hAnsi="Liberation Serif" w:cs="Liberation Serif"/>
              </w:rPr>
              <w:t xml:space="preserve"> году и плановом периоде 202</w:t>
            </w:r>
            <w:r w:rsidR="003D6170" w:rsidRPr="00766B4C">
              <w:rPr>
                <w:rFonts w:ascii="Liberation Serif" w:eastAsia="Times New Roman" w:hAnsi="Liberation Serif" w:cs="Liberation Serif"/>
              </w:rPr>
              <w:t>2</w:t>
            </w:r>
            <w:r w:rsidRPr="00766B4C">
              <w:rPr>
                <w:rFonts w:ascii="Liberation Serif" w:eastAsia="Times New Roman" w:hAnsi="Liberation Serif" w:cs="Liberation Serif"/>
              </w:rPr>
              <w:t xml:space="preserve"> и 202</w:t>
            </w:r>
            <w:r w:rsidR="003D6170" w:rsidRPr="00766B4C">
              <w:rPr>
                <w:rFonts w:ascii="Liberation Serif" w:eastAsia="Times New Roman" w:hAnsi="Liberation Serif" w:cs="Liberation Serif"/>
              </w:rPr>
              <w:t>3</w:t>
            </w:r>
            <w:r w:rsidRPr="00766B4C">
              <w:rPr>
                <w:rFonts w:ascii="Liberation Serif" w:eastAsia="Times New Roman" w:hAnsi="Liberation Serif" w:cs="Liberation Serif"/>
              </w:rPr>
              <w:t xml:space="preserve"> годов» </w:t>
            </w:r>
            <w:r w:rsidR="007464F7" w:rsidRPr="00766B4C">
              <w:rPr>
                <w:rFonts w:ascii="Liberation Serif" w:eastAsia="Times New Roman" w:hAnsi="Liberation Serif" w:cs="Liberation Serif"/>
              </w:rPr>
              <w:t>актуализировано Решения</w:t>
            </w:r>
            <w:r w:rsidR="00D734DA" w:rsidRPr="00766B4C">
              <w:rPr>
                <w:rFonts w:ascii="Liberation Serif" w:eastAsia="Times New Roman" w:hAnsi="Liberation Serif" w:cs="Liberation Serif"/>
              </w:rPr>
              <w:t>м</w:t>
            </w:r>
            <w:r w:rsidR="007464F7" w:rsidRPr="00766B4C">
              <w:rPr>
                <w:rFonts w:ascii="Liberation Serif" w:eastAsia="Times New Roman" w:hAnsi="Liberation Serif" w:cs="Liberation Serif"/>
              </w:rPr>
              <w:t>и</w:t>
            </w:r>
            <w:r w:rsidR="00D734DA" w:rsidRPr="00766B4C">
              <w:rPr>
                <w:rFonts w:ascii="Liberation Serif" w:eastAsia="Times New Roman" w:hAnsi="Liberation Serif" w:cs="Liberation Serif"/>
              </w:rPr>
              <w:t xml:space="preserve"> Думы городского округа Верхняя Пышма </w:t>
            </w:r>
            <w:r w:rsidR="003D6170" w:rsidRPr="00766B4C">
              <w:rPr>
                <w:rFonts w:ascii="Liberation Serif" w:eastAsia="Times New Roman" w:hAnsi="Liberation Serif" w:cs="Liberation Serif"/>
              </w:rPr>
              <w:t xml:space="preserve">от </w:t>
            </w:r>
            <w:r w:rsidR="00766B4C" w:rsidRPr="00766B4C">
              <w:rPr>
                <w:rFonts w:ascii="Liberation Serif" w:eastAsia="Times New Roman" w:hAnsi="Liberation Serif" w:cs="Liberation Serif"/>
              </w:rPr>
              <w:lastRenderedPageBreak/>
              <w:t>29.10.2020 № 26/2, от 15.12.2020 № 28/3, от 25.02.2021 № 31/2, от 24.06.2021 № 36/3, от 16.07.2021 № 37/3, от 25.11.2021 № 42/6, от 16.12.2021 № 43/1</w:t>
            </w:r>
          </w:p>
        </w:tc>
      </w:tr>
      <w:tr w:rsidR="008E4D96" w:rsidTr="00AC564A">
        <w:tc>
          <w:tcPr>
            <w:tcW w:w="846" w:type="dxa"/>
          </w:tcPr>
          <w:p w:rsidR="008E4D96" w:rsidRPr="00647B88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7B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513" w:type="dxa"/>
            <w:shd w:val="clear" w:color="auto" w:fill="auto"/>
          </w:tcPr>
          <w:p w:rsidR="008E4D96" w:rsidRPr="00647B88" w:rsidRDefault="008E4D96" w:rsidP="007464F7">
            <w:pPr>
              <w:ind w:left="204"/>
              <w:contextualSpacing/>
              <w:rPr>
                <w:rFonts w:ascii="Liberation Serif" w:eastAsia="Calibri" w:hAnsi="Liberation Serif" w:cs="Liberation Serif"/>
              </w:rPr>
            </w:pPr>
            <w:r w:rsidRPr="00647B88">
              <w:rPr>
                <w:rFonts w:ascii="Liberation Serif" w:eastAsia="Calibri" w:hAnsi="Liberation Serif" w:cs="Liberation Serif"/>
              </w:rPr>
              <w:t>Размещение информации о муниципальном имуществе городского округа Верхняя Пышма,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6" w:history="1">
              <w:r w:rsidRPr="00647B88">
                <w:rPr>
                  <w:rFonts w:ascii="Liberation Serif" w:eastAsia="Calibri" w:hAnsi="Liberation Serif" w:cs="Liberation Serif"/>
                </w:rPr>
                <w:t>www.torgi.gov.ru</w:t>
              </w:r>
            </w:hyperlink>
            <w:r w:rsidR="007464F7" w:rsidRPr="00647B88">
              <w:rPr>
                <w:rFonts w:ascii="Liberation Serif" w:eastAsia="Calibri" w:hAnsi="Liberation Serif" w:cs="Liberation Serif"/>
              </w:rPr>
              <w:t xml:space="preserve">)  </w:t>
            </w:r>
            <w:r w:rsidRPr="00647B88">
              <w:rPr>
                <w:rFonts w:ascii="Liberation Serif" w:eastAsia="Calibri" w:hAnsi="Liberation Serif" w:cs="Liberation Serif"/>
              </w:rPr>
              <w:t>и на официальном сайте уполномоченного органа в сети «Интернет»</w:t>
            </w:r>
          </w:p>
        </w:tc>
        <w:tc>
          <w:tcPr>
            <w:tcW w:w="6201" w:type="dxa"/>
            <w:shd w:val="clear" w:color="auto" w:fill="auto"/>
          </w:tcPr>
          <w:p w:rsidR="008E4D96" w:rsidRPr="00CE0455" w:rsidRDefault="008B4447" w:rsidP="008E4D96">
            <w:pPr>
              <w:ind w:left="205"/>
              <w:rPr>
                <w:rFonts w:ascii="Liberation Serif" w:eastAsia="Calibri" w:hAnsi="Liberation Serif" w:cs="Times New Roman"/>
                <w:color w:val="0563C1"/>
                <w:u w:val="single"/>
              </w:rPr>
            </w:pPr>
            <w:r w:rsidRPr="00CE0455">
              <w:rPr>
                <w:rFonts w:ascii="Liberation Serif" w:eastAsia="Calibri" w:hAnsi="Liberation Serif" w:cs="Liberation Serif"/>
              </w:rPr>
              <w:t xml:space="preserve">   </w:t>
            </w:r>
            <w:r w:rsidR="008E4D96" w:rsidRPr="00CE0455">
              <w:rPr>
                <w:rFonts w:ascii="Liberation Serif" w:eastAsia="Calibri" w:hAnsi="Liberation Serif" w:cs="Liberation Serif"/>
              </w:rPr>
              <w:t>Информация о муниципальном имуществе городского округа Верхняя Пышма</w:t>
            </w:r>
            <w:r w:rsidR="00057B49">
              <w:rPr>
                <w:rFonts w:ascii="Liberation Serif" w:eastAsia="Calibri" w:hAnsi="Liberation Serif" w:cs="Liberation Serif"/>
              </w:rPr>
              <w:t>, предназначенного для предоставления и (или) пользование субъектам МСП и организациям, образующим инфраструктуру поддержки субъекто</w:t>
            </w:r>
            <w:r w:rsidR="009B5F9A">
              <w:rPr>
                <w:rFonts w:ascii="Liberation Serif" w:eastAsia="Calibri" w:hAnsi="Liberation Serif" w:cs="Liberation Serif"/>
              </w:rPr>
              <w:t>в</w:t>
            </w:r>
            <w:r w:rsidR="00057B49">
              <w:rPr>
                <w:rFonts w:ascii="Liberation Serif" w:eastAsia="Calibri" w:hAnsi="Liberation Serif" w:cs="Liberation Serif"/>
              </w:rPr>
              <w:t xml:space="preserve"> МСП </w:t>
            </w:r>
            <w:r w:rsidR="008E4D96" w:rsidRPr="00CE0455">
              <w:rPr>
                <w:rFonts w:ascii="Liberation Serif" w:eastAsia="Calibri" w:hAnsi="Liberation Serif" w:cs="Liberation Serif"/>
              </w:rPr>
              <w:t xml:space="preserve">опубликована на официальном сайте городского округа Верхняя Пышма </w:t>
            </w:r>
            <w:r w:rsidR="005451AC" w:rsidRPr="00CE0455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r w:rsidR="00057B49" w:rsidRPr="00057B49">
              <w:rPr>
                <w:rFonts w:ascii="Liberation Serif" w:eastAsia="Calibri" w:hAnsi="Liberation Serif" w:cs="Times New Roman"/>
                <w:color w:val="0563C1"/>
                <w:u w:val="single"/>
              </w:rPr>
              <w:t>https://movp.ru/site/section?id=1459</w:t>
            </w:r>
          </w:p>
          <w:p w:rsidR="00CE0455" w:rsidRPr="00CE0455" w:rsidRDefault="00CE0455" w:rsidP="008E4D96">
            <w:pPr>
              <w:ind w:left="205"/>
              <w:rPr>
                <w:rFonts w:ascii="Liberation Serif" w:eastAsia="Calibri" w:hAnsi="Liberation Serif" w:cs="Liberation Serif"/>
              </w:rPr>
            </w:pPr>
          </w:p>
          <w:p w:rsidR="007464F7" w:rsidRPr="00CE0455" w:rsidRDefault="008E4D96" w:rsidP="0086578A">
            <w:pPr>
              <w:ind w:left="205"/>
              <w:rPr>
                <w:rFonts w:ascii="Liberation Serif" w:eastAsia="Calibri" w:hAnsi="Liberation Serif" w:cs="Times New Roman"/>
              </w:rPr>
            </w:pPr>
            <w:r w:rsidRPr="00CE0455">
              <w:rPr>
                <w:rFonts w:ascii="Liberation Serif" w:eastAsia="Calibri" w:hAnsi="Liberation Serif" w:cs="Liberation Serif"/>
              </w:rPr>
              <w:t xml:space="preserve">Информация о проведении торгов размещена на официальном сайте </w:t>
            </w:r>
            <w:r w:rsidR="0086578A" w:rsidRPr="00CE0455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r w:rsidR="00057B49" w:rsidRPr="00057B49">
              <w:rPr>
                <w:rFonts w:ascii="Liberation Serif" w:eastAsia="Calibri" w:hAnsi="Liberation Serif" w:cs="Times New Roman"/>
                <w:color w:val="0563C1"/>
                <w:u w:val="single"/>
              </w:rPr>
              <w:t>https://movp.ru/site/section?id=1083</w:t>
            </w:r>
          </w:p>
          <w:p w:rsidR="00372097" w:rsidRPr="00CE0455" w:rsidRDefault="00372097" w:rsidP="0086578A">
            <w:pPr>
              <w:ind w:left="205"/>
              <w:rPr>
                <w:rFonts w:ascii="Liberation Serif" w:eastAsia="Calibri" w:hAnsi="Liberation Serif" w:cs="Liberation Serif"/>
              </w:rPr>
            </w:pPr>
          </w:p>
        </w:tc>
      </w:tr>
      <w:tr w:rsidR="008E4D96" w:rsidTr="00041B4C">
        <w:trPr>
          <w:trHeight w:val="1636"/>
        </w:trPr>
        <w:tc>
          <w:tcPr>
            <w:tcW w:w="846" w:type="dxa"/>
          </w:tcPr>
          <w:p w:rsidR="008E4D96" w:rsidRPr="00CE0455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04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13" w:type="dxa"/>
            <w:shd w:val="clear" w:color="auto" w:fill="auto"/>
          </w:tcPr>
          <w:p w:rsidR="008E4D96" w:rsidRPr="00CE0455" w:rsidRDefault="008E4D96" w:rsidP="007464F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CE0455">
              <w:rPr>
                <w:rFonts w:ascii="Liberation Serif" w:eastAsia="Calibri" w:hAnsi="Liberation Serif" w:cs="Liberation Serif"/>
              </w:rPr>
              <w:t>Обеспечение опубликования и актуализации на официальном сайте г</w:t>
            </w:r>
            <w:r w:rsidR="007464F7" w:rsidRPr="00CE0455">
              <w:rPr>
                <w:rFonts w:ascii="Liberation Serif" w:eastAsia="Calibri" w:hAnsi="Liberation Serif" w:cs="Liberation Serif"/>
              </w:rPr>
              <w:t xml:space="preserve">ородского округа Верхняя Пышма </w:t>
            </w:r>
            <w:r w:rsidRPr="00CE0455">
              <w:rPr>
                <w:rFonts w:ascii="Liberation Serif" w:eastAsia="Calibri" w:hAnsi="Liberation Serif" w:cs="Liberation Serif"/>
              </w:rPr>
              <w:t>информации об объектах, находящихся в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</w:t>
            </w:r>
            <w:r w:rsidR="007464F7" w:rsidRPr="00CE0455">
              <w:rPr>
                <w:rFonts w:ascii="Liberation Serif" w:eastAsia="Calibri" w:hAnsi="Liberation Serif" w:cs="Liberation Serif"/>
              </w:rPr>
              <w:t xml:space="preserve"> </w:t>
            </w:r>
            <w:r w:rsidR="007464F7" w:rsidRPr="00CE0455">
              <w:rPr>
                <w:rFonts w:ascii="Liberation Serif" w:eastAsia="Calibri" w:hAnsi="Liberation Serif" w:cs="Liberation Serif"/>
              </w:rPr>
              <w:br/>
              <w:t>их использования и обременения правами третьих лиц</w:t>
            </w:r>
          </w:p>
        </w:tc>
        <w:tc>
          <w:tcPr>
            <w:tcW w:w="6201" w:type="dxa"/>
            <w:shd w:val="clear" w:color="auto" w:fill="auto"/>
          </w:tcPr>
          <w:p w:rsidR="008E4D96" w:rsidRPr="00CE0455" w:rsidRDefault="008E4D96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CE0455">
              <w:rPr>
                <w:rFonts w:ascii="Liberation Serif" w:eastAsia="Calibri" w:hAnsi="Liberation Serif" w:cs="Liberation Serif"/>
              </w:rPr>
              <w:t xml:space="preserve">Информация о муниципальном имуществе городского округа Верхняя Пышма опубликована на официальном сайте городского округа Верхняя Пышма </w:t>
            </w:r>
            <w:r w:rsidR="0086578A" w:rsidRPr="00CE0455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r w:rsidR="00CE0455" w:rsidRPr="00CE0455">
              <w:rPr>
                <w:rStyle w:val="a4"/>
                <w:rFonts w:ascii="Liberation Serif" w:eastAsia="Calibri" w:hAnsi="Liberation Serif" w:cs="Liberation Serif"/>
              </w:rPr>
              <w:t>https://movp.ru/site/section?id=1062</w:t>
            </w:r>
          </w:p>
        </w:tc>
      </w:tr>
      <w:tr w:rsidR="00AB6169" w:rsidTr="007742F7">
        <w:tc>
          <w:tcPr>
            <w:tcW w:w="846" w:type="dxa"/>
          </w:tcPr>
          <w:p w:rsidR="00AB6169" w:rsidRPr="00742A1F" w:rsidRDefault="00AB6169" w:rsidP="00AB6169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2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AB6169" w:rsidRPr="00742A1F" w:rsidRDefault="00AB6169" w:rsidP="00AB6169">
            <w:pPr>
              <w:spacing w:before="100" w:beforeAutospacing="1" w:after="142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1F">
              <w:rPr>
                <w:rFonts w:ascii="Liberation Serif" w:eastAsia="Calibri" w:hAnsi="Liberation Serif" w:cs="Liberation Serif"/>
                <w:b/>
              </w:rPr>
              <w:t xml:space="preserve">      4. Поддержка МСП и индивидуальной предпринимательской инициативы</w:t>
            </w:r>
          </w:p>
        </w:tc>
      </w:tr>
      <w:tr w:rsidR="00AB6169" w:rsidTr="00AC564A">
        <w:tc>
          <w:tcPr>
            <w:tcW w:w="846" w:type="dxa"/>
          </w:tcPr>
          <w:p w:rsidR="00AB6169" w:rsidRPr="00742A1F" w:rsidRDefault="00AB6169" w:rsidP="00AB6169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2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13" w:type="dxa"/>
            <w:shd w:val="clear" w:color="auto" w:fill="auto"/>
          </w:tcPr>
          <w:p w:rsidR="00AB6169" w:rsidRPr="00742A1F" w:rsidRDefault="00AB6169" w:rsidP="008D43A2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42A1F">
              <w:rPr>
                <w:rFonts w:ascii="Liberation Serif" w:eastAsia="Calibri" w:hAnsi="Liberation Serif" w:cs="Liberation Serif"/>
              </w:rPr>
              <w:t>Организация оказания комплекса услуг, сервисов и мер поддержки субъектам МСП Верхнепышминским фондом поддержки предпринимательства в том числе финансовых (кредитных, гарантийных) услуг, консультационной и образовательной поддержки</w:t>
            </w:r>
          </w:p>
        </w:tc>
        <w:tc>
          <w:tcPr>
            <w:tcW w:w="6201" w:type="dxa"/>
            <w:shd w:val="clear" w:color="auto" w:fill="auto"/>
          </w:tcPr>
          <w:p w:rsidR="00041B4C" w:rsidRPr="00742A1F" w:rsidRDefault="00AB6169" w:rsidP="00742A1F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742A1F">
              <w:rPr>
                <w:rFonts w:ascii="Liberation Serif" w:eastAsia="Calibri" w:hAnsi="Liberation Serif" w:cs="Liberation Serif"/>
              </w:rPr>
              <w:t>Доля субъектов МСП, охваченных услугами Верхнепышминского фонда поддержки</w:t>
            </w:r>
            <w:r w:rsidR="00AC1CA7" w:rsidRPr="00742A1F">
              <w:rPr>
                <w:rFonts w:ascii="Liberation Serif" w:eastAsia="Calibri" w:hAnsi="Liberation Serif" w:cs="Liberation Serif"/>
              </w:rPr>
              <w:t>,</w:t>
            </w:r>
            <w:r w:rsidR="00791F06" w:rsidRPr="00742A1F">
              <w:rPr>
                <w:rFonts w:ascii="Liberation Serif" w:eastAsia="Calibri" w:hAnsi="Liberation Serif" w:cs="Liberation Serif"/>
              </w:rPr>
              <w:t xml:space="preserve"> составила </w:t>
            </w:r>
            <w:r w:rsidR="00742A1F" w:rsidRPr="00742A1F">
              <w:rPr>
                <w:rFonts w:ascii="Liberation Serif" w:eastAsia="Calibri" w:hAnsi="Liberation Serif" w:cs="Liberation Serif"/>
              </w:rPr>
              <w:t>2</w:t>
            </w:r>
            <w:r w:rsidR="00791F06" w:rsidRPr="00742A1F">
              <w:rPr>
                <w:rFonts w:ascii="Liberation Serif" w:eastAsia="Calibri" w:hAnsi="Liberation Serif" w:cs="Liberation Serif"/>
              </w:rPr>
              <w:t>4</w:t>
            </w:r>
            <w:r w:rsidR="00AC1CA7" w:rsidRPr="00742A1F">
              <w:rPr>
                <w:rFonts w:ascii="Liberation Serif" w:eastAsia="Calibri" w:hAnsi="Liberation Serif" w:cs="Liberation Serif"/>
              </w:rPr>
              <w:t xml:space="preserve"> процента</w:t>
            </w:r>
            <w:r w:rsidR="008D43A2" w:rsidRPr="00742A1F">
              <w:rPr>
                <w:rFonts w:ascii="Liberation Serif" w:eastAsia="Calibri" w:hAnsi="Liberation Serif" w:cs="Liberation Serif"/>
              </w:rPr>
              <w:t xml:space="preserve"> от общего количества МСП </w:t>
            </w:r>
            <w:r w:rsidR="00AC1CA7" w:rsidRPr="00742A1F">
              <w:rPr>
                <w:rFonts w:ascii="Liberation Serif" w:eastAsia="Calibri" w:hAnsi="Liberation Serif" w:cs="Liberation Serif"/>
              </w:rPr>
              <w:t>городского округа Верхняя Пышма</w:t>
            </w:r>
          </w:p>
        </w:tc>
      </w:tr>
      <w:tr w:rsidR="00AB6169" w:rsidTr="00742A1F">
        <w:tc>
          <w:tcPr>
            <w:tcW w:w="846" w:type="dxa"/>
            <w:shd w:val="clear" w:color="auto" w:fill="auto"/>
          </w:tcPr>
          <w:p w:rsidR="00AB6169" w:rsidRPr="00742A1F" w:rsidRDefault="00AB6169" w:rsidP="00AB6169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2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13" w:type="dxa"/>
            <w:shd w:val="clear" w:color="auto" w:fill="auto"/>
          </w:tcPr>
          <w:p w:rsidR="00041B4C" w:rsidRPr="00742A1F" w:rsidRDefault="003936D9" w:rsidP="00AC1CA7">
            <w:pPr>
              <w:spacing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42A1F">
              <w:rPr>
                <w:rFonts w:ascii="Liberation Serif" w:eastAsia="Calibri" w:hAnsi="Liberation Serif" w:cs="Liberation Serif"/>
              </w:rPr>
              <w:t xml:space="preserve">Создание МСП в </w:t>
            </w:r>
            <w:r w:rsidR="00AC1CA7" w:rsidRPr="00742A1F">
              <w:rPr>
                <w:rFonts w:ascii="Liberation Serif" w:eastAsia="Calibri" w:hAnsi="Liberation Serif" w:cs="Liberation Serif"/>
              </w:rPr>
              <w:t xml:space="preserve">рамках </w:t>
            </w:r>
            <w:r w:rsidRPr="00742A1F">
              <w:rPr>
                <w:rFonts w:ascii="Liberation Serif" w:eastAsia="Calibri" w:hAnsi="Liberation Serif" w:cs="Liberation Serif"/>
              </w:rPr>
              <w:t>р</w:t>
            </w:r>
            <w:r w:rsidR="00AB6169" w:rsidRPr="00742A1F">
              <w:rPr>
                <w:rFonts w:ascii="Liberation Serif" w:eastAsia="Calibri" w:hAnsi="Liberation Serif" w:cs="Liberation Serif"/>
              </w:rPr>
              <w:t>еализаци</w:t>
            </w:r>
            <w:r w:rsidRPr="00742A1F">
              <w:rPr>
                <w:rFonts w:ascii="Liberation Serif" w:eastAsia="Calibri" w:hAnsi="Liberation Serif" w:cs="Liberation Serif"/>
              </w:rPr>
              <w:t>и</w:t>
            </w:r>
            <w:r w:rsidR="00AB6169" w:rsidRPr="00742A1F">
              <w:rPr>
                <w:rFonts w:ascii="Liberation Serif" w:eastAsia="Calibri" w:hAnsi="Liberation Serif" w:cs="Liberation Serif"/>
              </w:rPr>
              <w:t xml:space="preserve"> подпрограммы 3. «Поддержка и развитие субъектов малого и среднего предпринимательства в городском округе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6201" w:type="dxa"/>
            <w:shd w:val="clear" w:color="auto" w:fill="auto"/>
          </w:tcPr>
          <w:p w:rsidR="00AB6169" w:rsidRPr="00742A1F" w:rsidRDefault="00AB6169" w:rsidP="00742A1F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742A1F">
              <w:rPr>
                <w:rFonts w:ascii="Liberation Serif" w:eastAsia="Calibri" w:hAnsi="Liberation Serif" w:cs="Liberation Serif"/>
              </w:rPr>
              <w:t xml:space="preserve">В рамках реализации мероприятия «Популяризация предпринимательства» </w:t>
            </w:r>
            <w:r w:rsidR="003936D9" w:rsidRPr="00742A1F">
              <w:rPr>
                <w:rFonts w:ascii="Liberation Serif" w:eastAsia="Calibri" w:hAnsi="Liberation Serif" w:cs="Liberation Serif"/>
              </w:rPr>
              <w:t>зарегистрировано</w:t>
            </w:r>
            <w:r w:rsidR="00742A1F" w:rsidRPr="00742A1F">
              <w:rPr>
                <w:rFonts w:ascii="Liberation Serif" w:eastAsia="Calibri" w:hAnsi="Liberation Serif" w:cs="Liberation Serif"/>
              </w:rPr>
              <w:t xml:space="preserve"> 68</w:t>
            </w:r>
            <w:r w:rsidRPr="00742A1F">
              <w:rPr>
                <w:rFonts w:ascii="Liberation Serif" w:eastAsia="Calibri" w:hAnsi="Liberation Serif" w:cs="Liberation Serif"/>
              </w:rPr>
              <w:t xml:space="preserve"> субъект</w:t>
            </w:r>
            <w:r w:rsidR="00742A1F" w:rsidRPr="00742A1F">
              <w:rPr>
                <w:rFonts w:ascii="Liberation Serif" w:eastAsia="Calibri" w:hAnsi="Liberation Serif" w:cs="Liberation Serif"/>
              </w:rPr>
              <w:t>ов</w:t>
            </w:r>
            <w:r w:rsidRPr="00742A1F">
              <w:rPr>
                <w:rFonts w:ascii="Liberation Serif" w:eastAsia="Calibri" w:hAnsi="Liberation Serif" w:cs="Liberation Serif"/>
              </w:rPr>
              <w:t xml:space="preserve"> МСП </w:t>
            </w:r>
          </w:p>
        </w:tc>
      </w:tr>
      <w:tr w:rsidR="00460090" w:rsidTr="00820E5C">
        <w:tc>
          <w:tcPr>
            <w:tcW w:w="846" w:type="dxa"/>
          </w:tcPr>
          <w:p w:rsidR="00460090" w:rsidRPr="00405EE1" w:rsidRDefault="00460090" w:rsidP="00460090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5E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13" w:type="dxa"/>
            <w:shd w:val="clear" w:color="auto" w:fill="auto"/>
          </w:tcPr>
          <w:p w:rsidR="00460090" w:rsidRPr="00405EE1" w:rsidRDefault="00460090" w:rsidP="00460090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405EE1">
              <w:rPr>
                <w:rFonts w:ascii="Liberation Serif" w:eastAsia="Calibri" w:hAnsi="Liberation Serif" w:cs="Liberation Serif"/>
              </w:rPr>
              <w:t>Создание благоприятных условий осуществления деятельности для самозанятых граждан городского округа Верхняя Пышма, стимулирующих их к фиксации своего статуса</w:t>
            </w:r>
          </w:p>
        </w:tc>
        <w:tc>
          <w:tcPr>
            <w:tcW w:w="6201" w:type="dxa"/>
            <w:shd w:val="clear" w:color="auto" w:fill="auto"/>
          </w:tcPr>
          <w:p w:rsidR="00460090" w:rsidRPr="00405EE1" w:rsidRDefault="00405EE1" w:rsidP="00405EE1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405EE1">
              <w:rPr>
                <w:rFonts w:ascii="Liberation Serif" w:eastAsia="Calibri" w:hAnsi="Liberation Serif" w:cs="Liberation Serif"/>
              </w:rPr>
              <w:t>По состоянию на 01.12</w:t>
            </w:r>
            <w:r w:rsidR="00460090" w:rsidRPr="00405EE1">
              <w:rPr>
                <w:rFonts w:ascii="Liberation Serif" w:eastAsia="Calibri" w:hAnsi="Liberation Serif" w:cs="Liberation Serif"/>
              </w:rPr>
              <w:t>.202</w:t>
            </w:r>
            <w:r w:rsidR="004214B1" w:rsidRPr="00405EE1">
              <w:rPr>
                <w:rFonts w:ascii="Liberation Serif" w:eastAsia="Calibri" w:hAnsi="Liberation Serif" w:cs="Liberation Serif"/>
              </w:rPr>
              <w:t>1</w:t>
            </w:r>
            <w:r w:rsidR="00460090" w:rsidRPr="00405EE1">
              <w:rPr>
                <w:rFonts w:ascii="Liberation Serif" w:eastAsia="Calibri" w:hAnsi="Liberation Serif" w:cs="Liberation Serif"/>
              </w:rPr>
              <w:t xml:space="preserve"> на территории городского округа Верхняя Пышма состоят на учете в к</w:t>
            </w:r>
            <w:r w:rsidR="00B80262" w:rsidRPr="00405EE1">
              <w:rPr>
                <w:rFonts w:ascii="Liberation Serif" w:eastAsia="Calibri" w:hAnsi="Liberation Serif" w:cs="Liberation Serif"/>
              </w:rPr>
              <w:t>ачестве налогоплательщика налог</w:t>
            </w:r>
            <w:r w:rsidR="00460090" w:rsidRPr="00405EE1">
              <w:rPr>
                <w:rFonts w:ascii="Liberation Serif" w:eastAsia="Calibri" w:hAnsi="Liberation Serif" w:cs="Liberation Serif"/>
              </w:rPr>
              <w:t xml:space="preserve">а на профессиональный доход – </w:t>
            </w:r>
            <w:r w:rsidRPr="00405EE1">
              <w:rPr>
                <w:rFonts w:ascii="Liberation Serif" w:eastAsia="Calibri" w:hAnsi="Liberation Serif" w:cs="Liberation Serif"/>
              </w:rPr>
              <w:t>2517</w:t>
            </w:r>
            <w:r w:rsidR="00B80262" w:rsidRPr="00405EE1">
              <w:rPr>
                <w:rFonts w:ascii="Liberation Serif" w:eastAsia="Calibri" w:hAnsi="Liberation Serif" w:cs="Liberation Serif"/>
              </w:rPr>
              <w:t xml:space="preserve"> </w:t>
            </w:r>
            <w:r w:rsidR="00460090" w:rsidRPr="00405EE1">
              <w:rPr>
                <w:rFonts w:ascii="Liberation Serif" w:eastAsia="Calibri" w:hAnsi="Liberation Serif" w:cs="Liberation Serif"/>
              </w:rPr>
              <w:t xml:space="preserve">физических лиц </w:t>
            </w:r>
            <w:r w:rsidR="004214B1" w:rsidRPr="00405EE1">
              <w:rPr>
                <w:rFonts w:ascii="Liberation Serif" w:eastAsia="Calibri" w:hAnsi="Liberation Serif" w:cs="Liberation Serif"/>
              </w:rPr>
              <w:t xml:space="preserve">(нарастающим с 2020 года) </w:t>
            </w:r>
            <w:r w:rsidR="00460090" w:rsidRPr="00405EE1">
              <w:rPr>
                <w:rFonts w:ascii="Liberation Serif" w:eastAsia="Calibri" w:hAnsi="Liberation Serif" w:cs="Liberation Serif"/>
              </w:rPr>
              <w:t xml:space="preserve">(данные </w:t>
            </w:r>
            <w:r w:rsidR="00460090" w:rsidRPr="00405EE1">
              <w:rPr>
                <w:rFonts w:ascii="Liberation Serif" w:eastAsia="Calibri" w:hAnsi="Liberation Serif" w:cs="Liberation Serif"/>
              </w:rPr>
              <w:lastRenderedPageBreak/>
              <w:t>Межрайонной ИФНС России № 32 по Свердловской области)</w:t>
            </w:r>
          </w:p>
        </w:tc>
      </w:tr>
      <w:tr w:rsidR="00196295" w:rsidTr="00D67772">
        <w:tc>
          <w:tcPr>
            <w:tcW w:w="846" w:type="dxa"/>
            <w:shd w:val="clear" w:color="auto" w:fill="auto"/>
          </w:tcPr>
          <w:p w:rsidR="00196295" w:rsidRPr="00D67772" w:rsidRDefault="00196295" w:rsidP="00196295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196295" w:rsidRPr="00D67772" w:rsidRDefault="00196295" w:rsidP="00196295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72">
              <w:rPr>
                <w:rFonts w:ascii="Liberation Serif" w:eastAsia="Calibri" w:hAnsi="Liberation Serif" w:cs="Liberation Serif"/>
                <w:b/>
              </w:rPr>
              <w:t>5. Выравнивание условий конкуренции на товарных рынках и обеспечение соблюдения антимонопольного законодательства</w:t>
            </w:r>
          </w:p>
        </w:tc>
      </w:tr>
      <w:tr w:rsidR="00E82A6C" w:rsidTr="00AC564A">
        <w:tc>
          <w:tcPr>
            <w:tcW w:w="846" w:type="dxa"/>
          </w:tcPr>
          <w:p w:rsidR="00E82A6C" w:rsidRPr="00D67772" w:rsidRDefault="00E82A6C" w:rsidP="00E82A6C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13" w:type="dxa"/>
            <w:shd w:val="clear" w:color="auto" w:fill="auto"/>
          </w:tcPr>
          <w:p w:rsidR="00E82A6C" w:rsidRPr="00D67772" w:rsidRDefault="00E82A6C" w:rsidP="00E82A6C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>Проведение мониторинга:</w:t>
            </w:r>
          </w:p>
          <w:p w:rsidR="00E82A6C" w:rsidRPr="00D67772" w:rsidRDefault="00E82A6C" w:rsidP="00E82A6C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 xml:space="preserve">наличия (отсутствия) административных барьеров </w:t>
            </w:r>
            <w:r w:rsidRPr="00D67772">
              <w:rPr>
                <w:rFonts w:ascii="Liberation Serif" w:eastAsia="Calibri" w:hAnsi="Liberation Serif" w:cs="Liberation Serif"/>
              </w:rPr>
              <w:br/>
              <w:t>и оценки состояния конкуренции субъектами предпринимательской деятельности;</w:t>
            </w:r>
          </w:p>
          <w:p w:rsidR="00E82A6C" w:rsidRPr="00D67772" w:rsidRDefault="00E82A6C" w:rsidP="00E82A6C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E82A6C" w:rsidRPr="00D67772" w:rsidRDefault="00E82A6C" w:rsidP="00E82A6C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</w:t>
            </w:r>
          </w:p>
        </w:tc>
        <w:tc>
          <w:tcPr>
            <w:tcW w:w="6201" w:type="dxa"/>
            <w:shd w:val="clear" w:color="auto" w:fill="auto"/>
          </w:tcPr>
          <w:p w:rsidR="00E82A6C" w:rsidRPr="00B65E39" w:rsidRDefault="00E82A6C" w:rsidP="00E82A6C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Ежегодный отчё</w:t>
            </w:r>
            <w:r w:rsidRPr="00B60B88">
              <w:rPr>
                <w:rFonts w:ascii="Liberation Serif" w:hAnsi="Liberation Serif" w:cs="Liberation Serif"/>
              </w:rPr>
              <w:t xml:space="preserve">т о результатах мониторинга </w:t>
            </w:r>
            <w:r>
              <w:rPr>
                <w:rFonts w:ascii="Liberation Serif" w:hAnsi="Liberation Serif" w:cs="Liberation Serif"/>
              </w:rPr>
              <w:t>субъектов</w:t>
            </w:r>
            <w:r w:rsidRPr="002F34C9">
              <w:rPr>
                <w:rFonts w:ascii="Liberation Serif" w:hAnsi="Liberation Serif" w:cs="Liberation Serif"/>
              </w:rPr>
              <w:t xml:space="preserve"> предпринимательской деятельности</w:t>
            </w:r>
            <w:r>
              <w:rPr>
                <w:rFonts w:ascii="Liberation Serif" w:hAnsi="Liberation Serif" w:cs="Liberation Serif"/>
              </w:rPr>
              <w:t xml:space="preserve">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30131">
              <w:rPr>
                <w:rFonts w:ascii="Liberation Serif" w:hAnsi="Liberation Serif" w:cs="Liberation Serif"/>
              </w:rPr>
              <w:t>письмом администрации горо</w:t>
            </w:r>
            <w:r>
              <w:rPr>
                <w:rFonts w:ascii="Liberation Serif" w:hAnsi="Liberation Serif" w:cs="Liberation Serif"/>
              </w:rPr>
              <w:t xml:space="preserve">дского округа Верхняя Пышма от </w:t>
            </w:r>
            <w:r w:rsidRPr="00430131">
              <w:rPr>
                <w:rFonts w:ascii="Liberation Serif" w:hAnsi="Liberation Serif" w:cs="Liberation Serif"/>
              </w:rPr>
              <w:t>01.12.202</w:t>
            </w:r>
            <w:r>
              <w:rPr>
                <w:rFonts w:ascii="Liberation Serif" w:hAnsi="Liberation Serif" w:cs="Liberation Serif"/>
              </w:rPr>
              <w:t>1</w:t>
            </w:r>
            <w:r w:rsidRPr="00430131">
              <w:rPr>
                <w:rFonts w:ascii="Liberation Serif" w:hAnsi="Liberation Serif" w:cs="Liberation Serif"/>
              </w:rPr>
              <w:t xml:space="preserve"> № 01-01-24/10</w:t>
            </w:r>
            <w:r>
              <w:rPr>
                <w:rFonts w:ascii="Liberation Serif" w:hAnsi="Liberation Serif" w:cs="Liberation Serif"/>
              </w:rPr>
              <w:t>174</w:t>
            </w:r>
          </w:p>
        </w:tc>
      </w:tr>
      <w:tr w:rsidR="00E82A6C" w:rsidTr="00AC564A">
        <w:tc>
          <w:tcPr>
            <w:tcW w:w="846" w:type="dxa"/>
          </w:tcPr>
          <w:p w:rsidR="00E82A6C" w:rsidRPr="00D67772" w:rsidRDefault="00E82A6C" w:rsidP="00E82A6C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13" w:type="dxa"/>
            <w:shd w:val="clear" w:color="auto" w:fill="auto"/>
          </w:tcPr>
          <w:p w:rsidR="00E82A6C" w:rsidRPr="00D67772" w:rsidRDefault="00E82A6C" w:rsidP="00E82A6C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>Проведение мониторинга 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  <w:p w:rsidR="00E82A6C" w:rsidRPr="00D67772" w:rsidRDefault="00E82A6C" w:rsidP="00E82A6C">
            <w:pPr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201" w:type="dxa"/>
            <w:shd w:val="clear" w:color="auto" w:fill="auto"/>
          </w:tcPr>
          <w:p w:rsidR="00E82A6C" w:rsidRPr="00B65E39" w:rsidRDefault="00E82A6C" w:rsidP="00E82A6C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Отчё</w:t>
            </w:r>
            <w:r w:rsidRPr="00B60B88">
              <w:rPr>
                <w:rFonts w:ascii="Liberation Serif" w:hAnsi="Liberation Serif" w:cs="Liberation Serif"/>
              </w:rPr>
              <w:t xml:space="preserve">т 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хозяйствующих субъектов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30131">
              <w:rPr>
                <w:rFonts w:ascii="Liberation Serif" w:hAnsi="Liberation Serif" w:cs="Liberation Serif"/>
              </w:rPr>
              <w:t>письмом администрации горо</w:t>
            </w:r>
            <w:r>
              <w:rPr>
                <w:rFonts w:ascii="Liberation Serif" w:hAnsi="Liberation Serif" w:cs="Liberation Serif"/>
              </w:rPr>
              <w:t>дского округа Верхняя Пышма от 01</w:t>
            </w:r>
            <w:r w:rsidRPr="00430131">
              <w:rPr>
                <w:rFonts w:ascii="Liberation Serif" w:hAnsi="Liberation Serif" w:cs="Liberation Serif"/>
              </w:rPr>
              <w:t>.1</w:t>
            </w:r>
            <w:r>
              <w:rPr>
                <w:rFonts w:ascii="Liberation Serif" w:hAnsi="Liberation Serif" w:cs="Liberation Serif"/>
              </w:rPr>
              <w:t>2</w:t>
            </w:r>
            <w:r w:rsidRPr="00430131">
              <w:rPr>
                <w:rFonts w:ascii="Liberation Serif" w:hAnsi="Liberation Serif" w:cs="Liberation Serif"/>
              </w:rPr>
              <w:t>.202</w:t>
            </w:r>
            <w:r>
              <w:rPr>
                <w:rFonts w:ascii="Liberation Serif" w:hAnsi="Liberation Serif" w:cs="Liberation Serif"/>
              </w:rPr>
              <w:t>1</w:t>
            </w:r>
            <w:r w:rsidRPr="00430131">
              <w:rPr>
                <w:rFonts w:ascii="Liberation Serif" w:hAnsi="Liberation Serif" w:cs="Liberation Serif"/>
              </w:rPr>
              <w:t xml:space="preserve"> № 01-01-24/10</w:t>
            </w:r>
            <w:r>
              <w:rPr>
                <w:rFonts w:ascii="Liberation Serif" w:hAnsi="Liberation Serif" w:cs="Liberation Serif"/>
              </w:rPr>
              <w:t>173</w:t>
            </w:r>
          </w:p>
        </w:tc>
      </w:tr>
      <w:tr w:rsidR="00982687" w:rsidTr="00AC564A">
        <w:tc>
          <w:tcPr>
            <w:tcW w:w="846" w:type="dxa"/>
          </w:tcPr>
          <w:p w:rsidR="00982687" w:rsidRPr="00D67772" w:rsidRDefault="00982687" w:rsidP="00982687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13" w:type="dxa"/>
            <w:shd w:val="clear" w:color="auto" w:fill="auto"/>
          </w:tcPr>
          <w:p w:rsidR="00982687" w:rsidRPr="00D67772" w:rsidRDefault="00982687" w:rsidP="0098268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 xml:space="preserve">Проведение мониторинга: удовлетворенности населения деятельностью в сфере финансовых услуг, осуществляемой </w:t>
            </w:r>
            <w:r w:rsidRPr="00D67772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области; доступности для населения финансовых услуг, оказываемых</w:t>
            </w:r>
            <w:r w:rsidRPr="00D67772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</w:t>
            </w:r>
          </w:p>
        </w:tc>
        <w:tc>
          <w:tcPr>
            <w:tcW w:w="6201" w:type="dxa"/>
            <w:shd w:val="clear" w:color="auto" w:fill="auto"/>
          </w:tcPr>
          <w:p w:rsidR="00982687" w:rsidRPr="00B65E39" w:rsidRDefault="00982687" w:rsidP="00E82A6C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Отчё</w:t>
            </w:r>
            <w:r w:rsidRPr="00B60B88">
              <w:rPr>
                <w:rFonts w:ascii="Liberation Serif" w:hAnsi="Liberation Serif" w:cs="Liberation Serif"/>
              </w:rPr>
              <w:t xml:space="preserve">т 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состояния и развития конкуренции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письмом администрации городского округа Верхняя Пышма от 01.12.2021 № 01-01-24/10</w:t>
            </w:r>
            <w:r w:rsidR="00E82A6C">
              <w:rPr>
                <w:rFonts w:ascii="Liberation Serif" w:hAnsi="Liberation Serif" w:cs="Liberation Serif"/>
              </w:rPr>
              <w:t>174</w:t>
            </w:r>
          </w:p>
        </w:tc>
      </w:tr>
    </w:tbl>
    <w:p w:rsidR="008E4D96" w:rsidRPr="008F3BE5" w:rsidRDefault="008E4D96" w:rsidP="008F3BE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8F3BE5" w:rsidRPr="008F3BE5" w:rsidRDefault="008F3BE5" w:rsidP="008F3BE5">
      <w:pPr>
        <w:rPr>
          <w:rFonts w:ascii="Liberation Serif" w:hAnsi="Liberation Serif"/>
          <w:sz w:val="24"/>
          <w:szCs w:val="24"/>
        </w:rPr>
      </w:pPr>
    </w:p>
    <w:sectPr w:rsidR="008F3BE5" w:rsidRPr="008F3BE5" w:rsidSect="008F3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3A"/>
    <w:rsid w:val="00005354"/>
    <w:rsid w:val="00041B4C"/>
    <w:rsid w:val="00057B49"/>
    <w:rsid w:val="000C69F7"/>
    <w:rsid w:val="000D32A3"/>
    <w:rsid w:val="000F077B"/>
    <w:rsid w:val="001115F1"/>
    <w:rsid w:val="001423A4"/>
    <w:rsid w:val="00196295"/>
    <w:rsid w:val="001C6E74"/>
    <w:rsid w:val="001E08D0"/>
    <w:rsid w:val="00227B3A"/>
    <w:rsid w:val="00241131"/>
    <w:rsid w:val="00294431"/>
    <w:rsid w:val="002E0D42"/>
    <w:rsid w:val="002E48FA"/>
    <w:rsid w:val="002E577E"/>
    <w:rsid w:val="00372097"/>
    <w:rsid w:val="003936D9"/>
    <w:rsid w:val="003A178B"/>
    <w:rsid w:val="003D1EAC"/>
    <w:rsid w:val="003D6170"/>
    <w:rsid w:val="003F07D1"/>
    <w:rsid w:val="00405EE1"/>
    <w:rsid w:val="004214B1"/>
    <w:rsid w:val="00434E92"/>
    <w:rsid w:val="00460090"/>
    <w:rsid w:val="00490EC3"/>
    <w:rsid w:val="004B54F4"/>
    <w:rsid w:val="004D15CA"/>
    <w:rsid w:val="00526C67"/>
    <w:rsid w:val="005451AC"/>
    <w:rsid w:val="005C63B8"/>
    <w:rsid w:val="005E283F"/>
    <w:rsid w:val="005F6B5E"/>
    <w:rsid w:val="006212FA"/>
    <w:rsid w:val="00643139"/>
    <w:rsid w:val="00647B88"/>
    <w:rsid w:val="00662792"/>
    <w:rsid w:val="006648EF"/>
    <w:rsid w:val="0071321F"/>
    <w:rsid w:val="00733767"/>
    <w:rsid w:val="00742A1F"/>
    <w:rsid w:val="00743AF2"/>
    <w:rsid w:val="007464F7"/>
    <w:rsid w:val="00766B4C"/>
    <w:rsid w:val="007742F7"/>
    <w:rsid w:val="00791F06"/>
    <w:rsid w:val="0079558D"/>
    <w:rsid w:val="00831D65"/>
    <w:rsid w:val="00835978"/>
    <w:rsid w:val="008437D7"/>
    <w:rsid w:val="008464C5"/>
    <w:rsid w:val="00854DE6"/>
    <w:rsid w:val="0086578A"/>
    <w:rsid w:val="008B34AD"/>
    <w:rsid w:val="008B4447"/>
    <w:rsid w:val="008D43A2"/>
    <w:rsid w:val="008E4D43"/>
    <w:rsid w:val="008E4D96"/>
    <w:rsid w:val="008F3BE5"/>
    <w:rsid w:val="00982687"/>
    <w:rsid w:val="009B5F9A"/>
    <w:rsid w:val="009C1570"/>
    <w:rsid w:val="009F6BD7"/>
    <w:rsid w:val="00A27F55"/>
    <w:rsid w:val="00AB3734"/>
    <w:rsid w:val="00AB6169"/>
    <w:rsid w:val="00AC1CA7"/>
    <w:rsid w:val="00AC564A"/>
    <w:rsid w:val="00B02373"/>
    <w:rsid w:val="00B204F2"/>
    <w:rsid w:val="00B263F9"/>
    <w:rsid w:val="00B6523D"/>
    <w:rsid w:val="00B80262"/>
    <w:rsid w:val="00C3214C"/>
    <w:rsid w:val="00C734C2"/>
    <w:rsid w:val="00CD29F2"/>
    <w:rsid w:val="00CE0455"/>
    <w:rsid w:val="00CE437B"/>
    <w:rsid w:val="00D03E62"/>
    <w:rsid w:val="00D67772"/>
    <w:rsid w:val="00D734DA"/>
    <w:rsid w:val="00D95B39"/>
    <w:rsid w:val="00DA5ABE"/>
    <w:rsid w:val="00E05EDA"/>
    <w:rsid w:val="00E142E2"/>
    <w:rsid w:val="00E82A6C"/>
    <w:rsid w:val="00EC3F9C"/>
    <w:rsid w:val="00EC5556"/>
    <w:rsid w:val="00EF7298"/>
    <w:rsid w:val="00F0774B"/>
    <w:rsid w:val="00F51E38"/>
    <w:rsid w:val="00F65133"/>
    <w:rsid w:val="00F7645F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5E990-DA4F-42AC-BFF2-74C33964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4D9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D405BD930812B4BC6FB3EE2197ADD2F72569EE42314F81469914A489FE444B15AE7DAD0DD84655CA006E6C43BCK2q6M" TargetMode="External"/><Relationship Id="rId4" Type="http://schemas.openxmlformats.org/officeDocument/2006/relationships/hyperlink" Target="consultantplus://offline/ref=D405BD930812B4BC6FB3EE2197ADD2F72569EE42314F81469914A489FE444B15AE7DAD0DD84655CA006E6C43BCK2q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6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117</cp:revision>
  <cp:lastPrinted>2020-07-09T04:55:00Z</cp:lastPrinted>
  <dcterms:created xsi:type="dcterms:W3CDTF">2020-07-09T04:41:00Z</dcterms:created>
  <dcterms:modified xsi:type="dcterms:W3CDTF">2022-01-20T04:03:00Z</dcterms:modified>
</cp:coreProperties>
</file>