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67" w:type="dxa"/>
        <w:tblLayout w:type="fixed"/>
        <w:tblLook w:val="04A0" w:firstRow="1" w:lastRow="0" w:firstColumn="1" w:lastColumn="0" w:noHBand="0" w:noVBand="1"/>
      </w:tblPr>
      <w:tblGrid>
        <w:gridCol w:w="236"/>
        <w:gridCol w:w="236"/>
        <w:gridCol w:w="236"/>
        <w:gridCol w:w="236"/>
        <w:gridCol w:w="236"/>
        <w:gridCol w:w="236"/>
        <w:gridCol w:w="236"/>
        <w:gridCol w:w="13315"/>
      </w:tblGrid>
      <w:tr w:rsidR="00BE1417" w:rsidRPr="005211FA" w:rsidTr="00BE1417">
        <w:trPr>
          <w:trHeight w:val="1399"/>
        </w:trPr>
        <w:tc>
          <w:tcPr>
            <w:tcW w:w="44" w:type="dxa"/>
            <w:tcBorders>
              <w:top w:val="nil"/>
              <w:left w:val="nil"/>
              <w:bottom w:val="nil"/>
              <w:right w:val="nil"/>
            </w:tcBorders>
            <w:shd w:val="clear" w:color="auto" w:fill="auto"/>
            <w:vAlign w:val="bottom"/>
            <w:hideMark/>
          </w:tcPr>
          <w:p w:rsidR="00BE1417" w:rsidRDefault="00BE1417">
            <w:pPr>
              <w:contextualSpacing w:val="0"/>
            </w:pPr>
          </w:p>
        </w:tc>
        <w:tc>
          <w:tcPr>
            <w:tcW w:w="61"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47" w:type="dxa"/>
            <w:tcBorders>
              <w:top w:val="nil"/>
              <w:left w:val="nil"/>
              <w:bottom w:val="nil"/>
              <w:right w:val="nil"/>
            </w:tcBorders>
            <w:shd w:val="clear" w:color="auto" w:fill="auto"/>
            <w:vAlign w:val="bottom"/>
            <w:hideMark/>
          </w:tcPr>
          <w:p w:rsidR="00BE1417" w:rsidRDefault="00BE1417">
            <w:pPr>
              <w:jc w:val="right"/>
              <w:rPr>
                <w:sz w:val="20"/>
                <w:szCs w:val="20"/>
              </w:rPr>
            </w:pPr>
          </w:p>
        </w:tc>
        <w:tc>
          <w:tcPr>
            <w:tcW w:w="15820" w:type="dxa"/>
            <w:tcBorders>
              <w:top w:val="nil"/>
              <w:left w:val="nil"/>
              <w:bottom w:val="nil"/>
              <w:right w:val="nil"/>
            </w:tcBorders>
            <w:shd w:val="clear" w:color="auto" w:fill="auto"/>
            <w:noWrap/>
            <w:vAlign w:val="center"/>
            <w:hideMark/>
          </w:tcPr>
          <w:p w:rsidR="00CE241C" w:rsidRPr="005211FA" w:rsidRDefault="005211FA" w:rsidP="005211EF">
            <w:pPr>
              <w:jc w:val="right"/>
              <w:rPr>
                <w:rFonts w:ascii="Liberation Serif" w:hAnsi="Liberation Serif" w:cs="Arial"/>
                <w:sz w:val="24"/>
                <w:szCs w:val="24"/>
              </w:rPr>
            </w:pPr>
            <w:r w:rsidRPr="005211FA">
              <w:rPr>
                <w:rFonts w:ascii="Liberation Serif" w:hAnsi="Liberation Serif" w:cs="Arial"/>
                <w:sz w:val="24"/>
                <w:szCs w:val="24"/>
              </w:rPr>
              <w:t>К</w:t>
            </w:r>
            <w:r w:rsidR="00CE241C" w:rsidRPr="005211FA">
              <w:rPr>
                <w:rFonts w:ascii="Liberation Serif" w:hAnsi="Liberation Serif" w:cs="Arial"/>
                <w:sz w:val="24"/>
                <w:szCs w:val="24"/>
              </w:rPr>
              <w:t xml:space="preserve"> постановлению администрации </w:t>
            </w: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городского округа Верхняя Пышма</w:t>
            </w: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 xml:space="preserve">от </w:t>
            </w:r>
            <w:r w:rsidR="00D505CE">
              <w:rPr>
                <w:rFonts w:ascii="Liberation Serif" w:hAnsi="Liberation Serif" w:cs="Arial"/>
                <w:sz w:val="24"/>
                <w:szCs w:val="24"/>
              </w:rPr>
              <w:t>25.01.2022</w:t>
            </w:r>
            <w:r w:rsidRPr="005211FA">
              <w:rPr>
                <w:rFonts w:ascii="Liberation Serif" w:hAnsi="Liberation Serif" w:cs="Arial"/>
                <w:sz w:val="24"/>
                <w:szCs w:val="24"/>
              </w:rPr>
              <w:t xml:space="preserve"> № </w:t>
            </w:r>
            <w:r w:rsidR="00D505CE">
              <w:rPr>
                <w:rFonts w:ascii="Liberation Serif" w:hAnsi="Liberation Serif" w:cs="Arial"/>
                <w:sz w:val="24"/>
                <w:szCs w:val="24"/>
              </w:rPr>
              <w:t>47</w:t>
            </w:r>
            <w:bookmarkStart w:id="0" w:name="_GoBack"/>
            <w:bookmarkEnd w:id="0"/>
          </w:p>
          <w:p w:rsidR="00CE241C" w:rsidRPr="005211FA" w:rsidRDefault="00CE241C" w:rsidP="00CE241C">
            <w:pPr>
              <w:jc w:val="right"/>
              <w:rPr>
                <w:rFonts w:ascii="Liberation Serif" w:hAnsi="Liberation Serif" w:cs="Arial"/>
                <w:sz w:val="24"/>
                <w:szCs w:val="24"/>
              </w:rPr>
            </w:pP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 xml:space="preserve">Приложение № 1 </w:t>
            </w: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 xml:space="preserve">к муниципальной программе </w:t>
            </w:r>
          </w:p>
          <w:p w:rsidR="00CE241C" w:rsidRPr="005211FA" w:rsidRDefault="00CE241C" w:rsidP="00CE241C">
            <w:pPr>
              <w:jc w:val="right"/>
              <w:rPr>
                <w:rFonts w:ascii="Liberation Serif" w:hAnsi="Liberation Serif" w:cs="Arial"/>
                <w:sz w:val="24"/>
                <w:szCs w:val="24"/>
              </w:rPr>
            </w:pPr>
            <w:r w:rsidRPr="005211FA">
              <w:rPr>
                <w:rFonts w:ascii="Liberation Serif" w:hAnsi="Liberation Serif" w:cs="Arial"/>
                <w:sz w:val="24"/>
                <w:szCs w:val="24"/>
              </w:rPr>
              <w:t>«Развитие основных направлений социальной политики</w:t>
            </w:r>
          </w:p>
          <w:p w:rsidR="00BE1417" w:rsidRPr="005211FA" w:rsidRDefault="00CE241C" w:rsidP="00CE241C">
            <w:pPr>
              <w:jc w:val="right"/>
              <w:rPr>
                <w:rFonts w:ascii="Arial" w:hAnsi="Arial" w:cs="Arial"/>
                <w:sz w:val="24"/>
                <w:szCs w:val="24"/>
              </w:rPr>
            </w:pPr>
            <w:r w:rsidRPr="005211FA">
              <w:rPr>
                <w:rFonts w:ascii="Liberation Serif" w:hAnsi="Liberation Serif" w:cs="Arial"/>
                <w:sz w:val="24"/>
                <w:szCs w:val="24"/>
              </w:rPr>
              <w:t xml:space="preserve"> на территории городского округа Верхняя Пышма до 2024 года</w:t>
            </w:r>
          </w:p>
        </w:tc>
      </w:tr>
      <w:tr w:rsidR="00BE1417" w:rsidRPr="005211FA" w:rsidTr="00BE1417">
        <w:trPr>
          <w:trHeight w:val="525"/>
        </w:trPr>
        <w:tc>
          <w:tcPr>
            <w:tcW w:w="16160" w:type="dxa"/>
            <w:gridSpan w:val="8"/>
            <w:tcBorders>
              <w:top w:val="nil"/>
              <w:left w:val="nil"/>
              <w:bottom w:val="nil"/>
              <w:right w:val="nil"/>
            </w:tcBorders>
            <w:shd w:val="clear" w:color="auto" w:fill="auto"/>
            <w:noWrap/>
            <w:vAlign w:val="center"/>
            <w:hideMark/>
          </w:tcPr>
          <w:p w:rsidR="00CE241C" w:rsidRPr="005211FA" w:rsidRDefault="00CE241C">
            <w:pPr>
              <w:jc w:val="center"/>
              <w:rPr>
                <w:rFonts w:ascii="Liberation Serif" w:hAnsi="Liberation Serif"/>
                <w:b/>
                <w:bCs/>
                <w:sz w:val="22"/>
              </w:rPr>
            </w:pPr>
          </w:p>
          <w:p w:rsidR="00BE1417" w:rsidRPr="005211FA" w:rsidRDefault="00BE1417">
            <w:pPr>
              <w:jc w:val="center"/>
              <w:rPr>
                <w:rFonts w:ascii="Liberation Serif" w:hAnsi="Liberation Serif"/>
                <w:b/>
                <w:bCs/>
                <w:sz w:val="22"/>
              </w:rPr>
            </w:pPr>
            <w:r w:rsidRPr="005211FA">
              <w:rPr>
                <w:rFonts w:ascii="Liberation Serif" w:hAnsi="Liberation Serif"/>
                <w:b/>
                <w:bCs/>
                <w:sz w:val="22"/>
              </w:rPr>
              <w:t>ЦЕЛИ, ЗАДАЧИ И ЦЕЛЕВЫЕ ПОКАЗАТЕЛИ</w:t>
            </w:r>
          </w:p>
        </w:tc>
      </w:tr>
      <w:tr w:rsidR="00BE1417" w:rsidRPr="005211FA" w:rsidTr="00BE1417">
        <w:trPr>
          <w:trHeight w:val="255"/>
        </w:trPr>
        <w:tc>
          <w:tcPr>
            <w:tcW w:w="16160" w:type="dxa"/>
            <w:gridSpan w:val="8"/>
            <w:tcBorders>
              <w:top w:val="nil"/>
              <w:left w:val="nil"/>
              <w:bottom w:val="nil"/>
              <w:right w:val="nil"/>
            </w:tcBorders>
            <w:shd w:val="clear" w:color="auto" w:fill="auto"/>
            <w:noWrap/>
            <w:vAlign w:val="center"/>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реализации муниципальной программы</w:t>
            </w:r>
          </w:p>
        </w:tc>
      </w:tr>
      <w:tr w:rsidR="00BE1417" w:rsidRPr="005211FA" w:rsidTr="00BE1417">
        <w:trPr>
          <w:trHeight w:val="510"/>
        </w:trPr>
        <w:tc>
          <w:tcPr>
            <w:tcW w:w="16160" w:type="dxa"/>
            <w:gridSpan w:val="8"/>
            <w:tcBorders>
              <w:top w:val="nil"/>
              <w:left w:val="nil"/>
              <w:bottom w:val="single" w:sz="4" w:space="0" w:color="auto"/>
              <w:right w:val="nil"/>
            </w:tcBorders>
            <w:shd w:val="clear" w:color="auto" w:fill="auto"/>
            <w:vAlign w:val="center"/>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«Развитие основных направлений социальной политики на территории городского округа Верхняя Пышма до 2024 года»</w:t>
            </w:r>
          </w:p>
        </w:tc>
      </w:tr>
    </w:tbl>
    <w:p w:rsidR="0033614F" w:rsidRPr="005211FA" w:rsidRDefault="0033614F" w:rsidP="00BE1417">
      <w:pPr>
        <w:spacing w:after="0" w:line="240" w:lineRule="auto"/>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866"/>
        <w:gridCol w:w="2861"/>
        <w:gridCol w:w="1383"/>
        <w:gridCol w:w="1302"/>
        <w:gridCol w:w="1302"/>
        <w:gridCol w:w="1302"/>
        <w:gridCol w:w="1302"/>
        <w:gridCol w:w="1286"/>
        <w:gridCol w:w="1302"/>
        <w:gridCol w:w="2061"/>
      </w:tblGrid>
      <w:tr w:rsidR="00BE1417" w:rsidRPr="005211FA" w:rsidTr="00BE1417">
        <w:trPr>
          <w:cantSplit/>
          <w:trHeight w:val="39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contextualSpacing w:val="0"/>
              <w:jc w:val="center"/>
              <w:rPr>
                <w:rFonts w:ascii="Liberation Serif" w:hAnsi="Liberation Serif"/>
                <w:b/>
                <w:bCs/>
                <w:sz w:val="20"/>
                <w:szCs w:val="20"/>
              </w:rPr>
            </w:pPr>
            <w:r w:rsidRPr="005211FA">
              <w:rPr>
                <w:rFonts w:ascii="Liberation Serif" w:hAnsi="Liberation Serif"/>
                <w:b/>
                <w:bCs/>
                <w:sz w:val="20"/>
                <w:szCs w:val="20"/>
              </w:rPr>
              <w:t>№ строки</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Наименование цели (целей) и задач, целевых показателей</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Единица измерения</w:t>
            </w:r>
          </w:p>
        </w:tc>
        <w:tc>
          <w:tcPr>
            <w:tcW w:w="7796" w:type="dxa"/>
            <w:gridSpan w:val="6"/>
            <w:tcBorders>
              <w:top w:val="single" w:sz="4" w:space="0" w:color="auto"/>
              <w:left w:val="nil"/>
              <w:bottom w:val="single" w:sz="4" w:space="0" w:color="auto"/>
              <w:right w:val="nil"/>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Значение целевого показателя реализации муниципальной программы</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Источник значений показателей</w:t>
            </w:r>
          </w:p>
        </w:tc>
      </w:tr>
      <w:tr w:rsidR="00BE1417" w:rsidRPr="005211FA" w:rsidTr="00BE1417">
        <w:trPr>
          <w:cantSplit/>
          <w:trHeight w:val="25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BE1417" w:rsidRPr="005211FA" w:rsidRDefault="00BE1417">
            <w:pPr>
              <w:rPr>
                <w:rFonts w:ascii="Liberation Serif" w:hAnsi="Liberation Serif"/>
                <w:b/>
                <w:bCs/>
                <w:sz w:val="20"/>
                <w:szCs w:val="20"/>
              </w:rPr>
            </w:pPr>
          </w:p>
        </w:tc>
        <w:tc>
          <w:tcPr>
            <w:tcW w:w="2861" w:type="dxa"/>
            <w:vMerge/>
            <w:tcBorders>
              <w:top w:val="single" w:sz="4" w:space="0" w:color="auto"/>
              <w:left w:val="single" w:sz="4" w:space="0" w:color="auto"/>
              <w:bottom w:val="single" w:sz="4" w:space="0" w:color="auto"/>
              <w:right w:val="single" w:sz="4" w:space="0" w:color="auto"/>
            </w:tcBorders>
            <w:vAlign w:val="center"/>
            <w:hideMark/>
          </w:tcPr>
          <w:p w:rsidR="00BE1417" w:rsidRPr="005211FA" w:rsidRDefault="00BE1417">
            <w:pPr>
              <w:rPr>
                <w:rFonts w:ascii="Liberation Serif" w:hAnsi="Liberation Serif"/>
                <w:b/>
                <w:bCs/>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BE1417" w:rsidRPr="005211FA" w:rsidRDefault="00BE1417">
            <w:pPr>
              <w:rPr>
                <w:rFonts w:ascii="Liberation Serif" w:hAnsi="Liberation Serif"/>
                <w:b/>
                <w:bCs/>
                <w:sz w:val="20"/>
                <w:szCs w:val="20"/>
              </w:rPr>
            </w:pP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2019</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2021</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2022</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2023</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2024</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BE1417" w:rsidRPr="005211FA" w:rsidRDefault="00BE1417">
            <w:pPr>
              <w:rPr>
                <w:rFonts w:ascii="Liberation Serif" w:hAnsi="Liberation Serif"/>
                <w:b/>
                <w:bCs/>
                <w:sz w:val="20"/>
                <w:szCs w:val="20"/>
              </w:rPr>
            </w:pPr>
          </w:p>
        </w:tc>
      </w:tr>
    </w:tbl>
    <w:p w:rsidR="00BE1417" w:rsidRPr="005211FA" w:rsidRDefault="00BE1417">
      <w:pPr>
        <w:rPr>
          <w:rFonts w:ascii="Liberation Serif" w:hAnsi="Liberation Serif"/>
        </w:rPr>
      </w:pPr>
    </w:p>
    <w:tbl>
      <w:tblPr>
        <w:tblW w:w="14967" w:type="dxa"/>
        <w:tblCellMar>
          <w:left w:w="28" w:type="dxa"/>
          <w:right w:w="28" w:type="dxa"/>
        </w:tblCellMar>
        <w:tblLook w:val="04A0" w:firstRow="1" w:lastRow="0" w:firstColumn="1" w:lastColumn="0" w:noHBand="0" w:noVBand="1"/>
      </w:tblPr>
      <w:tblGrid>
        <w:gridCol w:w="866"/>
        <w:gridCol w:w="2861"/>
        <w:gridCol w:w="1383"/>
        <w:gridCol w:w="1302"/>
        <w:gridCol w:w="1302"/>
        <w:gridCol w:w="1302"/>
        <w:gridCol w:w="1302"/>
        <w:gridCol w:w="1286"/>
        <w:gridCol w:w="1302"/>
        <w:gridCol w:w="2061"/>
      </w:tblGrid>
      <w:tr w:rsidR="00BE1417" w:rsidRPr="005211FA" w:rsidTr="00BE1417">
        <w:trPr>
          <w:cantSplit/>
          <w:trHeight w:val="255"/>
          <w:tblHeader/>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1</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2</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3</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4</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5</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6</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7</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8</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9</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b/>
                <w:bCs/>
                <w:sz w:val="20"/>
                <w:szCs w:val="20"/>
              </w:rPr>
            </w:pPr>
            <w:r w:rsidRPr="005211FA">
              <w:rPr>
                <w:rFonts w:ascii="Liberation Serif" w:hAnsi="Liberation Serif"/>
                <w:b/>
                <w:bCs/>
                <w:sz w:val="20"/>
                <w:szCs w:val="20"/>
              </w:rPr>
              <w:t>10</w:t>
            </w:r>
          </w:p>
        </w:tc>
      </w:tr>
      <w:tr w:rsidR="00BE1417" w:rsidRPr="005211FA" w:rsidTr="00BE1417">
        <w:trPr>
          <w:cantSplit/>
          <w:trHeight w:val="20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1.1.1.</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дополнительные меры социальной поддержки</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123</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95</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91</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95</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95</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148</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BE1417" w:rsidRPr="005211FA" w:rsidTr="00BE1417">
        <w:trPr>
          <w:cantSplit/>
          <w:trHeight w:val="459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lastRenderedPageBreak/>
              <w:t>1.1.2.</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участников ВОВ, тружеников тыла, получивших ко дню Победы, ко дню Пожилого человека материальную помощь</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180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132</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100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132</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132</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180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
        </w:tc>
      </w:tr>
      <w:tr w:rsidR="00BE1417" w:rsidRPr="005211FA" w:rsidTr="00BE1417">
        <w:trPr>
          <w:cantSplit/>
          <w:trHeight w:val="510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1.1.3.</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компенсации расходов на оплату жилого помещения и коммунальных услуг</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7570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7400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7765</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7600</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7600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7600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w:t>
            </w:r>
            <w:proofErr w:type="gramStart"/>
            <w:r w:rsidRPr="005211FA">
              <w:rPr>
                <w:rFonts w:ascii="Liberation Serif" w:hAnsi="Liberation Serif"/>
                <w:sz w:val="20"/>
                <w:szCs w:val="20"/>
              </w:rPr>
              <w:t>поддержки</w:t>
            </w:r>
            <w:proofErr w:type="gramEnd"/>
            <w:r w:rsidRPr="005211FA">
              <w:rPr>
                <w:rFonts w:ascii="Liberation Serif" w:hAnsi="Liberation Serif"/>
                <w:sz w:val="20"/>
                <w:szCs w:val="20"/>
              </w:rPr>
              <w:t xml:space="preserve"> которым относится к субъекту Российской Федерации", отчет о </w:t>
            </w:r>
            <w:proofErr w:type="spellStart"/>
            <w:r w:rsidRPr="005211FA">
              <w:rPr>
                <w:rFonts w:ascii="Liberation Serif" w:hAnsi="Liberation Serif"/>
                <w:sz w:val="20"/>
                <w:szCs w:val="20"/>
              </w:rPr>
              <w:t>раходовании</w:t>
            </w:r>
            <w:proofErr w:type="spellEnd"/>
            <w:r w:rsidRPr="005211FA">
              <w:rPr>
                <w:rFonts w:ascii="Liberation Serif" w:hAnsi="Liberation Serif"/>
                <w:sz w:val="20"/>
                <w:szCs w:val="20"/>
              </w:rPr>
              <w:t xml:space="preserve"> субвенций отдела субсидий и компенсаций МКУ "Комитет ЖКХ"</w:t>
            </w:r>
          </w:p>
        </w:tc>
      </w:tr>
      <w:tr w:rsidR="00BE1417" w:rsidRPr="005211FA" w:rsidTr="00BE1417">
        <w:trPr>
          <w:cantSplit/>
          <w:trHeight w:val="1785"/>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lastRenderedPageBreak/>
              <w:t>1.1.4.</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оплату жилого помещения и коммунальных услуг, за счет субвенции из федерального бюджета</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3140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3212</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3646</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3212</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3212</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3200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Отчет отдела субсидий и компенсаций муниципального казенного учреждения "Комитет ЖКХ" городского округа Верхняя Пышма</w:t>
            </w:r>
          </w:p>
        </w:tc>
      </w:tr>
      <w:tr w:rsidR="00BE1417" w:rsidRPr="005211FA" w:rsidTr="00BE1417">
        <w:trPr>
          <w:cantSplit/>
          <w:trHeight w:val="3315"/>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1.1.5.</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субсидии на оплату жилого помещения и коммунальных услуг</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600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660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858</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660</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660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600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субсидий и компенсаций МКУ "Комитет ЖКХ"</w:t>
            </w:r>
          </w:p>
        </w:tc>
      </w:tr>
      <w:tr w:rsidR="00BE1417" w:rsidRPr="005211FA" w:rsidTr="00BE1417">
        <w:trPr>
          <w:cantSplit/>
          <w:trHeight w:val="2040"/>
        </w:trPr>
        <w:tc>
          <w:tcPr>
            <w:tcW w:w="866" w:type="dxa"/>
            <w:tcBorders>
              <w:top w:val="single" w:sz="4" w:space="0" w:color="auto"/>
              <w:left w:val="single" w:sz="4" w:space="0" w:color="auto"/>
              <w:bottom w:val="single" w:sz="4" w:space="0" w:color="auto"/>
              <w:right w:val="single" w:sz="4" w:space="0" w:color="auto"/>
            </w:tcBorders>
            <w:shd w:val="clear" w:color="auto" w:fill="auto"/>
            <w:hideMark/>
          </w:tcPr>
          <w:p w:rsidR="00BE1417" w:rsidRPr="005211FA" w:rsidRDefault="00BE1417">
            <w:pPr>
              <w:jc w:val="center"/>
              <w:rPr>
                <w:rFonts w:ascii="Liberation Serif" w:hAnsi="Liberation Serif"/>
                <w:sz w:val="20"/>
                <w:szCs w:val="20"/>
              </w:rPr>
            </w:pPr>
            <w:r w:rsidRPr="005211FA">
              <w:rPr>
                <w:rFonts w:ascii="Liberation Serif" w:hAnsi="Liberation Serif"/>
                <w:sz w:val="20"/>
                <w:szCs w:val="20"/>
              </w:rPr>
              <w:t>1.1.6.</w:t>
            </w:r>
          </w:p>
        </w:tc>
        <w:tc>
          <w:tcPr>
            <w:tcW w:w="28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1383"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человек</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861</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2050</w:t>
            </w:r>
          </w:p>
        </w:tc>
        <w:tc>
          <w:tcPr>
            <w:tcW w:w="1286"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2050</w:t>
            </w:r>
          </w:p>
        </w:tc>
        <w:tc>
          <w:tcPr>
            <w:tcW w:w="1302"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center"/>
              <w:rPr>
                <w:rFonts w:ascii="Liberation Serif" w:hAnsi="Liberation Serif"/>
                <w:sz w:val="20"/>
                <w:szCs w:val="20"/>
              </w:rPr>
            </w:pPr>
            <w:r w:rsidRPr="005211FA">
              <w:rPr>
                <w:rFonts w:ascii="Liberation Serif" w:hAnsi="Liberation Serif"/>
                <w:sz w:val="20"/>
                <w:szCs w:val="20"/>
              </w:rPr>
              <w:t>2050</w:t>
            </w:r>
          </w:p>
        </w:tc>
        <w:tc>
          <w:tcPr>
            <w:tcW w:w="2061" w:type="dxa"/>
            <w:tcBorders>
              <w:top w:val="single" w:sz="4" w:space="0" w:color="auto"/>
              <w:left w:val="nil"/>
              <w:bottom w:val="single" w:sz="4" w:space="0" w:color="auto"/>
              <w:right w:val="single" w:sz="4" w:space="0" w:color="auto"/>
            </w:tcBorders>
            <w:shd w:val="clear" w:color="auto" w:fill="auto"/>
            <w:hideMark/>
          </w:tcPr>
          <w:p w:rsidR="00BE1417" w:rsidRPr="005211FA" w:rsidRDefault="00BE1417" w:rsidP="005211FA">
            <w:pPr>
              <w:jc w:val="both"/>
              <w:rPr>
                <w:rFonts w:ascii="Liberation Serif" w:hAnsi="Liberation Serif"/>
                <w:sz w:val="20"/>
                <w:szCs w:val="20"/>
              </w:rPr>
            </w:pPr>
            <w:r w:rsidRPr="005211FA">
              <w:rPr>
                <w:rFonts w:ascii="Liberation Serif" w:hAnsi="Liberation Serif"/>
                <w:sz w:val="20"/>
                <w:szCs w:val="20"/>
              </w:rPr>
              <w:t>Отчет о фактических объемах, реализованных льготных проездных билетов транспортной организацией</w:t>
            </w:r>
          </w:p>
        </w:tc>
      </w:tr>
    </w:tbl>
    <w:p w:rsidR="00BE1417" w:rsidRPr="005211FA" w:rsidRDefault="00BE1417" w:rsidP="00BE1417">
      <w:pPr>
        <w:spacing w:after="0" w:line="240" w:lineRule="auto"/>
        <w:rPr>
          <w:rFonts w:ascii="Liberation Serif" w:hAnsi="Liberation Serif"/>
        </w:rPr>
      </w:pPr>
    </w:p>
    <w:sectPr w:rsidR="00BE1417" w:rsidRPr="005211FA" w:rsidSect="00BE1417">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17"/>
    <w:rsid w:val="0033614F"/>
    <w:rsid w:val="005211EF"/>
    <w:rsid w:val="005211FA"/>
    <w:rsid w:val="0095161F"/>
    <w:rsid w:val="00BE1417"/>
    <w:rsid w:val="00CE241C"/>
    <w:rsid w:val="00D50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cs="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04875">
      <w:bodyDiv w:val="1"/>
      <w:marLeft w:val="0"/>
      <w:marRight w:val="0"/>
      <w:marTop w:val="0"/>
      <w:marBottom w:val="0"/>
      <w:divBdr>
        <w:top w:val="none" w:sz="0" w:space="0" w:color="auto"/>
        <w:left w:val="none" w:sz="0" w:space="0" w:color="auto"/>
        <w:bottom w:val="none" w:sz="0" w:space="0" w:color="auto"/>
        <w:right w:val="none" w:sz="0" w:space="0" w:color="auto"/>
      </w:divBdr>
    </w:div>
    <w:div w:id="21007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6664-FA04-4363-9B67-840713461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428</Words>
  <Characters>2442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Осокина Наталья Александровна</dc:creator>
  <cp:keywords/>
  <dc:description/>
  <cp:lastModifiedBy>Садыкова Дарья Юрьевна</cp:lastModifiedBy>
  <cp:revision>6</cp:revision>
  <dcterms:created xsi:type="dcterms:W3CDTF">2022-01-14T04:30:00Z</dcterms:created>
  <dcterms:modified xsi:type="dcterms:W3CDTF">2022-01-25T11:39:00Z</dcterms:modified>
</cp:coreProperties>
</file>