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233F6" w:rsidRPr="008233F6" w:rsidTr="00C745AF">
        <w:trPr>
          <w:trHeight w:val="524"/>
        </w:trPr>
        <w:tc>
          <w:tcPr>
            <w:tcW w:w="9460" w:type="dxa"/>
            <w:gridSpan w:val="5"/>
          </w:tcPr>
          <w:p w:rsidR="008233F6" w:rsidRPr="008233F6" w:rsidRDefault="008233F6" w:rsidP="008233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233F6" w:rsidRPr="008233F6" w:rsidRDefault="008233F6" w:rsidP="008233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233F6" w:rsidRPr="008233F6" w:rsidRDefault="008233F6" w:rsidP="008233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233F6" w:rsidRPr="008233F6" w:rsidRDefault="008233F6" w:rsidP="008233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233F6" w:rsidRPr="008233F6" w:rsidTr="00C745AF">
        <w:trPr>
          <w:trHeight w:val="524"/>
        </w:trPr>
        <w:tc>
          <w:tcPr>
            <w:tcW w:w="284" w:type="dxa"/>
            <w:vAlign w:val="bottom"/>
          </w:tcPr>
          <w:p w:rsidR="008233F6" w:rsidRPr="008233F6" w:rsidRDefault="008233F6" w:rsidP="008233F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233F6" w:rsidRPr="008233F6" w:rsidRDefault="008233F6" w:rsidP="008233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233F6" w:rsidRPr="008233F6" w:rsidRDefault="008233F6" w:rsidP="008233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233F6" w:rsidRPr="008233F6" w:rsidRDefault="008233F6" w:rsidP="008233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233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233F6" w:rsidRPr="008233F6" w:rsidRDefault="008233F6" w:rsidP="008233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233F6" w:rsidRPr="008233F6" w:rsidTr="00C745AF">
        <w:trPr>
          <w:trHeight w:val="130"/>
        </w:trPr>
        <w:tc>
          <w:tcPr>
            <w:tcW w:w="9460" w:type="dxa"/>
            <w:gridSpan w:val="5"/>
          </w:tcPr>
          <w:p w:rsidR="008233F6" w:rsidRPr="008233F6" w:rsidRDefault="008233F6" w:rsidP="00823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233F6" w:rsidRPr="008233F6" w:rsidTr="00C745AF">
        <w:tc>
          <w:tcPr>
            <w:tcW w:w="9460" w:type="dxa"/>
            <w:gridSpan w:val="5"/>
          </w:tcPr>
          <w:p w:rsidR="008233F6" w:rsidRPr="008233F6" w:rsidRDefault="008233F6" w:rsidP="00823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233F6" w:rsidRPr="008233F6" w:rsidRDefault="008233F6" w:rsidP="00823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233F6" w:rsidRPr="008233F6" w:rsidRDefault="008233F6" w:rsidP="00823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233F6" w:rsidRPr="008233F6" w:rsidTr="00C745AF">
        <w:tc>
          <w:tcPr>
            <w:tcW w:w="9460" w:type="dxa"/>
            <w:gridSpan w:val="5"/>
          </w:tcPr>
          <w:p w:rsidR="008233F6" w:rsidRPr="008233F6" w:rsidRDefault="008233F6" w:rsidP="008233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8233F6" w:rsidRPr="008233F6" w:rsidTr="00C745AF">
        <w:tc>
          <w:tcPr>
            <w:tcW w:w="9460" w:type="dxa"/>
            <w:gridSpan w:val="5"/>
          </w:tcPr>
          <w:p w:rsidR="008233F6" w:rsidRPr="008233F6" w:rsidRDefault="008233F6" w:rsidP="008233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233F6" w:rsidRPr="008233F6" w:rsidRDefault="008233F6" w:rsidP="008233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233F6" w:rsidRPr="008233F6" w:rsidRDefault="008233F6" w:rsidP="008233F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proofErr w:type="gramStart"/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 w:rsidRPr="008233F6">
        <w:rPr>
          <w:rFonts w:ascii="Liberation Serif" w:eastAsia="Times New Roman" w:hAnsi="Liberation Serif" w:cs="Liberation Serif"/>
          <w:sz w:val="28"/>
          <w:szCs w:val="24"/>
          <w:lang w:eastAsia="ru-RU"/>
        </w:rPr>
        <w:t>Решением Думы городского округа Верхняя Пышма от 24.12.2020 № 29/1 «О бюджете городского округа Верхняя Пышма на 2021 год и плановый период 2022</w:t>
      </w:r>
      <w:proofErr w:type="gramEnd"/>
      <w:r w:rsidRPr="008233F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proofErr w:type="gramStart"/>
      <w:r w:rsidRPr="008233F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и 2023 годов» </w:t>
      </w:r>
      <w:r w:rsidRPr="008233F6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 xml:space="preserve">(в редакции Решения Думы городского округа Верхняя Пышма от 16.12.2021 № 43/2), Решением Думы городского округа Верхняя Пышма </w:t>
      </w:r>
      <w:r w:rsidRPr="008233F6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>от 23 декабря 2021 года № 44/2 «О бюджете городского округа Верхняя Пышма на 2022 год и плановый период 2023 и 2024 годов»</w:t>
      </w: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>, руководствуясь Уставом городского округа Верхняя Пышма, администрация городского округа Верхняя Пышма</w:t>
      </w:r>
      <w:proofErr w:type="gramEnd"/>
    </w:p>
    <w:p w:rsidR="008233F6" w:rsidRPr="008233F6" w:rsidRDefault="008233F6" w:rsidP="008233F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3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233F6" w:rsidRPr="008233F6" w:rsidRDefault="008233F6" w:rsidP="008233F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20.12.2021 № 1078) (далее – Программа), изменения, изложив в новой редакции прилагаемые:</w:t>
      </w:r>
    </w:p>
    <w:p w:rsidR="008233F6" w:rsidRPr="008233F6" w:rsidRDefault="008233F6" w:rsidP="008233F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>1)  паспорт Программы;</w:t>
      </w:r>
    </w:p>
    <w:p w:rsidR="008233F6" w:rsidRPr="008233F6" w:rsidRDefault="008233F6" w:rsidP="008233F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>2) приложения № 1, 2 к Программе.</w:t>
      </w:r>
    </w:p>
    <w:p w:rsidR="008233F6" w:rsidRPr="008233F6" w:rsidRDefault="008233F6" w:rsidP="008233F6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2. Опубликовать настоящее постановление в газете «Красное знамя», </w:t>
      </w: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>.р</w:t>
      </w:r>
      <w:proofErr w:type="gramEnd"/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>ф), разместить на официальном сайте городского округа Верхняя Пышма.</w:t>
      </w:r>
    </w:p>
    <w:p w:rsidR="008233F6" w:rsidRPr="008233F6" w:rsidRDefault="008233F6" w:rsidP="008233F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3. </w:t>
      </w:r>
      <w:proofErr w:type="gramStart"/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</w:t>
      </w:r>
      <w:proofErr w:type="gramEnd"/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исполнением настоящего постановления возложить </w:t>
      </w: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</w:r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lastRenderedPageBreak/>
        <w:t xml:space="preserve">и развитию территории городского округа Верхняя Пышма </w:t>
      </w:r>
      <w:proofErr w:type="spellStart"/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>Николишина</w:t>
      </w:r>
      <w:proofErr w:type="spellEnd"/>
      <w:r w:rsidRPr="008233F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233F6" w:rsidRPr="008233F6" w:rsidTr="00C745AF">
        <w:tc>
          <w:tcPr>
            <w:tcW w:w="6237" w:type="dxa"/>
            <w:vAlign w:val="bottom"/>
          </w:tcPr>
          <w:p w:rsidR="008233F6" w:rsidRPr="008233F6" w:rsidRDefault="008233F6" w:rsidP="00823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233F6" w:rsidRPr="008233F6" w:rsidRDefault="008233F6" w:rsidP="00823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233F6" w:rsidRPr="008233F6" w:rsidRDefault="008233F6" w:rsidP="00823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233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233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8233F6" w:rsidRPr="008233F6" w:rsidRDefault="008233F6" w:rsidP="00823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8233F6" w:rsidRPr="008233F6" w:rsidRDefault="008233F6" w:rsidP="008233F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3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8233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8233F6" w:rsidRPr="008233F6" w:rsidRDefault="008233F6" w:rsidP="008233F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Pr="00ED7FE6" w:rsidRDefault="00ED7FE6" w:rsidP="00ED7FE6">
      <w:pPr>
        <w:pStyle w:val="ParagraphStyle0"/>
        <w:ind w:left="5103"/>
        <w:jc w:val="left"/>
        <w:rPr>
          <w:rStyle w:val="CharacterStyle0"/>
          <w:rFonts w:ascii="Liberation Serif" w:eastAsia="Calibri" w:hAnsi="Liberation Serif"/>
          <w:b w:val="0"/>
          <w:sz w:val="24"/>
        </w:rPr>
      </w:pPr>
      <w:r w:rsidRPr="00ED7FE6">
        <w:rPr>
          <w:rStyle w:val="CharacterStyle0"/>
          <w:rFonts w:ascii="Liberation Serif" w:eastAsia="Calibri" w:hAnsi="Liberation Serif"/>
          <w:b w:val="0"/>
          <w:sz w:val="24"/>
        </w:rPr>
        <w:lastRenderedPageBreak/>
        <w:t>К постановлению администрации</w:t>
      </w:r>
    </w:p>
    <w:p w:rsidR="00ED7FE6" w:rsidRPr="00ED7FE6" w:rsidRDefault="00ED7FE6" w:rsidP="00ED7FE6">
      <w:pPr>
        <w:pStyle w:val="ParagraphStyle0"/>
        <w:ind w:left="5103"/>
        <w:jc w:val="left"/>
        <w:rPr>
          <w:rStyle w:val="CharacterStyle0"/>
          <w:rFonts w:ascii="Liberation Serif" w:eastAsia="Calibri" w:hAnsi="Liberation Serif"/>
          <w:b w:val="0"/>
          <w:sz w:val="24"/>
        </w:rPr>
      </w:pPr>
      <w:r w:rsidRPr="00ED7FE6">
        <w:rPr>
          <w:rStyle w:val="CharacterStyle0"/>
          <w:rFonts w:ascii="Liberation Serif" w:eastAsia="Calibri" w:hAnsi="Liberation Serif"/>
          <w:b w:val="0"/>
          <w:sz w:val="24"/>
        </w:rPr>
        <w:t xml:space="preserve">городского округа Верхняя Пышма </w:t>
      </w:r>
    </w:p>
    <w:p w:rsidR="00ED7FE6" w:rsidRPr="00ED7FE6" w:rsidRDefault="00ED7FE6" w:rsidP="00ED7FE6">
      <w:pPr>
        <w:pStyle w:val="ParagraphStyle0"/>
        <w:ind w:left="5103"/>
        <w:jc w:val="left"/>
        <w:rPr>
          <w:rStyle w:val="CharacterStyle0"/>
          <w:rFonts w:ascii="Liberation Serif" w:eastAsia="Calibri" w:hAnsi="Liberation Serif" w:cs="Liberation Serif"/>
          <w:b w:val="0"/>
          <w:sz w:val="24"/>
        </w:rPr>
      </w:pPr>
      <w:r w:rsidRPr="00ED7FE6">
        <w:rPr>
          <w:rStyle w:val="CharacterStyle0"/>
          <w:rFonts w:ascii="Liberation Serif" w:eastAsia="Calibri" w:hAnsi="Liberation Serif"/>
          <w:b w:val="0"/>
          <w:sz w:val="24"/>
        </w:rPr>
        <w:t>от __________ № _________</w:t>
      </w:r>
    </w:p>
    <w:p w:rsidR="00ED7FE6" w:rsidRPr="005979B8" w:rsidRDefault="00ED7FE6" w:rsidP="00ED7FE6">
      <w:pPr>
        <w:spacing w:line="150" w:lineRule="exact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3436"/>
        <w:gridCol w:w="935"/>
        <w:gridCol w:w="4909"/>
      </w:tblGrid>
      <w:tr w:rsidR="00ED7FE6" w:rsidRPr="001A3F92" w:rsidTr="00C745AF">
        <w:trPr>
          <w:trHeight w:val="37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3" w:type="pct"/>
            <w:gridSpan w:val="3"/>
            <w:shd w:val="clear" w:color="auto" w:fill="auto"/>
          </w:tcPr>
          <w:p w:rsidR="00ED7FE6" w:rsidRDefault="00ED7FE6" w:rsidP="00C745AF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ED7FE6" w:rsidRDefault="00ED7FE6" w:rsidP="00C745AF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ED7FE6" w:rsidRDefault="00ED7FE6" w:rsidP="00C745AF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ED7FE6" w:rsidRPr="001A3F92" w:rsidRDefault="00ED7FE6" w:rsidP="00C745AF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ПАСПОРТ</w:t>
            </w:r>
          </w:p>
        </w:tc>
      </w:tr>
      <w:tr w:rsidR="00ED7FE6" w:rsidRPr="001A3F92" w:rsidTr="00C745AF">
        <w:trPr>
          <w:trHeight w:val="37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3" w:type="pct"/>
            <w:gridSpan w:val="3"/>
            <w:shd w:val="clear" w:color="auto" w:fill="auto"/>
          </w:tcPr>
          <w:p w:rsidR="00ED7FE6" w:rsidRPr="001A3F92" w:rsidRDefault="00ED7FE6" w:rsidP="00C745AF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муниципальной программы</w:t>
            </w:r>
          </w:p>
        </w:tc>
      </w:tr>
      <w:tr w:rsidR="00ED7FE6" w:rsidRPr="001A3F92" w:rsidTr="00C745AF">
        <w:trPr>
          <w:trHeight w:val="99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3" w:type="pct"/>
            <w:gridSpan w:val="3"/>
            <w:shd w:val="clear" w:color="auto" w:fill="auto"/>
          </w:tcPr>
          <w:p w:rsidR="00ED7FE6" w:rsidRPr="001A3F92" w:rsidRDefault="00ED7FE6" w:rsidP="00C745AF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ED7FE6" w:rsidRPr="001A3F92" w:rsidTr="00C745AF">
        <w:trPr>
          <w:trHeight w:val="133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ED7FE6" w:rsidRPr="001A3F92" w:rsidTr="00C745AF">
        <w:trPr>
          <w:trHeight w:val="721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       -</w:t>
            </w:r>
          </w:p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       </w:t>
            </w:r>
          </w:p>
        </w:tc>
      </w:tr>
      <w:tr w:rsidR="00ED7FE6" w:rsidRPr="001A3F92" w:rsidTr="00C745AF">
        <w:trPr>
          <w:trHeight w:val="133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Отдел бухгалтерского учета и отчетности администрации городского округа Верхняя Пышма; МКУ «Управление капитального строительства городского округа Верхняя Пышма»; МБУ «Центр пространственного развития городского округа Верхняя Пышма»</w:t>
            </w:r>
          </w:p>
        </w:tc>
      </w:tr>
      <w:tr w:rsidR="00ED7FE6" w:rsidRPr="001A3F92" w:rsidTr="00C745AF">
        <w:trPr>
          <w:trHeight w:val="100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488" w:type="pct"/>
            <w:tcBorders>
              <w:top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3"/>
              <w:rPr>
                <w:rStyle w:val="CharacterStyle3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3"/>
                <w:rFonts w:ascii="Liberation Serif" w:eastAsia="Calibri" w:hAnsi="Liberation Serif" w:cs="Liberation Serif"/>
                <w:sz w:val="24"/>
                <w:szCs w:val="24"/>
              </w:rPr>
              <w:t>2019 -</w:t>
            </w:r>
          </w:p>
        </w:tc>
        <w:tc>
          <w:tcPr>
            <w:tcW w:w="2562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2024 годы</w:t>
            </w:r>
          </w:p>
        </w:tc>
      </w:tr>
      <w:tr w:rsidR="00ED7FE6" w:rsidRPr="001A3F92" w:rsidTr="00C745AF">
        <w:trPr>
          <w:trHeight w:val="228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ED7FE6" w:rsidRPr="001A3F92" w:rsidTr="00C745AF">
        <w:trPr>
          <w:trHeight w:val="165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ED7FE6" w:rsidRPr="001A3F92" w:rsidTr="00C745AF">
        <w:trPr>
          <w:trHeight w:val="1134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ED7FE6" w:rsidRPr="001A3F92" w:rsidTr="00C745AF">
        <w:trPr>
          <w:trHeight w:val="85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ED7FE6" w:rsidRPr="001A3F92" w:rsidTr="00C745AF">
        <w:trPr>
          <w:trHeight w:val="861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1.4. Ведение претензионно-исковой деятельности ком</w:t>
            </w: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итета по управлению имуществом а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дминистрации городского округа Верхняя Пышма</w:t>
            </w:r>
          </w:p>
        </w:tc>
      </w:tr>
      <w:tr w:rsidR="00ED7FE6" w:rsidRPr="001A3F92" w:rsidTr="00C745AF">
        <w:trPr>
          <w:trHeight w:val="67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:rsidR="00ED7FE6" w:rsidRPr="001A3F92" w:rsidTr="00C745AF">
        <w:trPr>
          <w:trHeight w:val="1146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ED7FE6" w:rsidRPr="001A3F92" w:rsidTr="00C745AF">
        <w:trPr>
          <w:trHeight w:val="1921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ED7FE6" w:rsidRPr="001A3F92" w:rsidTr="00C745AF">
        <w:trPr>
          <w:trHeight w:val="1346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ED7FE6" w:rsidRPr="001A3F92" w:rsidTr="00C745AF">
        <w:trPr>
          <w:trHeight w:val="671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3.1. Содержание, ремонт и обеспечение сохранности муниципального имущества</w:t>
            </w:r>
          </w:p>
        </w:tc>
      </w:tr>
      <w:tr w:rsidR="00ED7FE6" w:rsidRPr="001A3F92" w:rsidTr="00C745AF">
        <w:trPr>
          <w:trHeight w:val="999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3.2.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ED7FE6" w:rsidRPr="001A3F92" w:rsidTr="00C745AF">
        <w:trPr>
          <w:trHeight w:val="572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3.3. Содержание, ремонт и обеспечение сохранности муниципального имущества</w:t>
            </w:r>
          </w:p>
        </w:tc>
      </w:tr>
      <w:tr w:rsidR="00ED7FE6" w:rsidRPr="001A3F92" w:rsidTr="00C745AF">
        <w:trPr>
          <w:trHeight w:val="133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ED7FE6" w:rsidRPr="001A3F92" w:rsidTr="00C745AF">
        <w:trPr>
          <w:trHeight w:val="196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ED7FE6" w:rsidRPr="001A3F92" w:rsidTr="00C745AF">
        <w:trPr>
          <w:trHeight w:val="12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7"/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8"/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1.2.1.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</w:tr>
      <w:tr w:rsidR="00ED7FE6" w:rsidRPr="001A3F92" w:rsidTr="00C745AF">
        <w:trPr>
          <w:trHeight w:val="1548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1.2.2.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</w:tr>
      <w:tr w:rsidR="00ED7FE6" w:rsidRPr="001A3F92" w:rsidTr="00C745AF">
        <w:trPr>
          <w:trHeight w:val="1852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1.3.1.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</w:tr>
      <w:tr w:rsidR="00ED7FE6" w:rsidRPr="001A3F92" w:rsidTr="00C745AF">
        <w:trPr>
          <w:trHeight w:val="57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1.4.1. Количество демонтированных несанкционированных рекламных конструкций</w:t>
            </w:r>
          </w:p>
        </w:tc>
      </w:tr>
      <w:tr w:rsidR="00ED7FE6" w:rsidRPr="001A3F92" w:rsidTr="00C745AF">
        <w:trPr>
          <w:trHeight w:val="100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1.5.1. Количество почтовых отправлений, писем, бандеролей, посылок, телеграмм, в том числе по претензионной деятельности</w:t>
            </w:r>
          </w:p>
        </w:tc>
      </w:tr>
      <w:tr w:rsidR="00ED7FE6" w:rsidRPr="001A3F92" w:rsidTr="00C745AF">
        <w:trPr>
          <w:trHeight w:val="541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1.6.1. Количество приобретенных объектов недвижимости в муниципальную собственность</w:t>
            </w:r>
          </w:p>
        </w:tc>
      </w:tr>
      <w:tr w:rsidR="00ED7FE6" w:rsidRPr="001A3F92" w:rsidTr="00C745AF">
        <w:trPr>
          <w:trHeight w:val="718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1.6.2. Количество приобретенных объектов движимого имущества в муниципальную собственность</w:t>
            </w:r>
          </w:p>
        </w:tc>
      </w:tr>
      <w:tr w:rsidR="00ED7FE6" w:rsidRPr="001A3F92" w:rsidTr="00C745AF">
        <w:trPr>
          <w:trHeight w:val="559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1.6.3. Количество приобретенных систем автоматической пожарной сигнализации зданий</w:t>
            </w:r>
          </w:p>
        </w:tc>
      </w:tr>
      <w:tr w:rsidR="00ED7FE6" w:rsidRPr="001A3F92" w:rsidTr="00C745AF">
        <w:trPr>
          <w:trHeight w:val="310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2.1.1. </w:t>
            </w:r>
            <w:proofErr w:type="gramStart"/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</w:tr>
      <w:tr w:rsidR="00ED7FE6" w:rsidRPr="001A3F92" w:rsidTr="00C745AF">
        <w:trPr>
          <w:trHeight w:val="1136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3.1.1.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  <w:r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округа Верхняя Пышма</w:t>
            </w:r>
          </w:p>
        </w:tc>
      </w:tr>
      <w:tr w:rsidR="00ED7FE6" w:rsidRPr="001A3F92" w:rsidTr="00C745AF">
        <w:trPr>
          <w:trHeight w:val="1133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3.2.1.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</w:tc>
      </w:tr>
      <w:tr w:rsidR="00ED7FE6" w:rsidRPr="001A3F92" w:rsidTr="00C745AF">
        <w:trPr>
          <w:trHeight w:val="42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3.2.2. Количество отремонтированных объектов</w:t>
            </w:r>
          </w:p>
        </w:tc>
      </w:tr>
      <w:tr w:rsidR="00ED7FE6" w:rsidRPr="001A3F92" w:rsidTr="00C745AF">
        <w:trPr>
          <w:trHeight w:val="855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3.2.3. 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Обьем финансирования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ВСЕГО:</w:t>
            </w:r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муниципальной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477 300,7 тыс. рублей</w:t>
            </w:r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ED7FE6" w:rsidRPr="001A3F92" w:rsidTr="00C745AF">
        <w:trPr>
          <w:trHeight w:val="1733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2019 год </w:t>
            </w: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33 399,9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2020 год </w:t>
            </w: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42 712,0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2021 год </w:t>
            </w: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312 411,0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2022 год </w:t>
            </w: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30 383,6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2023 год </w:t>
            </w: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29 058,3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2024 год </w:t>
            </w: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29 335,9 тыс. рублей</w:t>
            </w:r>
            <w:proofErr w:type="gramEnd"/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из них:</w:t>
            </w:r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477 300,7 тыс. рублей</w:t>
            </w:r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ED7FE6" w:rsidRPr="001A3F92" w:rsidTr="00C745AF">
        <w:trPr>
          <w:trHeight w:val="1693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33 399,9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42 712,0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312 411,0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30 383,6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29 058,3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29 335,9 тыс. рублей</w:t>
            </w:r>
            <w:proofErr w:type="gramEnd"/>
          </w:p>
        </w:tc>
      </w:tr>
      <w:tr w:rsidR="00ED7FE6" w:rsidRPr="001A3F92" w:rsidTr="00C745AF">
        <w:trPr>
          <w:trHeight w:val="1537"/>
        </w:trPr>
        <w:tc>
          <w:tcPr>
            <w:tcW w:w="157" w:type="pct"/>
            <w:tcBorders>
              <w:right w:val="single" w:sz="4" w:space="0" w:color="auto"/>
            </w:tcBorders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  <w:t>Справочно: объем налоговых расходов городского округа Верхняя Пышма в рамках реализации муниципальной программы, тыс. рублей</w:t>
            </w:r>
          </w:p>
        </w:tc>
        <w:tc>
          <w:tcPr>
            <w:tcW w:w="30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Не предусмотрены</w:t>
            </w:r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7"/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  <w:t>Адрес размещения</w:t>
            </w:r>
          </w:p>
        </w:tc>
        <w:tc>
          <w:tcPr>
            <w:tcW w:w="3050" w:type="pct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8"/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</w:pPr>
            <w:r w:rsidRPr="0011107E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https://movp.ru/site/section?id=1434</w:t>
            </w:r>
          </w:p>
        </w:tc>
      </w:tr>
      <w:tr w:rsidR="00ED7FE6" w:rsidRPr="001A3F92" w:rsidTr="00C745AF">
        <w:trPr>
          <w:trHeight w:val="36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2"/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>муниципальной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3"/>
              <w:rPr>
                <w:rStyle w:val="CharacterStyle13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D7FE6" w:rsidRPr="001A3F92" w:rsidTr="00C745AF">
        <w:trPr>
          <w:trHeight w:val="8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2"/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>программы в</w:t>
            </w:r>
            <w:r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A3F92">
              <w:rPr>
                <w:rStyle w:val="CharacterStyle14"/>
                <w:rFonts w:ascii="Liberation Serif" w:eastAsia="Calibri" w:hAnsi="Liberation Serif" w:cs="Liberation Serif"/>
                <w:sz w:val="24"/>
                <w:szCs w:val="24"/>
              </w:rPr>
              <w:t>сети Интернет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3"/>
              <w:rPr>
                <w:rStyle w:val="CharacterStyle13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D7FE6" w:rsidRPr="001A3F92" w:rsidTr="00C745AF">
        <w:trPr>
          <w:trHeight w:val="80"/>
        </w:trPr>
        <w:tc>
          <w:tcPr>
            <w:tcW w:w="157" w:type="pct"/>
          </w:tcPr>
          <w:p w:rsidR="00ED7FE6" w:rsidRPr="001A3F92" w:rsidRDefault="00ED7FE6" w:rsidP="00C745AF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4"/>
              <w:rPr>
                <w:rStyle w:val="CharacterStyle1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7FE6" w:rsidRPr="001A3F92" w:rsidRDefault="00ED7FE6" w:rsidP="00C745AF">
            <w:pPr>
              <w:pStyle w:val="ParagraphStyle15"/>
              <w:rPr>
                <w:rStyle w:val="CharacterStyle15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ED7FE6" w:rsidRPr="001A3F92" w:rsidRDefault="00ED7FE6" w:rsidP="00ED7FE6">
      <w:pPr>
        <w:spacing w:line="15" w:lineRule="exact"/>
        <w:rPr>
          <w:rFonts w:ascii="Liberation Serif" w:hAnsi="Liberation Serif" w:cs="Liberation Serif"/>
          <w:sz w:val="24"/>
          <w:szCs w:val="24"/>
        </w:rPr>
      </w:pPr>
    </w:p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/>
    <w:p w:rsidR="00ED7FE6" w:rsidRDefault="00ED7FE6">
      <w:pPr>
        <w:sectPr w:rsidR="00ED7FE6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ED7FE6" w:rsidRPr="0053025B" w:rsidTr="00C745AF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7FE6" w:rsidRPr="0053025B" w:rsidRDefault="00ED7FE6" w:rsidP="00ED7FE6">
            <w:pPr>
              <w:spacing w:after="0" w:line="240" w:lineRule="auto"/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 постановлению администрации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городского округа Верхняя Пышма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от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________________№___________</w:t>
            </w:r>
          </w:p>
        </w:tc>
      </w:tr>
      <w:tr w:rsidR="00ED7FE6" w:rsidRPr="0053025B" w:rsidTr="00C745AF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Приложение № 1 к муниципальной программе</w:t>
            </w:r>
          </w:p>
          <w:p w:rsidR="00ED7FE6" w:rsidRPr="0053025B" w:rsidRDefault="00ED7FE6" w:rsidP="00ED7FE6">
            <w:pPr>
              <w:spacing w:after="0" w:line="240" w:lineRule="auto"/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 «Повышение эффективности управления</w:t>
            </w:r>
          </w:p>
          <w:p w:rsidR="00ED7FE6" w:rsidRPr="0053025B" w:rsidRDefault="00ED7FE6" w:rsidP="00ED7FE6">
            <w:pPr>
              <w:spacing w:after="0" w:line="240" w:lineRule="auto"/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муниципальной собственностью на территории</w:t>
            </w:r>
          </w:p>
          <w:p w:rsidR="00ED7FE6" w:rsidRPr="0053025B" w:rsidRDefault="00ED7FE6" w:rsidP="00ED7FE6">
            <w:pPr>
              <w:spacing w:after="0" w:line="240" w:lineRule="auto"/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 до 2024 года»</w:t>
            </w:r>
          </w:p>
        </w:tc>
      </w:tr>
      <w:tr w:rsidR="00ED7FE6" w:rsidRPr="0053025B" w:rsidTr="00C745AF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3025B">
              <w:rPr>
                <w:rFonts w:ascii="Liberation Serif" w:hAnsi="Liberation Serif" w:cs="Liberation Serif"/>
                <w:b/>
                <w:bCs/>
              </w:rPr>
              <w:t>ЦЕЛИ, ЗАДАЧИ И ЦЕЛЕВЫЕ ПОКАЗАТЕЛИ</w:t>
            </w:r>
          </w:p>
        </w:tc>
      </w:tr>
      <w:tr w:rsidR="00ED7FE6" w:rsidRPr="0053025B" w:rsidTr="00C745AF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ED7FE6" w:rsidRPr="0053025B" w:rsidTr="00C745AF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ED7FE6" w:rsidRPr="0053025B" w:rsidRDefault="00ED7FE6" w:rsidP="00ED7FE6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ED7FE6" w:rsidRPr="0053025B" w:rsidTr="00C745AF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E6" w:rsidRPr="0053025B" w:rsidRDefault="00ED7FE6" w:rsidP="00C745AF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E6" w:rsidRPr="0053025B" w:rsidRDefault="00ED7FE6" w:rsidP="00C745AF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E6" w:rsidRPr="0053025B" w:rsidRDefault="00ED7FE6" w:rsidP="00C745AF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C745AF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E6" w:rsidRPr="0053025B" w:rsidRDefault="00ED7FE6" w:rsidP="00C745AF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ED7FE6" w:rsidRPr="0053025B" w:rsidRDefault="00ED7FE6" w:rsidP="00ED7FE6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ED7FE6" w:rsidRPr="0053025B" w:rsidTr="00C745AF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в границах городского округа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городского</w:t>
            </w:r>
            <w:proofErr w:type="gramEnd"/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ED7FE6" w:rsidRPr="0053025B" w:rsidTr="00C745AF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ED7FE6" w:rsidRPr="0053025B" w:rsidTr="00C745AF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ED7FE6" w:rsidRPr="0053025B" w:rsidTr="00C745AF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900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ED7FE6" w:rsidRPr="0053025B" w:rsidTr="00C745AF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ED7FE6" w:rsidRPr="0053025B" w:rsidTr="00C745AF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ED7FE6" w:rsidRPr="0053025B" w:rsidTr="00C745AF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D7FE6" w:rsidRPr="0053025B" w:rsidTr="00C745AF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D7FE6" w:rsidRPr="0053025B" w:rsidTr="00C745AF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ED7FE6" w:rsidRPr="0053025B" w:rsidTr="00C745AF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для</w:t>
            </w:r>
            <w:proofErr w:type="gramEnd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предоставление</w:t>
            </w:r>
            <w:proofErr w:type="gramEnd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ED7FE6" w:rsidRPr="0053025B" w:rsidTr="00C745AF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городского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ED7FE6" w:rsidRPr="0053025B" w:rsidTr="00C745AF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ED7FE6" w:rsidRPr="0053025B" w:rsidTr="00C745AF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объектов, по которым произведены мероприятия по обслуживанию и сохранности муниципального имущества 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 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D7FE6" w:rsidRPr="0053025B" w:rsidTr="00C745AF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ED7FE6" w:rsidRPr="0053025B" w:rsidTr="00C745AF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E6" w:rsidRPr="0053025B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ED7FE6" w:rsidRPr="0053025B" w:rsidRDefault="00ED7FE6" w:rsidP="00ED7FE6">
      <w:pPr>
        <w:spacing w:after="0" w:line="240" w:lineRule="auto"/>
        <w:rPr>
          <w:rFonts w:ascii="Liberation Serif" w:hAnsi="Liberation Serif" w:cs="Liberation Serif"/>
        </w:rPr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p w:rsidR="00ED7FE6" w:rsidRDefault="00ED7FE6" w:rsidP="00ED7FE6">
      <w:pPr>
        <w:spacing w:after="0" w:line="240" w:lineRule="auto"/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ED7FE6" w:rsidRPr="00782983" w:rsidTr="00C745AF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FE6" w:rsidRPr="00782983" w:rsidRDefault="00ED7FE6" w:rsidP="00ED7FE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Приложение № 2 к муниципальной программе</w:t>
            </w:r>
          </w:p>
          <w:p w:rsidR="00ED7FE6" w:rsidRPr="00782983" w:rsidRDefault="00ED7FE6" w:rsidP="00ED7FE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«Повышение эффективности управления</w:t>
            </w:r>
          </w:p>
          <w:p w:rsidR="00ED7FE6" w:rsidRPr="00782983" w:rsidRDefault="00ED7FE6" w:rsidP="00ED7FE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муниципальной собственностью на территории</w:t>
            </w:r>
          </w:p>
          <w:p w:rsidR="00ED7FE6" w:rsidRPr="00782983" w:rsidRDefault="00ED7FE6" w:rsidP="00ED7FE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</w:tc>
      </w:tr>
      <w:tr w:rsidR="00ED7FE6" w:rsidRPr="00782983" w:rsidTr="00C745AF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ED7FE6" w:rsidRPr="00782983" w:rsidTr="00C745AF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ED7FE6" w:rsidRPr="00782983" w:rsidTr="00C745AF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ED7FE6" w:rsidRPr="00782983" w:rsidRDefault="00ED7FE6" w:rsidP="00ED7FE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2218"/>
        <w:gridCol w:w="992"/>
        <w:gridCol w:w="1276"/>
        <w:gridCol w:w="1134"/>
        <w:gridCol w:w="1418"/>
        <w:gridCol w:w="1275"/>
        <w:gridCol w:w="1276"/>
        <w:gridCol w:w="1418"/>
        <w:gridCol w:w="1134"/>
        <w:gridCol w:w="2268"/>
      </w:tblGrid>
      <w:tr w:rsidR="00ED7FE6" w:rsidRPr="00782983" w:rsidTr="00C745AF">
        <w:trPr>
          <w:cantSplit/>
          <w:trHeight w:val="276"/>
        </w:trPr>
        <w:tc>
          <w:tcPr>
            <w:tcW w:w="759" w:type="dxa"/>
            <w:vMerge w:val="restart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218" w:type="dxa"/>
            <w:vMerge w:val="restart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92" w:type="dxa"/>
            <w:vMerge w:val="restart"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федерального проекта</w:t>
            </w:r>
          </w:p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7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ED7FE6" w:rsidRPr="00782983" w:rsidTr="00C745AF">
        <w:trPr>
          <w:cantSplit/>
          <w:trHeight w:val="1217"/>
        </w:trPr>
        <w:tc>
          <w:tcPr>
            <w:tcW w:w="759" w:type="dxa"/>
            <w:vMerge/>
            <w:vAlign w:val="center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68" w:type="dxa"/>
            <w:vMerge/>
            <w:vAlign w:val="center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ED7FE6" w:rsidRPr="00782983" w:rsidRDefault="00ED7FE6" w:rsidP="00ED7FE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2241"/>
        <w:gridCol w:w="992"/>
        <w:gridCol w:w="1276"/>
        <w:gridCol w:w="1134"/>
        <w:gridCol w:w="1420"/>
        <w:gridCol w:w="1273"/>
        <w:gridCol w:w="1281"/>
        <w:gridCol w:w="1413"/>
        <w:gridCol w:w="1134"/>
        <w:gridCol w:w="2268"/>
      </w:tblGrid>
      <w:tr w:rsidR="00ED7FE6" w:rsidRPr="00782983" w:rsidTr="00C745AF">
        <w:trPr>
          <w:cantSplit/>
          <w:trHeight w:val="255"/>
          <w:tblHeader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11</w:t>
            </w:r>
          </w:p>
        </w:tc>
      </w:tr>
      <w:tr w:rsidR="00ED7FE6" w:rsidRPr="00782983" w:rsidTr="00C745AF">
        <w:trPr>
          <w:cantSplit/>
          <w:trHeight w:val="1021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477 300.7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312 411.0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30 383.6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29 058.3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29 335.9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477 300.7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312 411.0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30 383.6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29 058.3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29 335.9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477 300.7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312 411.0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30 383.6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29 058.3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29 335.9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477 300.7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312 411.0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30 383.6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29 058.3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29 335.9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2" w:type="dxa"/>
            <w:gridSpan w:val="10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3576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340 657.8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290 949.8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2 689.1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340 657.8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290 949.8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2 689.1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4" w:type="dxa"/>
            <w:gridSpan w:val="9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766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340 657.8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290 949.8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2 689.1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340 657.8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290 949.8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2 689.1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4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9 413.4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4 012.8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2 041.8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1 286.0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9 413.4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4 012.8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1 500.8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2 041.8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1 286.0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3320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4 788.9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1 023.8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820.9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905.1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1 079.7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4 788.9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1 023.8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820.9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905.1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1 079.7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1277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1 155.2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335.2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1 155.2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335.2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1788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595.0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71.0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113.4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595.0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55.4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71.0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113.4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1277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322 085.3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286 244.3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1.6.1., 1.6.2., 2.1.1.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322 085.3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286 244.3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1622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318 214.2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17 989.4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286 244.3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318 214.2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13 980.5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17 989.4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286 244.3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1352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1.6.2.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043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2 620.0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2 620.0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32" w:type="dxa"/>
            <w:gridSpan w:val="10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5109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136 642.9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21 461.2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27 694.5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27 969.2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28 246.8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136 642.9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21 461.2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27 694.5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27 969.2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28 246.8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64" w:type="dxa"/>
            <w:gridSpan w:val="9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766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136 642.9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21 461.2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27 694.5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27 969.2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28 246.8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136 642.9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21 461.2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27 694.5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27 969.2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28 246.8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2043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133 355.8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16 898.9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18 752.9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27 523.2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27 791.3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28 062.1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133 355.8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16 898.9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18 752.9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27 523.2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27 791.3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28 062.1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D7FE6" w:rsidRPr="00782983" w:rsidTr="00C745AF">
        <w:trPr>
          <w:cantSplit/>
          <w:trHeight w:val="1277"/>
        </w:trPr>
        <w:tc>
          <w:tcPr>
            <w:tcW w:w="73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4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992" w:type="dxa"/>
            <w:shd w:val="clear" w:color="000000" w:fill="FFFFFF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3 287.1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44.9</w:t>
            </w:r>
          </w:p>
        </w:tc>
        <w:tc>
          <w:tcPr>
            <w:tcW w:w="127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2 708.3</w:t>
            </w:r>
          </w:p>
        </w:tc>
        <w:tc>
          <w:tcPr>
            <w:tcW w:w="1281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171.3</w:t>
            </w:r>
          </w:p>
        </w:tc>
        <w:tc>
          <w:tcPr>
            <w:tcW w:w="1413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177.9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184.7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3.2.1., 3.2.2.,3.2.3</w:t>
            </w:r>
          </w:p>
        </w:tc>
      </w:tr>
      <w:tr w:rsidR="00ED7FE6" w:rsidRPr="00782983" w:rsidTr="00C745AF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24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3 287.1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44.9</w:t>
            </w:r>
          </w:p>
        </w:tc>
        <w:tc>
          <w:tcPr>
            <w:tcW w:w="127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2 708.3</w:t>
            </w:r>
          </w:p>
        </w:tc>
        <w:tc>
          <w:tcPr>
            <w:tcW w:w="1281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171.3</w:t>
            </w:r>
          </w:p>
        </w:tc>
        <w:tc>
          <w:tcPr>
            <w:tcW w:w="1413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177.9</w:t>
            </w:r>
          </w:p>
        </w:tc>
        <w:tc>
          <w:tcPr>
            <w:tcW w:w="1134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184.7</w:t>
            </w:r>
          </w:p>
        </w:tc>
        <w:tc>
          <w:tcPr>
            <w:tcW w:w="2268" w:type="dxa"/>
            <w:shd w:val="clear" w:color="auto" w:fill="auto"/>
            <w:hideMark/>
          </w:tcPr>
          <w:p w:rsidR="00ED7FE6" w:rsidRPr="00782983" w:rsidRDefault="00ED7FE6" w:rsidP="00ED7FE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ED7FE6" w:rsidRPr="00782983" w:rsidRDefault="00ED7FE6" w:rsidP="00ED7FE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ED7FE6" w:rsidRDefault="00ED7FE6" w:rsidP="00ED7FE6">
      <w:pPr>
        <w:spacing w:after="0" w:line="240" w:lineRule="auto"/>
      </w:pPr>
    </w:p>
    <w:sectPr w:rsidR="00ED7FE6" w:rsidSect="00ED7FE6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4A" w:rsidRDefault="00DA054A">
      <w:pPr>
        <w:spacing w:after="0" w:line="240" w:lineRule="auto"/>
      </w:pPr>
      <w:r>
        <w:separator/>
      </w:r>
    </w:p>
  </w:endnote>
  <w:endnote w:type="continuationSeparator" w:id="0">
    <w:p w:rsidR="00DA054A" w:rsidRDefault="00DA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233F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Вр-385006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233F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Вр-385006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4A" w:rsidRDefault="00DA054A">
      <w:pPr>
        <w:spacing w:after="0" w:line="240" w:lineRule="auto"/>
      </w:pPr>
      <w:r>
        <w:separator/>
      </w:r>
    </w:p>
  </w:footnote>
  <w:footnote w:type="continuationSeparator" w:id="0">
    <w:p w:rsidR="00DA054A" w:rsidRDefault="00DA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49392123" w:edGrp="everyone"/>
  <w:p w:rsidR="00AF0248" w:rsidRDefault="008233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7FE6">
      <w:rPr>
        <w:noProof/>
      </w:rPr>
      <w:t>12</w:t>
    </w:r>
    <w:r>
      <w:fldChar w:fldCharType="end"/>
    </w:r>
  </w:p>
  <w:permEnd w:id="1049392123"/>
  <w:p w:rsidR="00810AAA" w:rsidRPr="00810AAA" w:rsidRDefault="00DA054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A054A" w:rsidP="00810AAA">
    <w:pPr>
      <w:pStyle w:val="a3"/>
      <w:jc w:val="center"/>
    </w:pPr>
    <w:permStart w:id="1908622680" w:edGrp="everyone"/>
    <w:permEnd w:id="190862268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D5"/>
    <w:rsid w:val="001D6C88"/>
    <w:rsid w:val="007A2DD5"/>
    <w:rsid w:val="008233F6"/>
    <w:rsid w:val="00DA054A"/>
    <w:rsid w:val="00E4264B"/>
    <w:rsid w:val="00E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3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233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23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ED7FE6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">
    <w:name w:val="ParagraphStyle1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3">
    <w:name w:val="ParagraphStyle3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7">
    <w:name w:val="ParagraphStyle7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8">
    <w:name w:val="ParagraphStyle8"/>
    <w:hidden/>
    <w:rsid w:val="00ED7FE6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ED7FE6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2">
    <w:name w:val="ParagraphStyle12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3">
    <w:name w:val="ParagraphStyle13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4">
    <w:name w:val="ParagraphStyle14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5">
    <w:name w:val="ParagraphStyle15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ED7FE6"/>
    <w:rPr>
      <w:sz w:val="1"/>
      <w:szCs w:val="1"/>
    </w:rPr>
  </w:style>
  <w:style w:type="character" w:customStyle="1" w:styleId="CharacterStyle0">
    <w:name w:val="CharacterStyle0"/>
    <w:hidden/>
    <w:rsid w:val="00ED7FE6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3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233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23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ED7FE6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">
    <w:name w:val="ParagraphStyle1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3">
    <w:name w:val="ParagraphStyle3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ED7FE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7">
    <w:name w:val="ParagraphStyle7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8">
    <w:name w:val="ParagraphStyle8"/>
    <w:hidden/>
    <w:rsid w:val="00ED7FE6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ED7FE6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2">
    <w:name w:val="ParagraphStyle12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3">
    <w:name w:val="ParagraphStyle13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4">
    <w:name w:val="ParagraphStyle14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5">
    <w:name w:val="ParagraphStyle15"/>
    <w:hidden/>
    <w:rsid w:val="00ED7FE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ED7FE6"/>
    <w:rPr>
      <w:sz w:val="1"/>
      <w:szCs w:val="1"/>
    </w:rPr>
  </w:style>
  <w:style w:type="character" w:customStyle="1" w:styleId="CharacterStyle0">
    <w:name w:val="CharacterStyle0"/>
    <w:hidden/>
    <w:rsid w:val="00ED7FE6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sid w:val="00ED7FE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3127</Words>
  <Characters>17824</Characters>
  <Application>Microsoft Office Word</Application>
  <DocSecurity>0</DocSecurity>
  <Lines>148</Lines>
  <Paragraphs>41</Paragraphs>
  <ScaleCrop>false</ScaleCrop>
  <Company/>
  <LinksUpToDate>false</LinksUpToDate>
  <CharactersWithSpaces>20910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2022-03-05T06:07:00Z</dcterms:created>
  <dcterms:modified xsi:type="dcterms:W3CDTF">2022-03-05T06:11:00Z</dcterms:modified>
</cp:coreProperties>
</file>