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A1F" w:rsidRPr="00966A1F" w:rsidRDefault="00966A1F" w:rsidP="00966A1F">
      <w:pPr>
        <w:spacing w:after="0" w:line="240" w:lineRule="auto"/>
        <w:contextualSpacing/>
        <w:jc w:val="center"/>
        <w:rPr>
          <w:rFonts w:ascii="Times New Roman" w:eastAsia="Times New Roman" w:hAnsi="Times New Roman" w:cs="Times New Roman"/>
          <w:b/>
          <w:sz w:val="24"/>
          <w:szCs w:val="24"/>
        </w:rPr>
      </w:pPr>
      <w:r w:rsidRPr="00966A1F">
        <w:rPr>
          <w:rFonts w:ascii="Times New Roman" w:eastAsia="Times New Roman" w:hAnsi="Times New Roman" w:cs="Times New Roman"/>
          <w:b/>
          <w:sz w:val="24"/>
          <w:szCs w:val="24"/>
        </w:rPr>
        <w:t>Пояснительная записка о реализации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администрации городского округа Верхняя Пышма от 30.09.2014 № 1706 (далее – Программа)</w:t>
      </w:r>
    </w:p>
    <w:p w:rsidR="00966A1F" w:rsidRPr="00966A1F" w:rsidRDefault="00966A1F" w:rsidP="00966A1F">
      <w:pPr>
        <w:spacing w:after="0" w:line="240" w:lineRule="auto"/>
        <w:contextualSpacing/>
        <w:jc w:val="center"/>
        <w:rPr>
          <w:rFonts w:ascii="Times New Roman" w:eastAsia="Times New Roman" w:hAnsi="Times New Roman" w:cs="Times New Roman"/>
          <w:b/>
          <w:sz w:val="24"/>
          <w:szCs w:val="24"/>
        </w:rPr>
      </w:pPr>
      <w:r w:rsidRPr="00966A1F">
        <w:rPr>
          <w:rFonts w:ascii="Times New Roman" w:eastAsia="Times New Roman" w:hAnsi="Times New Roman" w:cs="Times New Roman"/>
          <w:b/>
          <w:sz w:val="24"/>
          <w:szCs w:val="24"/>
        </w:rPr>
        <w:t xml:space="preserve">за </w:t>
      </w:r>
      <w:r w:rsidRPr="00966A1F">
        <w:rPr>
          <w:rFonts w:ascii="Times New Roman" w:eastAsia="Times New Roman" w:hAnsi="Times New Roman" w:cs="Times New Roman"/>
          <w:b/>
          <w:sz w:val="24"/>
          <w:szCs w:val="24"/>
          <w:lang w:val="en-US"/>
        </w:rPr>
        <w:t>I</w:t>
      </w:r>
      <w:r w:rsidRPr="00966A1F">
        <w:rPr>
          <w:rFonts w:ascii="Times New Roman" w:eastAsia="Times New Roman" w:hAnsi="Times New Roman" w:cs="Times New Roman"/>
          <w:b/>
          <w:sz w:val="24"/>
          <w:szCs w:val="24"/>
        </w:rPr>
        <w:t xml:space="preserve"> полугодие 2021 года</w:t>
      </w:r>
    </w:p>
    <w:p w:rsidR="00966A1F" w:rsidRPr="00966A1F" w:rsidRDefault="00966A1F" w:rsidP="00966A1F">
      <w:pPr>
        <w:spacing w:after="0" w:line="240" w:lineRule="auto"/>
        <w:ind w:left="1175"/>
        <w:contextualSpacing/>
        <w:jc w:val="center"/>
        <w:rPr>
          <w:rFonts w:ascii="Liberation Serif" w:eastAsia="Times New Roman" w:hAnsi="Liberation Serif" w:cs="Times New Roman"/>
          <w:b/>
          <w:sz w:val="24"/>
          <w:szCs w:val="24"/>
        </w:rPr>
      </w:pPr>
    </w:p>
    <w:p w:rsidR="00966A1F" w:rsidRPr="00966A1F" w:rsidRDefault="00966A1F" w:rsidP="00966A1F">
      <w:pPr>
        <w:spacing w:after="0" w:line="240" w:lineRule="auto"/>
        <w:ind w:firstLine="708"/>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Ответственный исполнитель муниципальной программы - комитет экономики и муниципального заказа администрации городского округа Верхняя Пышма. </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На реализацию мероприятий Программы в 2021 году в бюджете городского округа Верхняя Пышма предусмотрены средства в размере 275 миллионов 48 тысяч рублей, в том числе средства федерального бюджета – 790 тысяч рублей, областного бюджета – 2 миллиона 369 тысяч рублей, местного бюджета – 271 миллион 888 тысяч рублей.</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За </w:t>
      </w:r>
      <w:r w:rsidRPr="00966A1F">
        <w:rPr>
          <w:rFonts w:ascii="Liberation Serif" w:eastAsia="Times New Roman" w:hAnsi="Liberation Serif" w:cs="Times New Roman"/>
          <w:sz w:val="24"/>
          <w:szCs w:val="24"/>
          <w:lang w:val="en-US"/>
        </w:rPr>
        <w:t>I</w:t>
      </w:r>
      <w:r w:rsidRPr="00966A1F">
        <w:rPr>
          <w:rFonts w:ascii="Liberation Serif" w:eastAsia="Times New Roman" w:hAnsi="Liberation Serif" w:cs="Times New Roman"/>
          <w:sz w:val="24"/>
          <w:szCs w:val="24"/>
        </w:rPr>
        <w:t xml:space="preserve"> полугодие 2021 года освоены средства в размере 111 миллионов 378 тысяч рублей, или 40,5 процентов от запланированных средств, в том числе средства федерального бюджета – 662,5 тысячи рублей или 93 процента от плана, областного бюджета – 872,2 тысячи рублей, или 36,8 процента от плана, местного бюджета – 109 миллионов 843,9 тысячи рублей, или 40,4 процента от плана.</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Программа включает в себя 14 подпрограмм (далее – ПП).</w:t>
      </w:r>
    </w:p>
    <w:p w:rsidR="00966A1F" w:rsidRPr="00966A1F" w:rsidRDefault="00966A1F" w:rsidP="00966A1F">
      <w:pPr>
        <w:spacing w:after="0" w:line="240" w:lineRule="auto"/>
        <w:ind w:firstLine="708"/>
        <w:contextualSpacing/>
        <w:jc w:val="right"/>
        <w:rPr>
          <w:rFonts w:ascii="Liberation Serif" w:eastAsia="Times New Roman" w:hAnsi="Liberation Serif" w:cs="Times New Roman"/>
          <w:i/>
          <w:sz w:val="24"/>
          <w:szCs w:val="24"/>
        </w:rPr>
      </w:pPr>
      <w:r w:rsidRPr="00966A1F">
        <w:rPr>
          <w:rFonts w:ascii="Liberation Serif" w:eastAsia="Times New Roman" w:hAnsi="Liberation Serif" w:cs="Times New Roman"/>
          <w:i/>
          <w:sz w:val="24"/>
          <w:szCs w:val="24"/>
        </w:rPr>
        <w:t>Таблица 1</w:t>
      </w:r>
    </w:p>
    <w:p w:rsidR="00966A1F" w:rsidRPr="00966A1F" w:rsidRDefault="00966A1F" w:rsidP="00966A1F">
      <w:pPr>
        <w:spacing w:after="0" w:line="240" w:lineRule="auto"/>
        <w:contextualSpacing/>
        <w:jc w:val="center"/>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Сведения о финансировании муниципальной программы «Совершенствование социально-экономической политики на территории городского округа Верхняя Пышма до 2024 года»</w:t>
      </w:r>
    </w:p>
    <w:tbl>
      <w:tblPr>
        <w:tblStyle w:val="a3"/>
        <w:tblW w:w="5158" w:type="pct"/>
        <w:tblInd w:w="-147" w:type="dxa"/>
        <w:tblLook w:val="04A0" w:firstRow="1" w:lastRow="0" w:firstColumn="1" w:lastColumn="0" w:noHBand="0" w:noVBand="1"/>
      </w:tblPr>
      <w:tblGrid>
        <w:gridCol w:w="542"/>
        <w:gridCol w:w="2618"/>
        <w:gridCol w:w="2229"/>
        <w:gridCol w:w="1228"/>
        <w:gridCol w:w="1326"/>
        <w:gridCol w:w="1697"/>
      </w:tblGrid>
      <w:tr w:rsidR="00966A1F" w:rsidRPr="00966A1F" w:rsidTr="00966A1F">
        <w:trPr>
          <w:trHeight w:val="291"/>
          <w:tblHeader/>
        </w:trPr>
        <w:tc>
          <w:tcPr>
            <w:tcW w:w="281" w:type="pct"/>
            <w:vMerge w:val="restar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 п/п</w:t>
            </w:r>
          </w:p>
        </w:tc>
        <w:tc>
          <w:tcPr>
            <w:tcW w:w="1358" w:type="pct"/>
            <w:vMerge w:val="restar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Наименование муниципальной подпрограммы</w:t>
            </w:r>
          </w:p>
        </w:tc>
        <w:tc>
          <w:tcPr>
            <w:tcW w:w="1156" w:type="pct"/>
            <w:vMerge w:val="restar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Источники ресурсного</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обеспечения</w:t>
            </w:r>
          </w:p>
        </w:tc>
        <w:tc>
          <w:tcPr>
            <w:tcW w:w="1325" w:type="pct"/>
            <w:gridSpan w:val="2"/>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Расходы, тыс. руб.</w:t>
            </w:r>
          </w:p>
        </w:tc>
        <w:tc>
          <w:tcPr>
            <w:tcW w:w="881" w:type="pct"/>
            <w:vMerge w:val="restar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Фактических</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расходов</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относительно</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плановых</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значений, %</w:t>
            </w:r>
          </w:p>
        </w:tc>
      </w:tr>
      <w:tr w:rsidR="00966A1F" w:rsidRPr="00966A1F" w:rsidTr="00966A1F">
        <w:tc>
          <w:tcPr>
            <w:tcW w:w="281" w:type="pct"/>
            <w:vMerge/>
            <w:shd w:val="clear" w:color="auto" w:fill="auto"/>
          </w:tcPr>
          <w:p w:rsidR="00966A1F" w:rsidRPr="00966A1F" w:rsidRDefault="00966A1F" w:rsidP="00966A1F">
            <w:pPr>
              <w:contextualSpacing/>
              <w:jc w:val="center"/>
              <w:rPr>
                <w:rFonts w:ascii="Liberation Serif" w:hAnsi="Liberation Serif"/>
                <w:sz w:val="20"/>
                <w:szCs w:val="20"/>
              </w:rPr>
            </w:pPr>
          </w:p>
        </w:tc>
        <w:tc>
          <w:tcPr>
            <w:tcW w:w="1358" w:type="pct"/>
            <w:vMerge/>
            <w:shd w:val="clear" w:color="auto" w:fill="auto"/>
          </w:tcPr>
          <w:p w:rsidR="00966A1F" w:rsidRPr="00966A1F" w:rsidRDefault="00966A1F" w:rsidP="00966A1F">
            <w:pPr>
              <w:contextualSpacing/>
              <w:jc w:val="center"/>
              <w:rPr>
                <w:rFonts w:ascii="Liberation Serif" w:hAnsi="Liberation Serif"/>
                <w:sz w:val="20"/>
                <w:szCs w:val="20"/>
              </w:rPr>
            </w:pPr>
          </w:p>
        </w:tc>
        <w:tc>
          <w:tcPr>
            <w:tcW w:w="1156" w:type="pct"/>
            <w:vMerge/>
            <w:shd w:val="clear" w:color="auto" w:fill="auto"/>
          </w:tcPr>
          <w:p w:rsidR="00966A1F" w:rsidRPr="00966A1F" w:rsidRDefault="00966A1F" w:rsidP="00966A1F">
            <w:pPr>
              <w:contextualSpacing/>
              <w:jc w:val="center"/>
              <w:rPr>
                <w:rFonts w:ascii="Liberation Serif" w:hAnsi="Liberation Serif"/>
                <w:sz w:val="20"/>
                <w:szCs w:val="20"/>
              </w:rPr>
            </w:pPr>
          </w:p>
        </w:tc>
        <w:tc>
          <w:tcPr>
            <w:tcW w:w="637"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Плановое значение</w:t>
            </w:r>
          </w:p>
        </w:tc>
        <w:tc>
          <w:tcPr>
            <w:tcW w:w="688"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Фактические</w:t>
            </w:r>
          </w:p>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расходы</w:t>
            </w:r>
          </w:p>
        </w:tc>
        <w:tc>
          <w:tcPr>
            <w:tcW w:w="881" w:type="pct"/>
            <w:vMerge/>
            <w:shd w:val="clear" w:color="auto" w:fill="auto"/>
          </w:tcPr>
          <w:p w:rsidR="00966A1F" w:rsidRPr="00966A1F" w:rsidRDefault="00966A1F" w:rsidP="00966A1F">
            <w:pPr>
              <w:contextualSpacing/>
              <w:jc w:val="center"/>
              <w:rPr>
                <w:rFonts w:ascii="Liberation Serif" w:hAnsi="Liberation Serif"/>
                <w:sz w:val="20"/>
                <w:szCs w:val="20"/>
              </w:rPr>
            </w:pPr>
          </w:p>
        </w:tc>
      </w:tr>
      <w:tr w:rsidR="00966A1F" w:rsidRPr="00966A1F" w:rsidTr="00966A1F">
        <w:tc>
          <w:tcPr>
            <w:tcW w:w="281"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1</w:t>
            </w:r>
          </w:p>
        </w:tc>
        <w:tc>
          <w:tcPr>
            <w:tcW w:w="1358"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2</w:t>
            </w:r>
          </w:p>
        </w:tc>
        <w:tc>
          <w:tcPr>
            <w:tcW w:w="1156"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3</w:t>
            </w:r>
          </w:p>
        </w:tc>
        <w:tc>
          <w:tcPr>
            <w:tcW w:w="637"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4</w:t>
            </w:r>
          </w:p>
        </w:tc>
        <w:tc>
          <w:tcPr>
            <w:tcW w:w="688"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5</w:t>
            </w:r>
          </w:p>
        </w:tc>
        <w:tc>
          <w:tcPr>
            <w:tcW w:w="881" w:type="pct"/>
            <w:shd w:val="clear" w:color="auto" w:fill="auto"/>
          </w:tcPr>
          <w:p w:rsidR="00966A1F" w:rsidRPr="00966A1F" w:rsidRDefault="00966A1F" w:rsidP="00966A1F">
            <w:pPr>
              <w:contextualSpacing/>
              <w:jc w:val="center"/>
              <w:rPr>
                <w:rFonts w:ascii="Liberation Serif" w:hAnsi="Liberation Serif"/>
                <w:sz w:val="20"/>
                <w:szCs w:val="20"/>
              </w:rPr>
            </w:pPr>
            <w:r w:rsidRPr="00966A1F">
              <w:rPr>
                <w:rFonts w:ascii="Liberation Serif" w:hAnsi="Liberation Serif"/>
                <w:sz w:val="20"/>
                <w:szCs w:val="20"/>
              </w:rPr>
              <w:t>6=5/4</w:t>
            </w:r>
          </w:p>
        </w:tc>
      </w:tr>
      <w:tr w:rsidR="00966A1F" w:rsidRPr="00966A1F" w:rsidTr="00966A1F">
        <w:trPr>
          <w:trHeight w:val="322"/>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«Развитие местного самоуправления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12 800,2</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5 135,1</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40,1</w:t>
            </w:r>
          </w:p>
        </w:tc>
      </w:tr>
      <w:tr w:rsidR="00966A1F" w:rsidRPr="00966A1F" w:rsidTr="00966A1F">
        <w:trPr>
          <w:trHeight w:val="283"/>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федеральный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78,0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r>
      <w:tr w:rsidR="00966A1F" w:rsidRPr="00966A1F" w:rsidTr="00966A1F">
        <w:trPr>
          <w:trHeight w:val="289"/>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областной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142,9</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36,3</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25,4</w:t>
            </w:r>
          </w:p>
        </w:tc>
      </w:tr>
      <w:tr w:rsidR="00966A1F" w:rsidRPr="00966A1F" w:rsidTr="00966A1F">
        <w:trPr>
          <w:trHeight w:val="307"/>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12 579,3</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5 098,8</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39,9</w:t>
            </w:r>
          </w:p>
        </w:tc>
      </w:tr>
      <w:tr w:rsidR="00966A1F" w:rsidRPr="00966A1F" w:rsidTr="00966A1F">
        <w:trPr>
          <w:trHeight w:val="425"/>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2</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«Информационное общество в городском округе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9 649,8</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4 271,7</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44,3</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9 649,8</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4 271,7</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44,3</w:t>
            </w:r>
          </w:p>
        </w:tc>
      </w:tr>
      <w:tr w:rsidR="00966A1F" w:rsidRPr="00966A1F" w:rsidTr="00966A1F">
        <w:trPr>
          <w:trHeight w:val="702"/>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3</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«Поддержка и развитие субъектов малого и среднего предпринимательства в городском округе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4 000,0</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2 775,0</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69,4</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4 000,0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2 775,0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69,4</w:t>
            </w:r>
          </w:p>
        </w:tc>
      </w:tr>
      <w:tr w:rsidR="00966A1F" w:rsidRPr="00966A1F" w:rsidTr="00966A1F">
        <w:trPr>
          <w:trHeight w:val="443"/>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4</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«Развитие архивного дела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272,0</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136,0</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50,0</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областной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272,0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136,0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50,0</w:t>
            </w:r>
          </w:p>
        </w:tc>
      </w:tr>
      <w:tr w:rsidR="00966A1F" w:rsidRPr="00966A1F" w:rsidTr="00966A1F">
        <w:trPr>
          <w:trHeight w:val="925"/>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5</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 xml:space="preserve">ПП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w:t>
            </w:r>
            <w:r w:rsidRPr="00966A1F">
              <w:rPr>
                <w:rFonts w:ascii="Liberation Serif" w:hAnsi="Liberation Serif"/>
                <w:sz w:val="20"/>
                <w:szCs w:val="20"/>
              </w:rPr>
              <w:lastRenderedPageBreak/>
              <w:t>деятельности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lastRenderedPageBreak/>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20 312,0</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7 835,1</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38,6</w:t>
            </w:r>
          </w:p>
        </w:tc>
      </w:tr>
      <w:tr w:rsidR="00966A1F" w:rsidRPr="00966A1F" w:rsidTr="00966A1F">
        <w:trPr>
          <w:trHeight w:val="585"/>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областной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1 305,0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19 007,0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7 835,1</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41,2</w:t>
            </w:r>
          </w:p>
        </w:tc>
      </w:tr>
      <w:tr w:rsidR="00966A1F" w:rsidRPr="00966A1F" w:rsidTr="00966A1F">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6</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«Комплексное развитие сельских территорий городского округа Верхняя Пышма до 2024 годы»</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3 912,4</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1 562,4</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48,6</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федеральный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712,4</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662,5</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93,0</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областной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650,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699,0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100,0</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2 550,0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200,9</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3,9</w:t>
            </w:r>
          </w:p>
        </w:tc>
      </w:tr>
      <w:tr w:rsidR="00966A1F" w:rsidRPr="00966A1F" w:rsidTr="00966A1F">
        <w:trPr>
          <w:trHeight w:val="899"/>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7</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7 758,1</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1 878,8</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24,2</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7 758,1</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1 878,8</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24,2</w:t>
            </w:r>
          </w:p>
        </w:tc>
      </w:tr>
      <w:tr w:rsidR="00966A1F" w:rsidRPr="00966A1F" w:rsidTr="00966A1F">
        <w:trPr>
          <w:trHeight w:val="733"/>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8</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«Обеспечение безопасности жизнедеятельности населения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5 414,5</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1 301,3</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24,0</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5 414,5</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1 301,3</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24,0</w:t>
            </w:r>
          </w:p>
        </w:tc>
      </w:tr>
      <w:tr w:rsidR="00966A1F" w:rsidRPr="00966A1F" w:rsidTr="00966A1F">
        <w:trPr>
          <w:trHeight w:val="583"/>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9</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«Профилактика правонарушений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49 458,5</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23 319,2</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47,1</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49 458,5</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23 319,2</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47,1</w:t>
            </w:r>
          </w:p>
        </w:tc>
      </w:tr>
      <w:tr w:rsidR="00966A1F" w:rsidRPr="00966A1F" w:rsidTr="00966A1F">
        <w:trPr>
          <w:trHeight w:val="911"/>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10</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152 380,6</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60 668,1</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39,8</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152 380,6</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60 668,1</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39,8</w:t>
            </w:r>
          </w:p>
        </w:tc>
      </w:tr>
      <w:tr w:rsidR="00966A1F" w:rsidRPr="00966A1F" w:rsidTr="00966A1F">
        <w:trPr>
          <w:trHeight w:val="483"/>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11</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«Развитие лесного хозяйства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6 220,6</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1 650,0</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26,5</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6 220,6</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1 650,0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26,5</w:t>
            </w:r>
          </w:p>
        </w:tc>
      </w:tr>
      <w:tr w:rsidR="00966A1F" w:rsidRPr="00966A1F" w:rsidTr="00966A1F">
        <w:trPr>
          <w:trHeight w:val="496"/>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12</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«Развитие внутреннего и въездного туризма в городском округе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496,0</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70,0</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14,1</w:t>
            </w:r>
          </w:p>
        </w:tc>
      </w:tr>
      <w:tr w:rsidR="00966A1F" w:rsidRPr="00966A1F" w:rsidTr="00966A1F">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496,0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70,0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14,1</w:t>
            </w:r>
          </w:p>
        </w:tc>
      </w:tr>
      <w:tr w:rsidR="00966A1F" w:rsidRPr="00966A1F" w:rsidTr="00966A1F">
        <w:trPr>
          <w:trHeight w:val="737"/>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13</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0,0</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0,0</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0,0</w:t>
            </w:r>
          </w:p>
        </w:tc>
      </w:tr>
      <w:tr w:rsidR="00966A1F" w:rsidRPr="00966A1F" w:rsidTr="00966A1F">
        <w:trPr>
          <w:trHeight w:val="567"/>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0,0</w:t>
            </w:r>
          </w:p>
        </w:tc>
      </w:tr>
      <w:tr w:rsidR="00966A1F" w:rsidRPr="00966A1F" w:rsidTr="00966A1F">
        <w:trPr>
          <w:trHeight w:val="1012"/>
        </w:trPr>
        <w:tc>
          <w:tcPr>
            <w:tcW w:w="281"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14</w:t>
            </w:r>
          </w:p>
        </w:tc>
        <w:tc>
          <w:tcPr>
            <w:tcW w:w="1358" w:type="pct"/>
            <w:vMerge w:val="restart"/>
            <w:shd w:val="clear" w:color="auto" w:fill="auto"/>
          </w:tcPr>
          <w:p w:rsidR="00966A1F" w:rsidRPr="00966A1F" w:rsidRDefault="00966A1F" w:rsidP="00966A1F">
            <w:pPr>
              <w:contextualSpacing/>
              <w:rPr>
                <w:rFonts w:ascii="Liberation Serif" w:hAnsi="Liberation Serif"/>
                <w:sz w:val="20"/>
                <w:szCs w:val="20"/>
              </w:rPr>
            </w:pPr>
            <w:r w:rsidRPr="00966A1F">
              <w:rPr>
                <w:rFonts w:ascii="Liberation Serif" w:hAnsi="Liberation Serif"/>
                <w:sz w:val="20"/>
                <w:szCs w:val="20"/>
              </w:rPr>
              <w:t>ПП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156"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всего, из них:</w:t>
            </w:r>
          </w:p>
        </w:tc>
        <w:tc>
          <w:tcPr>
            <w:tcW w:w="637"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2 374,2</w:t>
            </w:r>
          </w:p>
        </w:tc>
        <w:tc>
          <w:tcPr>
            <w:tcW w:w="688"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775,9</w:t>
            </w:r>
          </w:p>
        </w:tc>
        <w:tc>
          <w:tcPr>
            <w:tcW w:w="881" w:type="pct"/>
            <w:shd w:val="clear" w:color="auto" w:fill="auto"/>
          </w:tcPr>
          <w:p w:rsidR="00966A1F" w:rsidRPr="00966A1F" w:rsidRDefault="00966A1F" w:rsidP="00966A1F">
            <w:pPr>
              <w:contextualSpacing/>
              <w:jc w:val="right"/>
              <w:rPr>
                <w:rFonts w:ascii="Liberation Serif" w:hAnsi="Liberation Serif"/>
                <w:b/>
                <w:sz w:val="20"/>
                <w:szCs w:val="20"/>
              </w:rPr>
            </w:pPr>
            <w:r w:rsidRPr="00966A1F">
              <w:rPr>
                <w:rFonts w:ascii="Liberation Serif" w:hAnsi="Liberation Serif"/>
                <w:b/>
                <w:sz w:val="20"/>
                <w:szCs w:val="20"/>
              </w:rPr>
              <w:t>32,7</w:t>
            </w:r>
          </w:p>
        </w:tc>
      </w:tr>
      <w:tr w:rsidR="00966A1F" w:rsidRPr="00966A1F" w:rsidTr="00966A1F">
        <w:trPr>
          <w:trHeight w:val="860"/>
        </w:trPr>
        <w:tc>
          <w:tcPr>
            <w:tcW w:w="281" w:type="pct"/>
            <w:vMerge/>
            <w:shd w:val="clear" w:color="auto" w:fill="auto"/>
          </w:tcPr>
          <w:p w:rsidR="00966A1F" w:rsidRPr="00966A1F" w:rsidRDefault="00966A1F" w:rsidP="00966A1F">
            <w:pPr>
              <w:contextualSpacing/>
              <w:rPr>
                <w:rFonts w:ascii="Liberation Serif" w:hAnsi="Liberation Serif"/>
                <w:sz w:val="20"/>
                <w:szCs w:val="20"/>
              </w:rPr>
            </w:pPr>
          </w:p>
        </w:tc>
        <w:tc>
          <w:tcPr>
            <w:tcW w:w="1358" w:type="pct"/>
            <w:vMerge/>
            <w:shd w:val="clear" w:color="auto" w:fill="auto"/>
          </w:tcPr>
          <w:p w:rsidR="00966A1F" w:rsidRPr="00966A1F" w:rsidRDefault="00966A1F" w:rsidP="00966A1F">
            <w:pPr>
              <w:contextualSpacing/>
              <w:rPr>
                <w:rFonts w:ascii="Liberation Serif" w:hAnsi="Liberation Serif"/>
                <w:sz w:val="20"/>
                <w:szCs w:val="20"/>
              </w:rPr>
            </w:pPr>
          </w:p>
        </w:tc>
        <w:tc>
          <w:tcPr>
            <w:tcW w:w="1156"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местный бюджет</w:t>
            </w:r>
          </w:p>
        </w:tc>
        <w:tc>
          <w:tcPr>
            <w:tcW w:w="637"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2 374,2</w:t>
            </w:r>
          </w:p>
        </w:tc>
        <w:tc>
          <w:tcPr>
            <w:tcW w:w="688"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775,9</w:t>
            </w:r>
          </w:p>
        </w:tc>
        <w:tc>
          <w:tcPr>
            <w:tcW w:w="881" w:type="pct"/>
            <w:shd w:val="clear" w:color="auto" w:fill="auto"/>
          </w:tcPr>
          <w:p w:rsidR="00966A1F" w:rsidRPr="00966A1F" w:rsidRDefault="00966A1F" w:rsidP="00966A1F">
            <w:pPr>
              <w:contextualSpacing/>
              <w:jc w:val="right"/>
              <w:rPr>
                <w:rFonts w:ascii="Liberation Serif" w:hAnsi="Liberation Serif"/>
                <w:sz w:val="20"/>
                <w:szCs w:val="20"/>
              </w:rPr>
            </w:pPr>
            <w:r w:rsidRPr="00966A1F">
              <w:rPr>
                <w:rFonts w:ascii="Liberation Serif" w:hAnsi="Liberation Serif"/>
                <w:sz w:val="20"/>
                <w:szCs w:val="20"/>
              </w:rPr>
              <w:t>32,7</w:t>
            </w:r>
          </w:p>
        </w:tc>
      </w:tr>
    </w:tbl>
    <w:p w:rsidR="00966A1F" w:rsidRPr="00966A1F" w:rsidRDefault="00966A1F" w:rsidP="00966A1F">
      <w:pPr>
        <w:spacing w:after="0" w:line="240" w:lineRule="auto"/>
        <w:ind w:firstLine="708"/>
        <w:contextualSpacing/>
        <w:rPr>
          <w:rFonts w:ascii="Liberation Serif" w:eastAsia="Times New Roman" w:hAnsi="Liberation Serif" w:cs="Times New Roman"/>
          <w:b/>
          <w:sz w:val="28"/>
          <w:szCs w:val="28"/>
          <w:lang w:eastAsia="ru-RU"/>
        </w:rPr>
      </w:pP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В результате реализации мероприятий муниципальной программы в 1 полугодии 2021 года достигнуты следующие итоги:</w:t>
      </w: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1 «Развитие местного самоуправления на территории городского округа Верхняя Пышма до 2024 года»:</w:t>
      </w:r>
    </w:p>
    <w:p w:rsidR="00966A1F" w:rsidRPr="00966A1F" w:rsidRDefault="00966A1F" w:rsidP="00966A1F">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25 муниципальных служащих повысили квалификацию: 13 – на курсах повышения квалификации, 3 – на информационно-практических семинарах и 9 – по программам противодействия коррупции;</w:t>
      </w:r>
    </w:p>
    <w:p w:rsidR="00966A1F" w:rsidRPr="00966A1F" w:rsidRDefault="00966A1F" w:rsidP="00966A1F">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79 сотрудников администрации прошли диспансеризацию;</w:t>
      </w:r>
    </w:p>
    <w:p w:rsidR="00966A1F" w:rsidRPr="00966A1F" w:rsidRDefault="00966A1F" w:rsidP="00966A1F">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выплачено пенсионное обеспечение 44 муниципальным служащим; </w:t>
      </w:r>
    </w:p>
    <w:p w:rsidR="00966A1F" w:rsidRPr="00966A1F" w:rsidRDefault="00966A1F" w:rsidP="00966A1F">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учтено 539 захоронений в книге регистрации захоронений по каждому кладбищу городского округа;</w:t>
      </w:r>
    </w:p>
    <w:p w:rsidR="00966A1F" w:rsidRPr="00966A1F" w:rsidRDefault="00966A1F" w:rsidP="00966A1F">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осуществлена уборка территорий кладбищ городского округа общей площадью </w:t>
      </w:r>
      <w:r w:rsidRPr="00966A1F">
        <w:rPr>
          <w:rFonts w:ascii="Liberation Serif" w:eastAsia="Times New Roman" w:hAnsi="Liberation Serif" w:cs="Times New Roman"/>
          <w:sz w:val="24"/>
          <w:szCs w:val="24"/>
          <w:lang w:eastAsia="ru-RU"/>
        </w:rPr>
        <w:br/>
        <w:t>494 500 квадратных метров.</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2 «Информационное общество в городском округе Верхняя Пышма до 2024 года»:</w:t>
      </w:r>
    </w:p>
    <w:p w:rsidR="00966A1F" w:rsidRPr="00966A1F" w:rsidRDefault="00966A1F" w:rsidP="00966A1F">
      <w:pPr>
        <w:numPr>
          <w:ilvl w:val="0"/>
          <w:numId w:val="2"/>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приобретены неисключительные права на использование пакета обновлений на программное обеспечение системы электронного документооборота «</w:t>
      </w:r>
      <w:proofErr w:type="spellStart"/>
      <w:r w:rsidRPr="00966A1F">
        <w:rPr>
          <w:rFonts w:ascii="Liberation Serif" w:eastAsia="Times New Roman" w:hAnsi="Liberation Serif" w:cs="Times New Roman"/>
          <w:sz w:val="24"/>
          <w:szCs w:val="24"/>
          <w:lang w:val="en-US" w:eastAsia="ru-RU"/>
        </w:rPr>
        <w:t>Docsvision</w:t>
      </w:r>
      <w:proofErr w:type="spellEnd"/>
      <w:r w:rsidRPr="00966A1F">
        <w:rPr>
          <w:rFonts w:ascii="Liberation Serif" w:eastAsia="Times New Roman" w:hAnsi="Liberation Serif" w:cs="Times New Roman"/>
          <w:sz w:val="24"/>
          <w:szCs w:val="24"/>
          <w:lang w:eastAsia="ru-RU"/>
        </w:rPr>
        <w:t>» для 100 пользователей, 50 основных пользователей;</w:t>
      </w:r>
    </w:p>
    <w:p w:rsidR="00966A1F" w:rsidRPr="00966A1F" w:rsidRDefault="00966A1F" w:rsidP="00966A1F">
      <w:pPr>
        <w:numPr>
          <w:ilvl w:val="0"/>
          <w:numId w:val="2"/>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издано 25 выпусков газеты «Красное знамя», а также 25 выпусков приложения к газете «Красное знамя» - «Муниципальный вестник городского округа Верхняя Пышма»;</w:t>
      </w:r>
    </w:p>
    <w:p w:rsidR="00966A1F" w:rsidRPr="00966A1F" w:rsidRDefault="00966A1F" w:rsidP="00966A1F">
      <w:pPr>
        <w:numPr>
          <w:ilvl w:val="0"/>
          <w:numId w:val="2"/>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 размещены муниципальные правовые акты городского округа Верхняя Пышма на информационном портале </w:t>
      </w:r>
      <w:proofErr w:type="spellStart"/>
      <w:r w:rsidRPr="00966A1F">
        <w:rPr>
          <w:rFonts w:ascii="Liberation Serif" w:eastAsia="Times New Roman" w:hAnsi="Liberation Serif" w:cs="Times New Roman"/>
          <w:sz w:val="24"/>
          <w:szCs w:val="24"/>
          <w:lang w:eastAsia="ru-RU"/>
        </w:rPr>
        <w:t>верхняяпышмаправо.рф</w:t>
      </w:r>
      <w:proofErr w:type="spellEnd"/>
      <w:r w:rsidRPr="00966A1F">
        <w:rPr>
          <w:rFonts w:ascii="Liberation Serif" w:eastAsia="Times New Roman" w:hAnsi="Liberation Serif" w:cs="Times New Roman"/>
          <w:sz w:val="24"/>
          <w:szCs w:val="24"/>
          <w:lang w:eastAsia="ru-RU"/>
        </w:rPr>
        <w:t xml:space="preserve"> размером 561,9 мегабайтов. </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highlight w:val="yellow"/>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 xml:space="preserve">Подпрограмма 3 «Поддержка и развитие субъектов малого и среднего предпринимательства в городском округе Верхняя Пышма до 2024 года»: </w:t>
      </w:r>
    </w:p>
    <w:p w:rsidR="00966A1F" w:rsidRPr="00966A1F" w:rsidRDefault="00966A1F" w:rsidP="00966A1F">
      <w:pPr>
        <w:numPr>
          <w:ilvl w:val="0"/>
          <w:numId w:val="3"/>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проведено 6 обучающих семинаров для 85 человек;</w:t>
      </w:r>
    </w:p>
    <w:p w:rsidR="00966A1F" w:rsidRPr="00966A1F" w:rsidRDefault="00966A1F" w:rsidP="00966A1F">
      <w:pPr>
        <w:numPr>
          <w:ilvl w:val="0"/>
          <w:numId w:val="3"/>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проведено 2 мероприятия с участием субъектов малого и среднего предпринимательства: музыкальный фестиваль «Зримая песня» (участие приняло 13 СМСП) и «Контрольная закупка» (7 СМСП);</w:t>
      </w:r>
    </w:p>
    <w:p w:rsidR="00966A1F" w:rsidRPr="00966A1F" w:rsidRDefault="00966A1F" w:rsidP="00966A1F">
      <w:pPr>
        <w:numPr>
          <w:ilvl w:val="0"/>
          <w:numId w:val="3"/>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оказано 181 консультационная услуга субъектам малого и среднего предпринимательства и 58 услуг физическим лицам.</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highlight w:val="yellow"/>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4 «Развитие архивного дела на территории городского округа Верхняя Пышма до 2024 года»</w:t>
      </w:r>
    </w:p>
    <w:p w:rsidR="00966A1F" w:rsidRPr="00966A1F" w:rsidRDefault="00966A1F" w:rsidP="00966A1F">
      <w:pPr>
        <w:numPr>
          <w:ilvl w:val="0"/>
          <w:numId w:val="4"/>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обеспечено хранение 25 512 документов муниципального архивного фонда;</w:t>
      </w:r>
    </w:p>
    <w:p w:rsidR="00966A1F" w:rsidRPr="00966A1F" w:rsidRDefault="00966A1F" w:rsidP="00966A1F">
      <w:pPr>
        <w:numPr>
          <w:ilvl w:val="0"/>
          <w:numId w:val="4"/>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переведено в электронную форму 3,0 процента архивных документов от общего количества архивных документов, находящихся на хранении, в том числе документы по истории Великой отечественной войны 1941 – 1945 гг.;</w:t>
      </w:r>
    </w:p>
    <w:p w:rsidR="00966A1F" w:rsidRPr="00966A1F" w:rsidRDefault="00966A1F" w:rsidP="00966A1F">
      <w:pPr>
        <w:spacing w:after="0" w:line="240" w:lineRule="auto"/>
        <w:ind w:left="720"/>
        <w:contextualSpacing/>
        <w:jc w:val="both"/>
        <w:rPr>
          <w:rFonts w:ascii="Liberation Serif" w:eastAsia="Times New Roman" w:hAnsi="Liberation Serif" w:cs="Times New Roman"/>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p w:rsidR="00966A1F" w:rsidRPr="00966A1F" w:rsidRDefault="00966A1F" w:rsidP="00966A1F">
      <w:pPr>
        <w:numPr>
          <w:ilvl w:val="0"/>
          <w:numId w:val="4"/>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подготовлено 163 пакета документов для предоставления в органы исполнительной власти для ведения Единого государственного реестра недвижимости: 17 межевальных планов, 65 актов обследования зданий и сооружений, 79 схем границ расположения земельных участков, 2 технических плана в отношении линейных сооружений;</w:t>
      </w:r>
    </w:p>
    <w:p w:rsidR="00966A1F" w:rsidRPr="00966A1F" w:rsidRDefault="00966A1F" w:rsidP="00966A1F">
      <w:pPr>
        <w:numPr>
          <w:ilvl w:val="0"/>
          <w:numId w:val="4"/>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lastRenderedPageBreak/>
        <w:t>разработаны 12 пакетов документов территориального планирования: 2 проекта межевания территорий городского округа, 8 проектов планировки и 2 документа по внесению изменений в Генеральный план городского округа Верхняя Пышма;</w:t>
      </w:r>
    </w:p>
    <w:p w:rsidR="00966A1F" w:rsidRPr="00966A1F" w:rsidRDefault="00966A1F" w:rsidP="00966A1F">
      <w:pPr>
        <w:numPr>
          <w:ilvl w:val="0"/>
          <w:numId w:val="4"/>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проведено 156 инженерно-геодезических изыскания: 151 топографическая съемка земельных участков, 4 выноса границ проектируемых участков, 1 геодезическая разбивка участка.</w:t>
      </w:r>
    </w:p>
    <w:p w:rsidR="00966A1F" w:rsidRPr="00966A1F" w:rsidRDefault="00966A1F" w:rsidP="00966A1F">
      <w:pPr>
        <w:spacing w:after="0" w:line="240" w:lineRule="auto"/>
        <w:ind w:firstLine="708"/>
        <w:contextualSpacing/>
        <w:jc w:val="center"/>
        <w:rPr>
          <w:rFonts w:ascii="Liberation Serif" w:eastAsia="Times New Roman" w:hAnsi="Liberation Serif" w:cs="Times New Roman"/>
          <w:i/>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6 «Комплексное развитие сельских территорий городского округа Верхняя Пышма до 2024 года»</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sz w:val="24"/>
          <w:szCs w:val="24"/>
          <w:lang w:eastAsia="ru-RU"/>
        </w:rPr>
        <w:t>предоставлена социальная выплата одной семье на сумму 1 миллион 562 тысячи 400 рублей на приобретение жилья в сельской местности площадью 152,1 квадратный метр.</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4"/>
          <w:highlight w:val="yellow"/>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заключен все договора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27.07.10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обеспечено техническое обслуживание 5 гидротехнических сооружений (</w:t>
      </w:r>
      <w:proofErr w:type="spellStart"/>
      <w:r w:rsidRPr="00966A1F">
        <w:rPr>
          <w:rFonts w:ascii="Liberation Serif" w:eastAsia="Times New Roman" w:hAnsi="Liberation Serif" w:cs="Times New Roman"/>
          <w:sz w:val="24"/>
          <w:szCs w:val="24"/>
          <w:lang w:eastAsia="ru-RU"/>
        </w:rPr>
        <w:t>Крутихинское</w:t>
      </w:r>
      <w:proofErr w:type="spellEnd"/>
      <w:r w:rsidRPr="00966A1F">
        <w:rPr>
          <w:rFonts w:ascii="Liberation Serif" w:eastAsia="Times New Roman" w:hAnsi="Liberation Serif" w:cs="Times New Roman"/>
          <w:sz w:val="24"/>
          <w:szCs w:val="24"/>
          <w:lang w:eastAsia="ru-RU"/>
        </w:rPr>
        <w:t xml:space="preserve"> гидротехническое сооружение, </w:t>
      </w:r>
      <w:proofErr w:type="spellStart"/>
      <w:r w:rsidRPr="00966A1F">
        <w:rPr>
          <w:rFonts w:ascii="Liberation Serif" w:eastAsia="Times New Roman" w:hAnsi="Liberation Serif" w:cs="Times New Roman"/>
          <w:sz w:val="24"/>
          <w:szCs w:val="24"/>
          <w:lang w:eastAsia="ru-RU"/>
        </w:rPr>
        <w:t>Балтымское</w:t>
      </w:r>
      <w:proofErr w:type="spellEnd"/>
      <w:r w:rsidRPr="00966A1F">
        <w:rPr>
          <w:rFonts w:ascii="Liberation Serif" w:eastAsia="Times New Roman" w:hAnsi="Liberation Serif" w:cs="Times New Roman"/>
          <w:sz w:val="24"/>
          <w:szCs w:val="24"/>
          <w:lang w:eastAsia="ru-RU"/>
        </w:rPr>
        <w:t xml:space="preserve"> гидротехническое сооружение, Мостовое гидротехническое сооружение, Каменно-</w:t>
      </w:r>
      <w:proofErr w:type="spellStart"/>
      <w:r w:rsidRPr="00966A1F">
        <w:rPr>
          <w:rFonts w:ascii="Liberation Serif" w:eastAsia="Times New Roman" w:hAnsi="Liberation Serif" w:cs="Times New Roman"/>
          <w:sz w:val="24"/>
          <w:szCs w:val="24"/>
          <w:lang w:eastAsia="ru-RU"/>
        </w:rPr>
        <w:t>Ключевское</w:t>
      </w:r>
      <w:proofErr w:type="spellEnd"/>
      <w:r w:rsidRPr="00966A1F">
        <w:rPr>
          <w:rFonts w:ascii="Liberation Serif" w:eastAsia="Times New Roman" w:hAnsi="Liberation Serif" w:cs="Times New Roman"/>
          <w:sz w:val="24"/>
          <w:szCs w:val="24"/>
          <w:lang w:eastAsia="ru-RU"/>
        </w:rPr>
        <w:t xml:space="preserve"> гидротехническое сооружение, гидротехническое сооружение Нагорного водохранилища);</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заключен договор на технологическое присоединение к электрическим сетям, а также договор на техническое обслуживание и содержание источников нецентрализованного водоснабжения;</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проведен профилактический осмотр с проверкой работоспособности оборудования на 32 источниках нецентрализованного водоснабжения (скважинах): 9 в п. Исеть, 6 в п. Кедровое, 3 в п. </w:t>
      </w:r>
      <w:proofErr w:type="spellStart"/>
      <w:r w:rsidRPr="00966A1F">
        <w:rPr>
          <w:rFonts w:ascii="Liberation Serif" w:eastAsia="Times New Roman" w:hAnsi="Liberation Serif" w:cs="Times New Roman"/>
          <w:sz w:val="24"/>
          <w:szCs w:val="24"/>
          <w:lang w:eastAsia="ru-RU"/>
        </w:rPr>
        <w:t>Мостовское</w:t>
      </w:r>
      <w:proofErr w:type="spellEnd"/>
      <w:r w:rsidRPr="00966A1F">
        <w:rPr>
          <w:rFonts w:ascii="Liberation Serif" w:eastAsia="Times New Roman" w:hAnsi="Liberation Serif" w:cs="Times New Roman"/>
          <w:sz w:val="24"/>
          <w:szCs w:val="24"/>
          <w:lang w:eastAsia="ru-RU"/>
        </w:rPr>
        <w:t xml:space="preserve">, 3 в п. Сарга, 2 в п. Первомайский, 1 в п. Крутой, 1 в п. Красный </w:t>
      </w:r>
      <w:proofErr w:type="spellStart"/>
      <w:r w:rsidRPr="00966A1F">
        <w:rPr>
          <w:rFonts w:ascii="Liberation Serif" w:eastAsia="Times New Roman" w:hAnsi="Liberation Serif" w:cs="Times New Roman"/>
          <w:sz w:val="24"/>
          <w:szCs w:val="24"/>
          <w:lang w:eastAsia="ru-RU"/>
        </w:rPr>
        <w:t>Адуй</w:t>
      </w:r>
      <w:proofErr w:type="spellEnd"/>
      <w:r w:rsidRPr="00966A1F">
        <w:rPr>
          <w:rFonts w:ascii="Liberation Serif" w:eastAsia="Times New Roman" w:hAnsi="Liberation Serif" w:cs="Times New Roman"/>
          <w:sz w:val="24"/>
          <w:szCs w:val="24"/>
          <w:lang w:eastAsia="ru-RU"/>
        </w:rPr>
        <w:t xml:space="preserve">, 1 в п. Ольховка, 1 в п. Нагорный, 1 в д. </w:t>
      </w:r>
      <w:proofErr w:type="spellStart"/>
      <w:r w:rsidRPr="00966A1F">
        <w:rPr>
          <w:rFonts w:ascii="Liberation Serif" w:eastAsia="Times New Roman" w:hAnsi="Liberation Serif" w:cs="Times New Roman"/>
          <w:sz w:val="24"/>
          <w:szCs w:val="24"/>
          <w:lang w:eastAsia="ru-RU"/>
        </w:rPr>
        <w:t>Мостовка</w:t>
      </w:r>
      <w:proofErr w:type="spellEnd"/>
      <w:r w:rsidRPr="00966A1F">
        <w:rPr>
          <w:rFonts w:ascii="Liberation Serif" w:eastAsia="Times New Roman" w:hAnsi="Liberation Serif" w:cs="Times New Roman"/>
          <w:sz w:val="24"/>
          <w:szCs w:val="24"/>
          <w:lang w:eastAsia="ru-RU"/>
        </w:rPr>
        <w:t xml:space="preserve"> и 1 в д. </w:t>
      </w:r>
      <w:proofErr w:type="spellStart"/>
      <w:r w:rsidRPr="00966A1F">
        <w:rPr>
          <w:rFonts w:ascii="Liberation Serif" w:eastAsia="Times New Roman" w:hAnsi="Liberation Serif" w:cs="Times New Roman"/>
          <w:sz w:val="24"/>
          <w:szCs w:val="24"/>
          <w:lang w:eastAsia="ru-RU"/>
        </w:rPr>
        <w:t>Верхотурка</w:t>
      </w:r>
      <w:proofErr w:type="spellEnd"/>
      <w:r w:rsidRPr="00966A1F">
        <w:rPr>
          <w:rFonts w:ascii="Liberation Serif" w:eastAsia="Times New Roman" w:hAnsi="Liberation Serif" w:cs="Times New Roman"/>
          <w:sz w:val="24"/>
          <w:szCs w:val="24"/>
          <w:lang w:eastAsia="ru-RU"/>
        </w:rPr>
        <w:t>;</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заключен договор на выполнение работ по подготовке гидрогеологических заключений вновь обустраиваемых источников нецентрализованного водоснабжения в населенных пунктах городского округа Верхняя Пышма – п. Крутой, п. </w:t>
      </w:r>
      <w:proofErr w:type="spellStart"/>
      <w:r w:rsidRPr="00966A1F">
        <w:rPr>
          <w:rFonts w:ascii="Liberation Serif" w:eastAsia="Times New Roman" w:hAnsi="Liberation Serif" w:cs="Times New Roman"/>
          <w:sz w:val="24"/>
          <w:szCs w:val="24"/>
          <w:lang w:eastAsia="ru-RU"/>
        </w:rPr>
        <w:t>Вашты</w:t>
      </w:r>
      <w:proofErr w:type="spellEnd"/>
      <w:r w:rsidRPr="00966A1F">
        <w:rPr>
          <w:rFonts w:ascii="Liberation Serif" w:eastAsia="Times New Roman" w:hAnsi="Liberation Serif" w:cs="Times New Roman"/>
          <w:sz w:val="24"/>
          <w:szCs w:val="24"/>
          <w:lang w:eastAsia="ru-RU"/>
        </w:rPr>
        <w:t>, п. Ольховка;</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передано на утилизацию 990 кг отработанных ХИТ (батареек);</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собрано и передано на </w:t>
      </w:r>
      <w:proofErr w:type="spellStart"/>
      <w:r w:rsidRPr="00966A1F">
        <w:rPr>
          <w:rFonts w:ascii="Liberation Serif" w:eastAsia="Times New Roman" w:hAnsi="Liberation Serif" w:cs="Times New Roman"/>
          <w:sz w:val="24"/>
          <w:szCs w:val="24"/>
          <w:lang w:eastAsia="ru-RU"/>
        </w:rPr>
        <w:t>демеркуризацию</w:t>
      </w:r>
      <w:proofErr w:type="spellEnd"/>
      <w:r w:rsidRPr="00966A1F">
        <w:rPr>
          <w:rFonts w:ascii="Liberation Serif" w:eastAsia="Times New Roman" w:hAnsi="Liberation Serif" w:cs="Times New Roman"/>
          <w:sz w:val="24"/>
          <w:szCs w:val="24"/>
          <w:lang w:eastAsia="ru-RU"/>
        </w:rPr>
        <w:t xml:space="preserve"> 7 850 штук ламп ртутных, ртутно-кварцевых, люминесцентных, утративших потребительские свойства; 47 штук термометров ртутных;</w:t>
      </w:r>
    </w:p>
    <w:p w:rsidR="00966A1F" w:rsidRPr="00966A1F" w:rsidRDefault="00966A1F" w:rsidP="00966A1F">
      <w:pPr>
        <w:numPr>
          <w:ilvl w:val="0"/>
          <w:numId w:val="5"/>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на официальном сайте городского округа Верхняя Пышма получено и размещено 11</w:t>
      </w:r>
      <w:r w:rsidRPr="00966A1F">
        <w:rPr>
          <w:rFonts w:ascii="Liberation Serif" w:eastAsia="Times New Roman" w:hAnsi="Liberation Serif" w:cs="Liberation Serif"/>
          <w:sz w:val="24"/>
          <w:szCs w:val="24"/>
        </w:rPr>
        <w:t xml:space="preserve"> оповещений о неблагоприятных метеорологических условиях, способствующих накоплению вредных (загрязняющих) веществ в приземном слое атмосферного воздуха.</w:t>
      </w: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highlight w:val="yellow"/>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8 «Обеспечение безопасности жизнедеятельности населения городского округа Верхняя Пышма до 2024 года»</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напечатано и распространено 2 000 листовок по эвакуации в области ГО для организации проведения работ по эвакуации населения ГО Верхняя Пышма в соответствии с Федеральным Законом от 12.02.1998 № 28 «О гражданской обороне»;</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lastRenderedPageBreak/>
        <w:t>предоставлена субсидия добровольной пожарной дружине в размере 514,0 тысяч рублей;</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выделена субсидия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муниципального городского округа;</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частично выполнены работы по обустройству и восстановлению минерализованных полос вокруг населенных пунктов в размере 26 933 км, подверженных угрозе распространения лесных пожаров, в целях обеспечения первичных мер пожарной безопасности в границах муниципального городского округа;</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услуги подвижной радиосвязи в сети связи общего пользования для создания резервного канала в случае возникновения ЧС;</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оказание услуг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приобретение снаряжения и пожарно-технического вооружения для вновь принятых членов добровольной пожарной дружины;</w:t>
      </w:r>
    </w:p>
    <w:p w:rsidR="00966A1F" w:rsidRPr="00966A1F" w:rsidRDefault="00966A1F" w:rsidP="00966A1F">
      <w:pPr>
        <w:numPr>
          <w:ilvl w:val="0"/>
          <w:numId w:val="6"/>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приобретение пожарно-технического оборудования (ранцевые огнетушители, мотопомпы) для резервного фонда МКУ «Управление ГЗ ГО Верхняя Пышма».</w:t>
      </w:r>
    </w:p>
    <w:p w:rsidR="00966A1F" w:rsidRPr="00966A1F" w:rsidRDefault="00966A1F" w:rsidP="00966A1F">
      <w:pPr>
        <w:spacing w:after="0" w:line="240" w:lineRule="auto"/>
        <w:contextualSpacing/>
        <w:rPr>
          <w:rFonts w:ascii="Liberation Serif" w:eastAsia="Times New Roman" w:hAnsi="Liberation Serif" w:cs="Times New Roman"/>
          <w:i/>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9 «Профилактика правонарушений на территории городского округа Верхняя Пышма до 2024 года»</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а также соблюдения масочного режима;</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обеспечена физическая охрана сотрудниками частных охранных предприятий 46 муниципальных общеобразовательных учреждений (13 школ, 31 детского сада, 2 учреждений дополнительного образования);</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произведен монтаж и пусконаладочные работы распашных ворот МАДОУ «Детский сад №36», МАОУ «СОШ №7»;</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установлено ограждение по периметру МАДОУ «Детский сад №26»;</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произведена замена калитки, модернизация </w:t>
      </w:r>
      <w:proofErr w:type="spellStart"/>
      <w:r w:rsidRPr="00966A1F">
        <w:rPr>
          <w:rFonts w:ascii="Liberation Serif" w:eastAsia="Times New Roman" w:hAnsi="Liberation Serif" w:cs="Times New Roman"/>
          <w:sz w:val="24"/>
          <w:szCs w:val="24"/>
        </w:rPr>
        <w:t>домофонной</w:t>
      </w:r>
      <w:proofErr w:type="spellEnd"/>
      <w:r w:rsidRPr="00966A1F">
        <w:rPr>
          <w:rFonts w:ascii="Liberation Serif" w:eastAsia="Times New Roman" w:hAnsi="Liberation Serif" w:cs="Times New Roman"/>
          <w:sz w:val="24"/>
          <w:szCs w:val="24"/>
        </w:rPr>
        <w:t xml:space="preserve"> сети МАДОУ «Детский сад №41, 42, 7»;</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произведена замена устройства оконечного (ПС «Протон=160А») на устройство оконечное, работающее по двум каналам альтернативной связи </w:t>
      </w:r>
      <w:r w:rsidRPr="00966A1F">
        <w:rPr>
          <w:rFonts w:ascii="Liberation Serif" w:eastAsia="Times New Roman" w:hAnsi="Liberation Serif" w:cs="Times New Roman"/>
          <w:sz w:val="24"/>
          <w:szCs w:val="24"/>
          <w:lang w:val="en-US"/>
        </w:rPr>
        <w:t>Internet</w:t>
      </w:r>
      <w:r w:rsidRPr="00966A1F">
        <w:rPr>
          <w:rFonts w:ascii="Liberation Serif" w:eastAsia="Times New Roman" w:hAnsi="Liberation Serif" w:cs="Times New Roman"/>
          <w:sz w:val="24"/>
          <w:szCs w:val="24"/>
        </w:rPr>
        <w:t xml:space="preserve"> и </w:t>
      </w:r>
      <w:r w:rsidRPr="00966A1F">
        <w:rPr>
          <w:rFonts w:ascii="Liberation Serif" w:eastAsia="Times New Roman" w:hAnsi="Liberation Serif" w:cs="Times New Roman"/>
          <w:sz w:val="24"/>
          <w:szCs w:val="24"/>
          <w:lang w:val="en-US"/>
        </w:rPr>
        <w:t>GSM</w:t>
      </w:r>
      <w:r w:rsidRPr="00966A1F">
        <w:rPr>
          <w:rFonts w:ascii="Liberation Serif" w:eastAsia="Times New Roman" w:hAnsi="Liberation Serif" w:cs="Times New Roman"/>
          <w:sz w:val="24"/>
          <w:szCs w:val="24"/>
        </w:rPr>
        <w:t xml:space="preserve"> (ФГУП «Охрана» </w:t>
      </w:r>
      <w:proofErr w:type="spellStart"/>
      <w:r w:rsidRPr="00966A1F">
        <w:rPr>
          <w:rFonts w:ascii="Liberation Serif" w:eastAsia="Times New Roman" w:hAnsi="Liberation Serif" w:cs="Times New Roman"/>
          <w:sz w:val="24"/>
          <w:szCs w:val="24"/>
        </w:rPr>
        <w:t>Росгвардии</w:t>
      </w:r>
      <w:proofErr w:type="spellEnd"/>
      <w:r w:rsidRPr="00966A1F">
        <w:rPr>
          <w:rFonts w:ascii="Liberation Serif" w:eastAsia="Times New Roman" w:hAnsi="Liberation Serif" w:cs="Times New Roman"/>
          <w:sz w:val="24"/>
          <w:szCs w:val="24"/>
        </w:rPr>
        <w:t xml:space="preserve"> по Свердловской области) МАДОУ «Детский сад №1, 2, 3, 4, 5, 6 (43), 7, 8, 9, 11, 13, 17, 22, 23, 24, 26, 28, 29, 31, 34, 36, 40, 41, 42, 47, 48», МАОУ «СОШ №1, 2, 3, 4, 9, 22, 33»;</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приобретен и установлен телевизор </w:t>
      </w:r>
      <w:r w:rsidRPr="00966A1F">
        <w:rPr>
          <w:rFonts w:ascii="Liberation Serif" w:eastAsia="Times New Roman" w:hAnsi="Liberation Serif" w:cs="Times New Roman"/>
          <w:sz w:val="24"/>
          <w:szCs w:val="24"/>
          <w:lang w:val="en-US"/>
        </w:rPr>
        <w:t>LED</w:t>
      </w:r>
      <w:r w:rsidRPr="00966A1F">
        <w:rPr>
          <w:rFonts w:ascii="Liberation Serif" w:eastAsia="Times New Roman" w:hAnsi="Liberation Serif" w:cs="Times New Roman"/>
          <w:sz w:val="24"/>
          <w:szCs w:val="24"/>
        </w:rPr>
        <w:t xml:space="preserve"> </w:t>
      </w:r>
      <w:r w:rsidRPr="00966A1F">
        <w:rPr>
          <w:rFonts w:ascii="Liberation Serif" w:eastAsia="Times New Roman" w:hAnsi="Liberation Serif" w:cs="Times New Roman"/>
          <w:sz w:val="24"/>
          <w:szCs w:val="24"/>
          <w:lang w:val="en-US"/>
        </w:rPr>
        <w:t>TCLLED</w:t>
      </w:r>
      <w:r w:rsidRPr="00966A1F">
        <w:rPr>
          <w:rFonts w:ascii="Liberation Serif" w:eastAsia="Times New Roman" w:hAnsi="Liberation Serif" w:cs="Times New Roman"/>
          <w:sz w:val="24"/>
          <w:szCs w:val="24"/>
        </w:rPr>
        <w:t>40</w:t>
      </w:r>
      <w:r w:rsidRPr="00966A1F">
        <w:rPr>
          <w:rFonts w:ascii="Liberation Serif" w:eastAsia="Times New Roman" w:hAnsi="Liberation Serif" w:cs="Times New Roman"/>
          <w:sz w:val="24"/>
          <w:szCs w:val="24"/>
          <w:lang w:val="en-US"/>
        </w:rPr>
        <w:t>D</w:t>
      </w:r>
      <w:r w:rsidRPr="00966A1F">
        <w:rPr>
          <w:rFonts w:ascii="Liberation Serif" w:eastAsia="Times New Roman" w:hAnsi="Liberation Serif" w:cs="Times New Roman"/>
          <w:sz w:val="24"/>
          <w:szCs w:val="24"/>
        </w:rPr>
        <w:t>2910 (для системы видеонаблюдения) МАОУ «СОШ №7»;</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создана система видеонаблюдения в здании по периметру МАОУ «СОШ №3»;</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проведен ремонт системы контроля и управления доступом (СКУД) МАОУ «СОШ №7»; </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обеспечена круглосуточная физическая охрана МБУК «Верхнепышминский парк культуры и отдыха»;</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произведен монтаж внутреннего и внешнего видеонаблюдения и монтаж охранной сигнализации в библиотеке «Центр национальных литератур»;</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приобретено и произведена установка наружного видеонаблюдения по периметру МБУК «</w:t>
      </w:r>
      <w:proofErr w:type="spellStart"/>
      <w:r w:rsidRPr="00966A1F">
        <w:rPr>
          <w:rFonts w:ascii="Liberation Serif" w:eastAsia="Times New Roman" w:hAnsi="Liberation Serif" w:cs="Times New Roman"/>
          <w:sz w:val="24"/>
          <w:szCs w:val="24"/>
        </w:rPr>
        <w:t>Вехнепышминский</w:t>
      </w:r>
      <w:proofErr w:type="spellEnd"/>
      <w:r w:rsidRPr="00966A1F">
        <w:rPr>
          <w:rFonts w:ascii="Liberation Serif" w:eastAsia="Times New Roman" w:hAnsi="Liberation Serif" w:cs="Times New Roman"/>
          <w:sz w:val="24"/>
          <w:szCs w:val="24"/>
        </w:rPr>
        <w:t xml:space="preserve"> исторический музей»;</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lastRenderedPageBreak/>
        <w:t xml:space="preserve">установлено 8 видеокамер (наружное и внутреннее видеонаблюдение), два видеодомофона на входных группах в МАУ ДО «ДЮЦ «Алые паруса»; </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 xml:space="preserve">обследовано 42 объекта перед проведением массовых мероприятий на предмет оценки антитеррористической защищенности и взрывобезопасности; </w:t>
      </w:r>
    </w:p>
    <w:p w:rsidR="00966A1F" w:rsidRPr="00966A1F" w:rsidRDefault="00966A1F" w:rsidP="00966A1F">
      <w:pPr>
        <w:numPr>
          <w:ilvl w:val="0"/>
          <w:numId w:val="7"/>
        </w:numPr>
        <w:spacing w:after="0" w:line="240" w:lineRule="auto"/>
        <w:contextualSpacing/>
        <w:jc w:val="both"/>
        <w:rPr>
          <w:rFonts w:ascii="Liberation Serif" w:eastAsia="Times New Roman" w:hAnsi="Liberation Serif" w:cs="Times New Roman"/>
          <w:sz w:val="24"/>
          <w:szCs w:val="24"/>
        </w:rPr>
      </w:pPr>
      <w:r w:rsidRPr="00966A1F">
        <w:rPr>
          <w:rFonts w:ascii="Liberation Serif" w:eastAsia="Times New Roman" w:hAnsi="Liberation Serif" w:cs="Times New Roman"/>
          <w:sz w:val="24"/>
          <w:szCs w:val="24"/>
        </w:rPr>
        <w:t>осуществлен выезд по вызовам и проведено обследование специалистом 9 объектов.</w:t>
      </w: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 xml:space="preserve">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w:t>
      </w:r>
      <w:proofErr w:type="gramStart"/>
      <w:r w:rsidRPr="00966A1F">
        <w:rPr>
          <w:rFonts w:ascii="Liberation Serif" w:eastAsia="Times New Roman" w:hAnsi="Liberation Serif" w:cs="Times New Roman"/>
          <w:i/>
          <w:sz w:val="24"/>
          <w:szCs w:val="24"/>
          <w:lang w:eastAsia="ru-RU"/>
        </w:rPr>
        <w:t>года“</w:t>
      </w:r>
      <w:proofErr w:type="gramEnd"/>
      <w:r w:rsidRPr="00966A1F">
        <w:rPr>
          <w:rFonts w:ascii="Liberation Serif" w:eastAsia="Times New Roman" w:hAnsi="Liberation Serif" w:cs="Times New Roman"/>
          <w:i/>
          <w:sz w:val="24"/>
          <w:szCs w:val="24"/>
          <w:lang w:eastAsia="ru-RU"/>
        </w:rPr>
        <w:t>»</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в отчетном периоде вознаграждение получили 11 старост: п. Крутой, п. Красный </w:t>
      </w:r>
      <w:proofErr w:type="spellStart"/>
      <w:r w:rsidRPr="00966A1F">
        <w:rPr>
          <w:rFonts w:ascii="Liberation Serif" w:eastAsia="Times New Roman" w:hAnsi="Liberation Serif" w:cs="Times New Roman"/>
          <w:sz w:val="24"/>
          <w:szCs w:val="24"/>
          <w:lang w:eastAsia="ru-RU"/>
        </w:rPr>
        <w:t>Адуй</w:t>
      </w:r>
      <w:proofErr w:type="spellEnd"/>
      <w:r w:rsidRPr="00966A1F">
        <w:rPr>
          <w:rFonts w:ascii="Liberation Serif" w:eastAsia="Times New Roman" w:hAnsi="Liberation Serif" w:cs="Times New Roman"/>
          <w:sz w:val="24"/>
          <w:szCs w:val="24"/>
          <w:lang w:eastAsia="ru-RU"/>
        </w:rPr>
        <w:t xml:space="preserve">, п. Санаторный, п. Нагорный, с. </w:t>
      </w:r>
      <w:proofErr w:type="spellStart"/>
      <w:r w:rsidRPr="00966A1F">
        <w:rPr>
          <w:rFonts w:ascii="Liberation Serif" w:eastAsia="Times New Roman" w:hAnsi="Liberation Serif" w:cs="Times New Roman"/>
          <w:sz w:val="24"/>
          <w:szCs w:val="24"/>
          <w:lang w:eastAsia="ru-RU"/>
        </w:rPr>
        <w:t>Мостовка</w:t>
      </w:r>
      <w:proofErr w:type="spellEnd"/>
      <w:r w:rsidRPr="00966A1F">
        <w:rPr>
          <w:rFonts w:ascii="Liberation Serif" w:eastAsia="Times New Roman" w:hAnsi="Liberation Serif" w:cs="Times New Roman"/>
          <w:sz w:val="24"/>
          <w:szCs w:val="24"/>
          <w:lang w:eastAsia="ru-RU"/>
        </w:rPr>
        <w:t xml:space="preserve">, д. </w:t>
      </w:r>
      <w:proofErr w:type="spellStart"/>
      <w:r w:rsidRPr="00966A1F">
        <w:rPr>
          <w:rFonts w:ascii="Liberation Serif" w:eastAsia="Times New Roman" w:hAnsi="Liberation Serif" w:cs="Times New Roman"/>
          <w:sz w:val="24"/>
          <w:szCs w:val="24"/>
          <w:lang w:eastAsia="ru-RU"/>
        </w:rPr>
        <w:t>Верхотурка</w:t>
      </w:r>
      <w:proofErr w:type="spellEnd"/>
      <w:r w:rsidRPr="00966A1F">
        <w:rPr>
          <w:rFonts w:ascii="Liberation Serif" w:eastAsia="Times New Roman" w:hAnsi="Liberation Serif" w:cs="Times New Roman"/>
          <w:sz w:val="24"/>
          <w:szCs w:val="24"/>
          <w:lang w:eastAsia="ru-RU"/>
        </w:rPr>
        <w:t xml:space="preserve">, п. Первомайский, п. Соколовка, п. Ольховка, п. </w:t>
      </w:r>
      <w:proofErr w:type="spellStart"/>
      <w:r w:rsidRPr="00966A1F">
        <w:rPr>
          <w:rFonts w:ascii="Liberation Serif" w:eastAsia="Times New Roman" w:hAnsi="Liberation Serif" w:cs="Times New Roman"/>
          <w:sz w:val="24"/>
          <w:szCs w:val="24"/>
          <w:lang w:eastAsia="ru-RU"/>
        </w:rPr>
        <w:t>Сагра</w:t>
      </w:r>
      <w:proofErr w:type="spellEnd"/>
      <w:r w:rsidRPr="00966A1F">
        <w:rPr>
          <w:rFonts w:ascii="Liberation Serif" w:eastAsia="Times New Roman" w:hAnsi="Liberation Serif" w:cs="Times New Roman"/>
          <w:sz w:val="24"/>
          <w:szCs w:val="24"/>
          <w:lang w:eastAsia="ru-RU"/>
        </w:rPr>
        <w:t>, п. Гать;</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приобретены архивные короба для организации хранения архивных фондов в соответствии с требованиями нормативов хранения;</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подготовлено 168 архивных справок, необходимых для назначения пенсий и выплаты пособий, связанных с социальной защитой граждан;</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исполнено 128 запросов на выдачу копий архивных документов, подтверждающих право граждан на владение землей, изготовлено 4 055 листов копий;</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предоставлено 67 архивных копий по запросам органов государственной власти и местного самоуправления, судебных органов, прокуратуры;</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 xml:space="preserve">подготовлены 2 статьи, освещающих историю города на основе архивных документов. </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rPr>
        <w:t>приобретены 10 лицензий на право использования ПО «</w:t>
      </w:r>
      <w:proofErr w:type="spellStart"/>
      <w:r w:rsidRPr="00966A1F">
        <w:rPr>
          <w:rFonts w:ascii="Liberation Serif" w:eastAsia="Times New Roman" w:hAnsi="Liberation Serif" w:cs="Times New Roman"/>
          <w:sz w:val="24"/>
          <w:szCs w:val="24"/>
        </w:rPr>
        <w:t>Контур.Экстерн</w:t>
      </w:r>
      <w:proofErr w:type="spellEnd"/>
      <w:r w:rsidRPr="00966A1F">
        <w:rPr>
          <w:rFonts w:ascii="Liberation Serif" w:eastAsia="Times New Roman" w:hAnsi="Liberation Serif" w:cs="Times New Roman"/>
          <w:sz w:val="24"/>
          <w:szCs w:val="24"/>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rPr>
        <w:t>приобретено радиоэлектронное оборудование – коммутаторы, 4 штуки;</w:t>
      </w:r>
    </w:p>
    <w:p w:rsidR="00966A1F" w:rsidRPr="00966A1F" w:rsidRDefault="00966A1F" w:rsidP="00966A1F">
      <w:pPr>
        <w:numPr>
          <w:ilvl w:val="0"/>
          <w:numId w:val="8"/>
        </w:numPr>
        <w:spacing w:after="0" w:line="240" w:lineRule="auto"/>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rsidR="00966A1F" w:rsidRPr="00966A1F" w:rsidRDefault="00966A1F" w:rsidP="00966A1F">
      <w:pPr>
        <w:spacing w:after="0" w:line="240" w:lineRule="auto"/>
        <w:contextualSpacing/>
        <w:jc w:val="both"/>
        <w:rPr>
          <w:rFonts w:ascii="Liberation Serif" w:eastAsia="Times New Roman" w:hAnsi="Liberation Serif" w:cs="Times New Roman"/>
          <w:sz w:val="24"/>
          <w:szCs w:val="24"/>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11 «Развитие лесного хозяйства на территории городского округа Верхняя Пышма до 2024 года»</w:t>
      </w:r>
    </w:p>
    <w:p w:rsidR="00966A1F" w:rsidRPr="00966A1F" w:rsidRDefault="00966A1F" w:rsidP="00966A1F">
      <w:pPr>
        <w:numPr>
          <w:ilvl w:val="0"/>
          <w:numId w:val="9"/>
        </w:numPr>
        <w:spacing w:after="0" w:line="240" w:lineRule="auto"/>
        <w:ind w:left="709"/>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проведена материально-денежная оценка 8 лесных участков для вырубки леса общей площадью 1,29 гектара;</w:t>
      </w:r>
    </w:p>
    <w:p w:rsidR="00966A1F" w:rsidRPr="00966A1F" w:rsidRDefault="00966A1F" w:rsidP="00966A1F">
      <w:pPr>
        <w:numPr>
          <w:ilvl w:val="0"/>
          <w:numId w:val="9"/>
        </w:numPr>
        <w:spacing w:after="0" w:line="240" w:lineRule="auto"/>
        <w:ind w:left="709"/>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осуществлено патрулирование 1 162,0 гектара городских лесов с целью предупреждения возникновения и распространения лесных пожаров.</w:t>
      </w:r>
    </w:p>
    <w:p w:rsidR="00966A1F" w:rsidRPr="00966A1F" w:rsidRDefault="00966A1F" w:rsidP="00966A1F">
      <w:pPr>
        <w:spacing w:after="0" w:line="240" w:lineRule="auto"/>
        <w:contextualSpacing/>
        <w:jc w:val="center"/>
        <w:rPr>
          <w:rFonts w:ascii="Liberation Serif" w:eastAsia="Times New Roman" w:hAnsi="Liberation Serif" w:cs="Times New Roman"/>
          <w:i/>
          <w:sz w:val="24"/>
          <w:szCs w:val="24"/>
          <w:highlight w:val="yellow"/>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i/>
          <w:sz w:val="24"/>
          <w:szCs w:val="24"/>
          <w:lang w:eastAsia="ru-RU"/>
        </w:rPr>
      </w:pPr>
      <w:r w:rsidRPr="00966A1F">
        <w:rPr>
          <w:rFonts w:ascii="Liberation Serif" w:eastAsia="Times New Roman" w:hAnsi="Liberation Serif" w:cs="Times New Roman"/>
          <w:i/>
          <w:sz w:val="24"/>
          <w:szCs w:val="24"/>
          <w:lang w:eastAsia="ru-RU"/>
        </w:rPr>
        <w:t>Подпрограмма 14 «Поддержка гражданских инициатив и социальны ориентированных некоммерческих организаций на территории городского округа Верхняя Пышма до 2024 года»</w:t>
      </w:r>
    </w:p>
    <w:p w:rsidR="00966A1F" w:rsidRPr="00966A1F" w:rsidRDefault="00966A1F" w:rsidP="00966A1F">
      <w:pPr>
        <w:numPr>
          <w:ilvl w:val="0"/>
          <w:numId w:val="10"/>
        </w:numPr>
        <w:tabs>
          <w:tab w:val="left" w:pos="709"/>
        </w:tabs>
        <w:spacing w:after="0" w:line="240" w:lineRule="auto"/>
        <w:ind w:left="709"/>
        <w:contextualSpacing/>
        <w:jc w:val="both"/>
        <w:rPr>
          <w:rFonts w:ascii="Liberation Serif" w:eastAsia="Times New Roman" w:hAnsi="Liberation Serif" w:cs="Times New Roman"/>
          <w:sz w:val="24"/>
          <w:szCs w:val="24"/>
          <w:lang w:eastAsia="ru-RU"/>
        </w:rPr>
      </w:pPr>
      <w:r w:rsidRPr="00966A1F">
        <w:rPr>
          <w:rFonts w:ascii="Liberation Serif" w:eastAsia="Times New Roman" w:hAnsi="Liberation Serif" w:cs="Times New Roman"/>
          <w:sz w:val="24"/>
          <w:szCs w:val="24"/>
          <w:lang w:eastAsia="ru-RU"/>
        </w:rPr>
        <w:t>предоставлены субсидии 4 некоммерческим организациям (</w:t>
      </w:r>
      <w:proofErr w:type="spellStart"/>
      <w:r w:rsidRPr="00966A1F">
        <w:rPr>
          <w:rFonts w:ascii="Liberation Serif" w:eastAsia="Times New Roman" w:hAnsi="Liberation Serif" w:cs="Times New Roman"/>
          <w:sz w:val="24"/>
          <w:szCs w:val="24"/>
          <w:lang w:eastAsia="ru-RU"/>
        </w:rPr>
        <w:t>Верхнепышминской</w:t>
      </w:r>
      <w:proofErr w:type="spellEnd"/>
      <w:r w:rsidRPr="00966A1F">
        <w:rPr>
          <w:rFonts w:ascii="Liberation Serif" w:eastAsia="Times New Roman" w:hAnsi="Liberation Serif" w:cs="Times New Roman"/>
          <w:sz w:val="24"/>
          <w:szCs w:val="24"/>
          <w:lang w:eastAsia="ru-RU"/>
        </w:rPr>
        <w:t xml:space="preserve"> и Среднеуральской городской Ассоциации жертв политических репрессий; </w:t>
      </w:r>
      <w:proofErr w:type="spellStart"/>
      <w:r w:rsidRPr="00966A1F">
        <w:rPr>
          <w:rFonts w:ascii="Liberation Serif" w:eastAsia="Times New Roman" w:hAnsi="Liberation Serif" w:cs="Times New Roman"/>
          <w:sz w:val="24"/>
          <w:szCs w:val="24"/>
          <w:lang w:eastAsia="ru-RU"/>
        </w:rPr>
        <w:t>Верхнепышминской</w:t>
      </w:r>
      <w:proofErr w:type="spellEnd"/>
      <w:r w:rsidRPr="00966A1F">
        <w:rPr>
          <w:rFonts w:ascii="Liberation Serif" w:eastAsia="Times New Roman" w:hAnsi="Liberation Serif" w:cs="Times New Roman"/>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w:t>
      </w:r>
      <w:r w:rsidRPr="00966A1F">
        <w:rPr>
          <w:rFonts w:ascii="Liberation Serif" w:eastAsia="Times New Roman" w:hAnsi="Liberation Serif" w:cs="Times New Roman"/>
          <w:sz w:val="24"/>
          <w:szCs w:val="24"/>
          <w:lang w:eastAsia="ru-RU"/>
        </w:rPr>
        <w:lastRenderedPageBreak/>
        <w:t xml:space="preserve">боевых действий, государственной службы, пенсионеров городского округа Верхняя Пышма; Фонду поддержки социальных инициатив «Наша Верхняя Пышма»). </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8"/>
          <w:szCs w:val="28"/>
          <w:lang w:eastAsia="ru-RU"/>
        </w:rPr>
      </w:pP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8"/>
          <w:lang w:eastAsia="ru-RU"/>
        </w:rPr>
      </w:pPr>
      <w:r w:rsidRPr="00966A1F">
        <w:rPr>
          <w:rFonts w:ascii="Liberation Serif" w:eastAsia="Times New Roman" w:hAnsi="Liberation Serif" w:cs="Times New Roman"/>
          <w:sz w:val="24"/>
          <w:szCs w:val="28"/>
          <w:lang w:eastAsia="ru-RU"/>
        </w:rPr>
        <w:t xml:space="preserve">По итогам реализации муниципальной программы «Совершенствование социально-экономической политики на территории городского округа Верхняя Пышма до 2024 года» за полугодие выявлен низкий уровень исполнения подпрограмм «Обеспечение экологической безопасности и обращение с отходами производства и потребления на территории городского округа Верхняя Пышма до 2024 года», </w:t>
      </w:r>
      <w:r w:rsidRPr="00966A1F">
        <w:rPr>
          <w:rFonts w:ascii="Liberation Serif" w:eastAsia="Times New Roman" w:hAnsi="Liberation Serif" w:cs="Times New Roman"/>
          <w:sz w:val="24"/>
          <w:szCs w:val="24"/>
        </w:rPr>
        <w:t>«Обеспечение безопасности жизнедеятельности населения городского округа Верхняя Пышма до 2024 года», «Развитие лесного хозяйства на территории городского округа Верхняя Пышма до 2024 года», а также</w:t>
      </w:r>
      <w:r w:rsidRPr="00966A1F">
        <w:rPr>
          <w:rFonts w:ascii="Liberation Serif" w:eastAsia="Times New Roman" w:hAnsi="Liberation Serif" w:cs="Times New Roman"/>
          <w:sz w:val="24"/>
          <w:szCs w:val="24"/>
          <w:lang w:eastAsia="ru-RU"/>
        </w:rPr>
        <w:t xml:space="preserve"> «Развитие внутреннего</w:t>
      </w:r>
      <w:r w:rsidRPr="00966A1F">
        <w:rPr>
          <w:rFonts w:ascii="Liberation Serif" w:eastAsia="Times New Roman" w:hAnsi="Liberation Serif" w:cs="Times New Roman"/>
          <w:sz w:val="24"/>
          <w:szCs w:val="28"/>
          <w:lang w:eastAsia="ru-RU"/>
        </w:rPr>
        <w:t xml:space="preserve"> и въездного туризма в городском округе Верхняя Пышма до 2024 года». </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8"/>
          <w:lang w:eastAsia="ru-RU"/>
        </w:rPr>
      </w:pPr>
      <w:r w:rsidRPr="00966A1F">
        <w:rPr>
          <w:rFonts w:ascii="Liberation Serif" w:eastAsia="Times New Roman" w:hAnsi="Liberation Serif" w:cs="Times New Roman"/>
          <w:sz w:val="24"/>
          <w:szCs w:val="28"/>
          <w:lang w:eastAsia="ru-RU"/>
        </w:rPr>
        <w:t>Таким образом, существует риск невыполнения ожидаемых результатов программы, что может привести к задержкам в реализации муниципальной программы, срыву сроков и результатов выполнения отдельных мероприятий.</w:t>
      </w:r>
    </w:p>
    <w:p w:rsidR="00966A1F" w:rsidRPr="00966A1F" w:rsidRDefault="00966A1F" w:rsidP="00966A1F">
      <w:pPr>
        <w:spacing w:after="0" w:line="240" w:lineRule="auto"/>
        <w:ind w:firstLine="708"/>
        <w:contextualSpacing/>
        <w:jc w:val="both"/>
        <w:rPr>
          <w:rFonts w:ascii="Liberation Serif" w:eastAsia="Times New Roman" w:hAnsi="Liberation Serif" w:cs="Times New Roman"/>
          <w:sz w:val="24"/>
          <w:szCs w:val="28"/>
          <w:lang w:eastAsia="ru-RU"/>
        </w:rPr>
      </w:pPr>
      <w:r w:rsidRPr="00966A1F">
        <w:rPr>
          <w:rFonts w:ascii="Liberation Serif" w:eastAsia="Times New Roman" w:hAnsi="Liberation Serif" w:cs="Times New Roman"/>
          <w:sz w:val="24"/>
          <w:szCs w:val="28"/>
          <w:lang w:eastAsia="ru-RU"/>
        </w:rPr>
        <w:t>Реализация муниципальной программы осуществляется в плановом режиме.</w:t>
      </w:r>
    </w:p>
    <w:p w:rsidR="00966A1F" w:rsidRDefault="00966A1F">
      <w:pP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br w:type="page"/>
      </w:r>
    </w:p>
    <w:p w:rsidR="00966A1F" w:rsidRDefault="00966A1F">
      <w:pPr>
        <w:rPr>
          <w:rFonts w:ascii="Liberation Serif" w:eastAsia="Times New Roman" w:hAnsi="Liberation Serif" w:cs="Times New Roman"/>
          <w:sz w:val="28"/>
          <w:szCs w:val="28"/>
          <w:lang w:eastAsia="ru-RU"/>
        </w:rPr>
        <w:sectPr w:rsidR="00966A1F" w:rsidSect="00966A1F">
          <w:headerReference w:type="default" r:id="rId5"/>
          <w:pgSz w:w="11906" w:h="16838"/>
          <w:pgMar w:top="1134" w:right="850" w:bottom="1134" w:left="1701" w:header="708" w:footer="708" w:gutter="0"/>
          <w:cols w:space="708"/>
          <w:titlePg/>
          <w:docGrid w:linePitch="360"/>
        </w:sectPr>
      </w:pPr>
    </w:p>
    <w:tbl>
      <w:tblPr>
        <w:tblW w:w="14967" w:type="dxa"/>
        <w:tblLook w:val="04A0" w:firstRow="1" w:lastRow="0" w:firstColumn="1" w:lastColumn="0" w:noHBand="0" w:noVBand="1"/>
      </w:tblPr>
      <w:tblGrid>
        <w:gridCol w:w="14967"/>
      </w:tblGrid>
      <w:tr w:rsidR="00966A1F" w:rsidRPr="00966A1F" w:rsidTr="00966A1F">
        <w:trPr>
          <w:trHeight w:val="288"/>
        </w:trPr>
        <w:tc>
          <w:tcPr>
            <w:tcW w:w="13940" w:type="dxa"/>
            <w:tcBorders>
              <w:top w:val="nil"/>
              <w:left w:val="nil"/>
              <w:bottom w:val="nil"/>
              <w:right w:val="nil"/>
            </w:tcBorders>
            <w:shd w:val="clear" w:color="auto" w:fill="auto"/>
            <w:noWrap/>
            <w:vAlign w:val="bottom"/>
            <w:hideMark/>
          </w:tcPr>
          <w:p w:rsidR="00966A1F" w:rsidRPr="00966A1F" w:rsidRDefault="00966A1F" w:rsidP="00966A1F">
            <w:pPr>
              <w:jc w:val="center"/>
              <w:rPr>
                <w:rFonts w:ascii="Times New Roman" w:hAnsi="Times New Roman" w:cs="Times New Roman"/>
                <w:b/>
                <w:bCs/>
                <w:sz w:val="28"/>
                <w:szCs w:val="28"/>
              </w:rPr>
            </w:pPr>
            <w:r w:rsidRPr="00966A1F">
              <w:rPr>
                <w:rFonts w:ascii="Times New Roman" w:hAnsi="Times New Roman" w:cs="Times New Roman"/>
                <w:b/>
                <w:bCs/>
                <w:sz w:val="28"/>
                <w:szCs w:val="28"/>
              </w:rPr>
              <w:lastRenderedPageBreak/>
              <w:t>ОТЧЕТ</w:t>
            </w:r>
          </w:p>
        </w:tc>
      </w:tr>
      <w:tr w:rsidR="00966A1F" w:rsidRPr="00966A1F" w:rsidTr="00966A1F">
        <w:trPr>
          <w:trHeight w:val="375"/>
        </w:trPr>
        <w:tc>
          <w:tcPr>
            <w:tcW w:w="13940" w:type="dxa"/>
            <w:tcBorders>
              <w:top w:val="nil"/>
              <w:left w:val="nil"/>
              <w:bottom w:val="nil"/>
              <w:right w:val="nil"/>
            </w:tcBorders>
            <w:shd w:val="clear" w:color="auto" w:fill="auto"/>
            <w:noWrap/>
            <w:vAlign w:val="center"/>
            <w:hideMark/>
          </w:tcPr>
          <w:p w:rsidR="00966A1F" w:rsidRPr="00966A1F" w:rsidRDefault="00966A1F" w:rsidP="00966A1F">
            <w:pPr>
              <w:contextualSpacing/>
              <w:jc w:val="center"/>
              <w:rPr>
                <w:rFonts w:ascii="Liberation Serif" w:hAnsi="Liberation Serif" w:cs="Liberation Serif"/>
                <w:b/>
                <w:bCs/>
                <w:sz w:val="24"/>
                <w:szCs w:val="28"/>
              </w:rPr>
            </w:pPr>
            <w:r w:rsidRPr="00966A1F">
              <w:rPr>
                <w:rFonts w:ascii="Liberation Serif" w:hAnsi="Liberation Serif" w:cs="Liberation Serif"/>
                <w:b/>
                <w:bCs/>
                <w:sz w:val="24"/>
                <w:szCs w:val="28"/>
              </w:rPr>
              <w:t>о реализации муниципальной программы</w:t>
            </w:r>
          </w:p>
        </w:tc>
      </w:tr>
      <w:tr w:rsidR="00966A1F" w:rsidRPr="00966A1F" w:rsidTr="00966A1F">
        <w:trPr>
          <w:trHeight w:val="258"/>
        </w:trPr>
        <w:tc>
          <w:tcPr>
            <w:tcW w:w="13940" w:type="dxa"/>
            <w:tcBorders>
              <w:top w:val="nil"/>
              <w:left w:val="nil"/>
              <w:bottom w:val="nil"/>
              <w:right w:val="nil"/>
            </w:tcBorders>
            <w:shd w:val="clear" w:color="auto" w:fill="auto"/>
            <w:hideMark/>
          </w:tcPr>
          <w:p w:rsidR="00966A1F" w:rsidRPr="00966A1F" w:rsidRDefault="00966A1F" w:rsidP="00966A1F">
            <w:pPr>
              <w:contextualSpacing/>
              <w:jc w:val="center"/>
              <w:rPr>
                <w:rFonts w:ascii="Liberation Serif" w:hAnsi="Liberation Serif" w:cs="Liberation Serif"/>
                <w:sz w:val="24"/>
                <w:szCs w:val="28"/>
              </w:rPr>
            </w:pPr>
            <w:r w:rsidRPr="00966A1F">
              <w:rPr>
                <w:rFonts w:ascii="Liberation Serif" w:hAnsi="Liberation Serif" w:cs="Liberation Serif"/>
                <w:sz w:val="24"/>
                <w:szCs w:val="28"/>
              </w:rPr>
              <w:t>«Совершенствование социально-экономической политики на территории городского округа Верхняя Пышма до 2024 года»</w:t>
            </w:r>
          </w:p>
        </w:tc>
      </w:tr>
      <w:tr w:rsidR="00966A1F" w:rsidRPr="00966A1F" w:rsidTr="00966A1F">
        <w:trPr>
          <w:trHeight w:val="615"/>
        </w:trPr>
        <w:tc>
          <w:tcPr>
            <w:tcW w:w="13940" w:type="dxa"/>
            <w:tcBorders>
              <w:top w:val="nil"/>
              <w:left w:val="nil"/>
              <w:bottom w:val="nil"/>
              <w:right w:val="nil"/>
            </w:tcBorders>
            <w:shd w:val="clear" w:color="auto" w:fill="auto"/>
            <w:vAlign w:val="center"/>
            <w:hideMark/>
          </w:tcPr>
          <w:p w:rsidR="00966A1F" w:rsidRPr="00966A1F" w:rsidRDefault="00966A1F" w:rsidP="00966A1F">
            <w:pPr>
              <w:contextualSpacing/>
              <w:rPr>
                <w:rFonts w:ascii="Times New Roman" w:hAnsi="Times New Roman" w:cs="Times New Roman"/>
                <w:sz w:val="28"/>
                <w:szCs w:val="28"/>
              </w:rPr>
            </w:pPr>
            <w:r w:rsidRPr="00966A1F">
              <w:rPr>
                <w:rFonts w:ascii="Times New Roman" w:hAnsi="Times New Roman" w:cs="Times New Roman"/>
                <w:sz w:val="28"/>
                <w:szCs w:val="28"/>
              </w:rPr>
              <w:t>Форма 1</w:t>
            </w:r>
          </w:p>
        </w:tc>
      </w:tr>
      <w:tr w:rsidR="00966A1F" w:rsidRPr="00966A1F" w:rsidTr="00966A1F">
        <w:trPr>
          <w:trHeight w:val="510"/>
        </w:trPr>
        <w:tc>
          <w:tcPr>
            <w:tcW w:w="13940" w:type="dxa"/>
            <w:tcBorders>
              <w:top w:val="nil"/>
              <w:left w:val="nil"/>
              <w:bottom w:val="nil"/>
              <w:right w:val="nil"/>
            </w:tcBorders>
            <w:shd w:val="clear" w:color="auto" w:fill="auto"/>
            <w:hideMark/>
          </w:tcPr>
          <w:p w:rsidR="00966A1F" w:rsidRPr="00966A1F" w:rsidRDefault="00966A1F" w:rsidP="00966A1F">
            <w:pPr>
              <w:contextualSpacing/>
              <w:jc w:val="center"/>
              <w:rPr>
                <w:rFonts w:ascii="Times New Roman" w:hAnsi="Times New Roman" w:cs="Times New Roman"/>
                <w:b/>
                <w:bCs/>
                <w:sz w:val="28"/>
                <w:szCs w:val="28"/>
              </w:rPr>
            </w:pPr>
            <w:r w:rsidRPr="00966A1F">
              <w:rPr>
                <w:rFonts w:ascii="Times New Roman" w:hAnsi="Times New Roman" w:cs="Times New Roman"/>
                <w:b/>
                <w:bCs/>
                <w:sz w:val="28"/>
                <w:szCs w:val="28"/>
              </w:rPr>
              <w:t>Достижение целевых показателей муниципальной программы за I полугодие 2021 г. (отчётный период)</w:t>
            </w:r>
          </w:p>
        </w:tc>
      </w:tr>
    </w:tbl>
    <w:p w:rsidR="00966A1F" w:rsidRPr="00966A1F" w:rsidRDefault="00966A1F" w:rsidP="00966A1F">
      <w:pPr>
        <w:spacing w:after="0" w:line="240" w:lineRule="auto"/>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4166"/>
        <w:gridCol w:w="1503"/>
        <w:gridCol w:w="2276"/>
        <w:gridCol w:w="2319"/>
        <w:gridCol w:w="1782"/>
        <w:gridCol w:w="1954"/>
      </w:tblGrid>
      <w:tr w:rsidR="00966A1F" w:rsidRPr="00966A1F" w:rsidTr="00966A1F">
        <w:tc>
          <w:tcPr>
            <w:tcW w:w="967" w:type="dxa"/>
            <w:vMerge w:val="restart"/>
            <w:shd w:val="clear" w:color="auto" w:fill="auto"/>
            <w:hideMark/>
          </w:tcPr>
          <w:p w:rsidR="00966A1F" w:rsidRPr="00966A1F" w:rsidRDefault="00966A1F" w:rsidP="00966A1F">
            <w:pPr>
              <w:jc w:val="center"/>
              <w:rPr>
                <w:rFonts w:ascii="Times New Roman" w:hAnsi="Times New Roman" w:cs="Times New Roman"/>
                <w:b/>
                <w:bCs/>
                <w:sz w:val="20"/>
                <w:szCs w:val="20"/>
              </w:rPr>
            </w:pPr>
            <w:r w:rsidRPr="00966A1F">
              <w:rPr>
                <w:rFonts w:ascii="Times New Roman" w:hAnsi="Times New Roman" w:cs="Times New Roman"/>
                <w:b/>
                <w:bCs/>
                <w:sz w:val="20"/>
                <w:szCs w:val="20"/>
              </w:rPr>
              <w:t>№ строки</w:t>
            </w:r>
          </w:p>
        </w:tc>
        <w:tc>
          <w:tcPr>
            <w:tcW w:w="4166"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Цели, задачи и целевые показатели</w:t>
            </w:r>
          </w:p>
        </w:tc>
        <w:tc>
          <w:tcPr>
            <w:tcW w:w="1503"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Единица измерения</w:t>
            </w:r>
          </w:p>
        </w:tc>
        <w:tc>
          <w:tcPr>
            <w:tcW w:w="4595" w:type="dxa"/>
            <w:gridSpan w:val="2"/>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Значение целевого показателя</w:t>
            </w:r>
          </w:p>
        </w:tc>
        <w:tc>
          <w:tcPr>
            <w:tcW w:w="1782"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Процент выполнения</w:t>
            </w:r>
          </w:p>
        </w:tc>
        <w:tc>
          <w:tcPr>
            <w:tcW w:w="1954"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Причины отклонения от планового значения</w:t>
            </w:r>
          </w:p>
        </w:tc>
      </w:tr>
      <w:tr w:rsidR="00966A1F" w:rsidRPr="00966A1F" w:rsidTr="00966A1F">
        <w:tc>
          <w:tcPr>
            <w:tcW w:w="967"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4166"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1503"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2276"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план</w:t>
            </w:r>
          </w:p>
        </w:tc>
        <w:tc>
          <w:tcPr>
            <w:tcW w:w="2319"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факт</w:t>
            </w:r>
          </w:p>
        </w:tc>
        <w:tc>
          <w:tcPr>
            <w:tcW w:w="1782"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1954" w:type="dxa"/>
            <w:vMerge/>
            <w:vAlign w:val="center"/>
            <w:hideMark/>
          </w:tcPr>
          <w:p w:rsidR="00966A1F" w:rsidRPr="00966A1F" w:rsidRDefault="00966A1F" w:rsidP="00966A1F">
            <w:pPr>
              <w:contextualSpacing/>
              <w:rPr>
                <w:rFonts w:ascii="Times New Roman" w:hAnsi="Times New Roman" w:cs="Times New Roman"/>
                <w:b/>
                <w:bCs/>
                <w:sz w:val="20"/>
                <w:szCs w:val="20"/>
              </w:rPr>
            </w:pPr>
          </w:p>
        </w:tc>
      </w:tr>
    </w:tbl>
    <w:p w:rsidR="00966A1F" w:rsidRPr="00966A1F" w:rsidRDefault="00966A1F" w:rsidP="00966A1F">
      <w:pPr>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4166"/>
        <w:gridCol w:w="1503"/>
        <w:gridCol w:w="2276"/>
        <w:gridCol w:w="2319"/>
        <w:gridCol w:w="1782"/>
        <w:gridCol w:w="1954"/>
      </w:tblGrid>
      <w:tr w:rsidR="00966A1F" w:rsidRPr="00966A1F" w:rsidTr="00966A1F">
        <w:trPr>
          <w:tblHeader/>
        </w:trPr>
        <w:tc>
          <w:tcPr>
            <w:tcW w:w="967"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1</w:t>
            </w:r>
          </w:p>
        </w:tc>
        <w:tc>
          <w:tcPr>
            <w:tcW w:w="4166"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2</w:t>
            </w:r>
          </w:p>
        </w:tc>
        <w:tc>
          <w:tcPr>
            <w:tcW w:w="1503"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3</w:t>
            </w:r>
          </w:p>
        </w:tc>
        <w:tc>
          <w:tcPr>
            <w:tcW w:w="2276"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4</w:t>
            </w:r>
          </w:p>
        </w:tc>
        <w:tc>
          <w:tcPr>
            <w:tcW w:w="2319"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5</w:t>
            </w:r>
          </w:p>
        </w:tc>
        <w:tc>
          <w:tcPr>
            <w:tcW w:w="1782"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6</w:t>
            </w:r>
          </w:p>
        </w:tc>
        <w:tc>
          <w:tcPr>
            <w:tcW w:w="1954"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7</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 Осуществление полномочий администрации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муниципальных служащих, повысивших образовательный уровень: в вузах, на курсах повышения квалификации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человек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57</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35,1</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граждан (бывших муниципальных служащих), получающих дополнительное пенсионное обеспечение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человек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45</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44</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98</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1.2. Решение вопросов, возложенных на органы местного самоуправления</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освоенных средств, выделенных на осуществление государственных полномочий Свердловской области из областного бюджета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Выполнение мероприятия запланировано на 2 полугодие 2021 года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граждан, получивших льготные проездные билеты для реализации права на меры социальной поддержки при проезде на пассажирском транспорте, от общего количества граждан, имеющих данное право и обратившихся за получением</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Данные не предоставлены</w:t>
            </w:r>
          </w:p>
        </w:tc>
      </w:tr>
      <w:tr w:rsidR="00966A1F" w:rsidRPr="00966A1F" w:rsidTr="00966A1F">
        <w:trPr>
          <w:trHeight w:val="1283"/>
        </w:trPr>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10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сельскохозяйственных производителей, получивших субсидии на возмещение части затрат, связанных с участием в выставках (ярмарках), конкурсах сельскохозяйственной продукции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Организация и ведение учета захоронений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873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539</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62</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реализованных проектов ТОС</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Выполнение перечня работ по текущему содержанию и ремонту, благоустройству и озеленению мест захоронения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Соблюдение сроков выполняемых работ по организации и содержанию мест захоронения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Площадь текущего содержания и ремонта кладбищ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кв. метр</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494500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494500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муниципальных кладбищ, в которых проведены работы по их приведению в соответствии с требованиями пожарной безопасности, санитарного законодательства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Данные не предоставлены</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социально значимых автобусных маршрутов общего пользования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18</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Количество проведенных мероприятий, по специальной оценке, условий труда </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Выполнение мероприятия запланировано на 2 полугодие 2021 года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сотрудников администрации, прошедших диспансеризацию</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46,5</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77,5</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2. "Информационное общество в городском округе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23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Доля органов местного самоуправления в городском округе Верхняя Пышма, </w:t>
            </w:r>
            <w:r w:rsidRPr="00966A1F">
              <w:rPr>
                <w:rFonts w:ascii="Times New Roman" w:hAnsi="Times New Roman" w:cs="Times New Roman"/>
                <w:sz w:val="20"/>
                <w:szCs w:val="20"/>
              </w:rPr>
              <w:lastRenderedPageBreak/>
              <w:t>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заменённой устаревшей техники сотрудников администрации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15</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Планируется в 3 квартале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26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2.2. Повышение эффективности работы органов местного самоуправления</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 Количество печатных страниц («Муниципальный вестник»)</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лист печатный</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530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286</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54</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муниципальных учреждений, укрепивших материально-техническую базу</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печатных страниц («Красное знамя»)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лист печатный</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167</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167</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Размещение нормативно-правовых актов на информационном портале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Мегабайт</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1299,92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561,9</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43,2</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31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2.3. Внедрение системы электронного документооборота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процентов</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рабочих мест с защищенным режимом обработки персональных данных</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34</w:t>
            </w:r>
          </w:p>
        </w:tc>
        <w:tc>
          <w:tcPr>
            <w:tcW w:w="4166"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База данных в автоматизированной системе </w:t>
            </w:r>
            <w:proofErr w:type="spellStart"/>
            <w:r w:rsidRPr="00966A1F">
              <w:rPr>
                <w:rFonts w:ascii="Times New Roman" w:hAnsi="Times New Roman" w:cs="Times New Roman"/>
                <w:sz w:val="20"/>
                <w:szCs w:val="20"/>
              </w:rPr>
              <w:t>похозяйственного</w:t>
            </w:r>
            <w:proofErr w:type="spellEnd"/>
            <w:r w:rsidRPr="00966A1F">
              <w:rPr>
                <w:rFonts w:ascii="Times New Roman" w:hAnsi="Times New Roman" w:cs="Times New Roman"/>
                <w:sz w:val="20"/>
                <w:szCs w:val="20"/>
              </w:rPr>
              <w:t xml:space="preserve"> учета </w:t>
            </w:r>
          </w:p>
        </w:tc>
        <w:tc>
          <w:tcPr>
            <w:tcW w:w="1503"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35</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3. Развитие малого и среднего предпринимательства в городском округе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37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3.1. Создание условий для содействия и повышения эффективности субъектов малого и среднего предпринимательства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0,06</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0,06</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39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субъектов малого и среднего предпринимательства, получивших государственную поддержку (в рамках регионального проекта «Акселерация субъектов 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Число субъектов малого и среднего предпринимательства, получивших финансовую поддержку</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41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3.2. Создание условий для увеличения количества субъектов малого предпринимательства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обученных субъектов малого и среднего предпринимательства в течении года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64</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
              </w:rPr>
            </w:pPr>
            <w:r w:rsidRPr="00966A1F">
              <w:rPr>
                <w:rFonts w:ascii="Times New Roman" w:hAnsi="Times New Roman" w:cs="Times New Roman"/>
                <w:sz w:val="20"/>
                <w:szCs w:val="20"/>
              </w:rPr>
              <w:t>91</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
              </w:rPr>
            </w:pPr>
            <w:r w:rsidRPr="00966A1F">
              <w:rPr>
                <w:rFonts w:ascii="Times New Roman" w:hAnsi="Times New Roman" w:cs="Times New Roman"/>
                <w:sz w:val="20"/>
                <w:szCs w:val="20"/>
              </w:rPr>
              <w:t>112,5</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субъектов малого и среднего предпринимательства, которым оказаны услуги «</w:t>
            </w:r>
            <w:proofErr w:type="spellStart"/>
            <w:r w:rsidRPr="00966A1F">
              <w:rPr>
                <w:rFonts w:ascii="Times New Roman" w:hAnsi="Times New Roman" w:cs="Times New Roman"/>
                <w:sz w:val="20"/>
                <w:szCs w:val="20"/>
              </w:rPr>
              <w:t>Верхнепышминским</w:t>
            </w:r>
            <w:proofErr w:type="spellEnd"/>
            <w:r w:rsidRPr="00966A1F">
              <w:rPr>
                <w:rFonts w:ascii="Times New Roman" w:hAnsi="Times New Roman" w:cs="Times New Roman"/>
                <w:sz w:val="20"/>
                <w:szCs w:val="20"/>
              </w:rPr>
              <w:t xml:space="preserve"> фондом поддержки предпринимателей»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процентов</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9,4</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
              </w:rPr>
            </w:pPr>
            <w:r w:rsidRPr="00966A1F">
              <w:rPr>
                <w:rFonts w:ascii="Times New Roman" w:hAnsi="Times New Roman" w:cs="Times New Roman"/>
                <w:sz w:val="20"/>
                <w:szCs w:val="20"/>
              </w:rPr>
              <w:t>94</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подготовленных бизнес-планов</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участников мероприятий, направленных на развитие молодежного предпринимательства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участник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47</w:t>
            </w:r>
          </w:p>
        </w:tc>
        <w:tc>
          <w:tcPr>
            <w:tcW w:w="4166"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Количество </w:t>
            </w:r>
            <w:proofErr w:type="spellStart"/>
            <w:r w:rsidRPr="00966A1F">
              <w:rPr>
                <w:rFonts w:ascii="Times New Roman" w:hAnsi="Times New Roman" w:cs="Times New Roman"/>
                <w:sz w:val="20"/>
                <w:szCs w:val="20"/>
              </w:rPr>
              <w:t>самозанятых</w:t>
            </w:r>
            <w:proofErr w:type="spellEnd"/>
            <w:r w:rsidRPr="00966A1F">
              <w:rPr>
                <w:rFonts w:ascii="Times New Roman" w:hAnsi="Times New Roman" w:cs="Times New Roman"/>
                <w:sz w:val="20"/>
                <w:szCs w:val="20"/>
              </w:rPr>
              <w:t xml:space="preserve"> граждан, зафиксировавших свой статус, с учетом введения налогового режима для </w:t>
            </w:r>
            <w:proofErr w:type="spellStart"/>
            <w:r w:rsidRPr="00966A1F">
              <w:rPr>
                <w:rFonts w:ascii="Times New Roman" w:hAnsi="Times New Roman" w:cs="Times New Roman"/>
                <w:sz w:val="20"/>
                <w:szCs w:val="20"/>
              </w:rPr>
              <w:t>самозанятых</w:t>
            </w:r>
            <w:proofErr w:type="spellEnd"/>
            <w:r w:rsidRPr="00966A1F">
              <w:rPr>
                <w:rFonts w:ascii="Times New Roman" w:hAnsi="Times New Roman" w:cs="Times New Roman"/>
                <w:sz w:val="20"/>
                <w:szCs w:val="20"/>
              </w:rPr>
              <w:t xml:space="preserve">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503"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Человек (нарастающим итогом)</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1121</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1690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150,7</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48</w:t>
            </w:r>
          </w:p>
        </w:tc>
        <w:tc>
          <w:tcPr>
            <w:tcW w:w="4166"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опубликованных материалов в средствах массовой информации, направленных на создание бренда городского округа</w:t>
            </w:r>
          </w:p>
        </w:tc>
        <w:tc>
          <w:tcPr>
            <w:tcW w:w="1503"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51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4.1. Удовлетворение потребностей пользователей в архивной информации</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Доля архивных документов, включая фонды аудио- и </w:t>
            </w:r>
            <w:proofErr w:type="gramStart"/>
            <w:r w:rsidRPr="00966A1F">
              <w:rPr>
                <w:rFonts w:ascii="Times New Roman" w:hAnsi="Times New Roman" w:cs="Times New Roman"/>
                <w:sz w:val="20"/>
                <w:szCs w:val="20"/>
              </w:rPr>
              <w:t>видео-архивов</w:t>
            </w:r>
            <w:proofErr w:type="gramEnd"/>
            <w:r w:rsidRPr="00966A1F">
              <w:rPr>
                <w:rFonts w:ascii="Times New Roman" w:hAnsi="Times New Roman" w:cs="Times New Roman"/>
                <w:sz w:val="20"/>
                <w:szCs w:val="20"/>
              </w:rPr>
              <w:t>, переведенных в электронную форму, от общего количества архивных документов, находящихся на хранении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54</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4.2. Формирование полноценного архивного фонда и создание безопасных условий хранения архивных документов</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документов муниципального архивного фонда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 хранения</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25500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25512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57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59</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60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5. Создание условий для обеспечения градостроительной деятельности</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61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63</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63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97</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97</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163</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54</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67</w:t>
            </w:r>
          </w:p>
        </w:tc>
        <w:tc>
          <w:tcPr>
            <w:tcW w:w="14000" w:type="dxa"/>
            <w:gridSpan w:val="6"/>
            <w:shd w:val="clear" w:color="auto" w:fill="auto"/>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подготовленных на утверждение проектов инженерно-геодезических изысканий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разработанных проектов инженерно-геодезических изысканий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270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156</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58</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70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разработанных лесохозяйственных регламентов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71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xml:space="preserve">Задача 5.4. Материально-техническое обеспечение деятельности учреждений в области пространственного развития городского округа Верхняя Пышма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72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муниципальных учреждений, улучшивших материально-техническую базу</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74</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6. Устойчивое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75</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xml:space="preserve">Задача 6.1. Улучшение жилищных условий граждан, проживающих на сельских территориях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76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семей, нуждающихся в улучшении жилищных условий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25</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77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6.2. Развитие культуры, развитие коммунальной инфраструктуры</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78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реализованных проектов по благоустройству сельских территорий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79</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80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81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источников нецентрализованного водоснабжения общего пользования с качеством вод соответствующим СанПиН</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83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7.2. Обеспечение безопасности гидротехнических сооружений путем приведения их к работоспособному техническому состоянию</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39,9</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39,9</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Выполнение мероприятия запланировано на 4 квартал 2021 года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ГТС, прошедших паспортизацию</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lastRenderedPageBreak/>
              <w:t>87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вывезенных отходов с мест несанкционированного их размещения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куб. метры</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8465</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p>
        </w:tc>
        <w:tc>
          <w:tcPr>
            <w:tcW w:w="1782" w:type="dxa"/>
            <w:shd w:val="clear" w:color="auto" w:fill="FFFFFF" w:themeFill="background1"/>
          </w:tcPr>
          <w:p w:rsidR="00966A1F" w:rsidRPr="00966A1F" w:rsidRDefault="00966A1F" w:rsidP="00966A1F">
            <w:pPr>
              <w:contextualSpacing/>
              <w:jc w:val="right"/>
              <w:rPr>
                <w:rFonts w:ascii="Times New Roman" w:hAnsi="Times New Roman" w:cs="Times New Roman"/>
                <w:sz w:val="20"/>
                <w:szCs w:val="20"/>
              </w:rPr>
            </w:pP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Данные не предоставлены</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89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Площадь </w:t>
            </w:r>
            <w:proofErr w:type="spellStart"/>
            <w:r w:rsidRPr="00966A1F">
              <w:rPr>
                <w:rFonts w:ascii="Times New Roman" w:hAnsi="Times New Roman" w:cs="Times New Roman"/>
                <w:sz w:val="20"/>
                <w:szCs w:val="20"/>
              </w:rPr>
              <w:t>рекультивированных</w:t>
            </w:r>
            <w:proofErr w:type="spellEnd"/>
            <w:r w:rsidRPr="00966A1F">
              <w:rPr>
                <w:rFonts w:ascii="Times New Roman" w:hAnsi="Times New Roman" w:cs="Times New Roman"/>
                <w:sz w:val="20"/>
                <w:szCs w:val="20"/>
              </w:rPr>
              <w:t xml:space="preserve"> земель, подверженных негативному воздействию накопленного экологического ущерба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Га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7,9</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p>
        </w:tc>
        <w:tc>
          <w:tcPr>
            <w:tcW w:w="1782" w:type="dxa"/>
            <w:shd w:val="clear" w:color="auto" w:fill="FFFFFF" w:themeFill="background1"/>
          </w:tcPr>
          <w:p w:rsidR="00966A1F" w:rsidRPr="00966A1F" w:rsidRDefault="00966A1F" w:rsidP="00966A1F">
            <w:pPr>
              <w:contextualSpacing/>
              <w:jc w:val="right"/>
              <w:rPr>
                <w:rFonts w:ascii="Times New Roman" w:hAnsi="Times New Roman" w:cs="Times New Roman"/>
                <w:sz w:val="20"/>
                <w:szCs w:val="20"/>
              </w:rPr>
            </w:pP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Данные не предоставлены</w:t>
            </w:r>
          </w:p>
        </w:tc>
      </w:tr>
      <w:tr w:rsidR="00966A1F" w:rsidRPr="00966A1F" w:rsidTr="00966A1F">
        <w:tc>
          <w:tcPr>
            <w:tcW w:w="967"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90</w:t>
            </w:r>
          </w:p>
        </w:tc>
        <w:tc>
          <w:tcPr>
            <w:tcW w:w="4166"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ликвидированных мест несанкционированного размещения биологических отходов</w:t>
            </w:r>
          </w:p>
        </w:tc>
        <w:tc>
          <w:tcPr>
            <w:tcW w:w="1503"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p>
        </w:tc>
        <w:tc>
          <w:tcPr>
            <w:tcW w:w="1782" w:type="dxa"/>
            <w:shd w:val="clear" w:color="auto" w:fill="FFFFFF" w:themeFill="background1"/>
          </w:tcPr>
          <w:p w:rsidR="00966A1F" w:rsidRPr="00966A1F" w:rsidRDefault="00966A1F" w:rsidP="00966A1F">
            <w:pPr>
              <w:contextualSpacing/>
              <w:jc w:val="right"/>
              <w:rPr>
                <w:rFonts w:ascii="Times New Roman" w:hAnsi="Times New Roman" w:cs="Times New Roman"/>
                <w:sz w:val="20"/>
                <w:szCs w:val="20"/>
              </w:rPr>
            </w:pPr>
          </w:p>
        </w:tc>
        <w:tc>
          <w:tcPr>
            <w:tcW w:w="1954"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Данные не предоставлены</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91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мероприятий по повышению экологической грамотности и культуры населения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Мероприятия запланированы на 3-4 кварталы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94</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95</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разработанных планов в области защиты населения от чрезвычайных ситуаций от планов, подлежащих разработке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49,6</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49,6</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98</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8.2. Организация мероприятий по гражданской обороне</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99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разработанных планов в области гражданской обороны от общего количества планов, подлежащих разработке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
              </w:rPr>
            </w:pPr>
            <w:r w:rsidRPr="00966A1F">
              <w:rPr>
                <w:rFonts w:ascii="Times New Roman" w:hAnsi="Times New Roman" w:cs="Times New Roman"/>
                <w:sz w:val="20"/>
                <w:szCs w:val="20"/>
              </w:rPr>
              <w:t>Выполнение мероприятия запланировано на 4 квартал 2021 года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
              </w:rPr>
            </w:pPr>
            <w:r w:rsidRPr="00966A1F">
              <w:rPr>
                <w:rFonts w:ascii="Times New Roman" w:hAnsi="Times New Roman" w:cs="Times New Roman"/>
                <w:sz w:val="20"/>
                <w:szCs w:val="20"/>
              </w:rPr>
              <w:t>Выполнение мероприятия запланировано на 4 квартал 2021 года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101</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необходимых технических средств и оборудования для обеспечения учебного процесса в соответствии с требованиями МЧС России.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102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8.3. Обеспечение первичных мер пожарной безопасности</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исправных пожарных гидрантов в общем количестве пожарных гидрантов в городском округе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73,1</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73,1</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лесных низовых пожаров, не создавших угрозу сельским населенным пунктам, в общем количестве лесных низовых пожаров</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сельских населенных пунктов,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созданных добровольных пожарных дружин на территории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71,4</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71,4</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108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Уменьшение доли неисправных пожарных гидрантов в границах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8,9</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78,7</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109</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8.4. Развитие единой дежурно-диспетчерской службы и "Системы - 112"</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оснащенных местных автоматизированных систем централизованного оповещения населения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18</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15</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83,3</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111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8.5. Обеспечение безопасности людей на водных объектах</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w:t>
            </w:r>
            <w:r w:rsidRPr="00966A1F">
              <w:rPr>
                <w:rFonts w:ascii="Times New Roman" w:hAnsi="Times New Roman" w:cs="Times New Roman"/>
                <w:sz w:val="20"/>
                <w:szCs w:val="20"/>
              </w:rPr>
              <w:lastRenderedPageBreak/>
              <w:t>Пышма, в общей численности населения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Выполнение мероприятия запланировано на 3 квартал 2021 года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113</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Уровень обеспеченности специальным транспортом, аварийно-спасательным инструментом и оборудованием </w:t>
            </w:r>
            <w:proofErr w:type="spellStart"/>
            <w:r w:rsidRPr="00966A1F">
              <w:rPr>
                <w:rFonts w:ascii="Times New Roman" w:hAnsi="Times New Roman" w:cs="Times New Roman"/>
                <w:sz w:val="20"/>
                <w:szCs w:val="20"/>
              </w:rPr>
              <w:t>пожаро</w:t>
            </w:r>
            <w:proofErr w:type="spellEnd"/>
            <w:r w:rsidRPr="00966A1F">
              <w:rPr>
                <w:rFonts w:ascii="Times New Roman" w:hAnsi="Times New Roman" w:cs="Times New Roman"/>
                <w:sz w:val="20"/>
                <w:szCs w:val="20"/>
              </w:rPr>
              <w:t>-спасательного формирования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обученного личного состава на право ведения пожарно-спасательных работ.</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9. "Профилактика правонарушений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118</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9.1. Снижение уровня преступности на территории городского округа Верхняя Пышма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119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Снижение количества совершенных преступлений </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0,1</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0,1</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120</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Снижение количества преступлений, совершенных несовершеннолетними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0,3</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121</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Снижение количества преступлений, совершенных в общественных местах</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0,3</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122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9.2. Предупреждение терроризма и экстремизма, на почве расовой и религиозной нетерпимости</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Кол-во мероприятий</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24</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Выполнение мероприятия запланировано на 2 полугодие 2021 года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проценты</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проценты</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0,9</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0,6</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67</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Выполнение мероприятия запланировано на 2 полугодие 2021 года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126</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127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Обеспечение проверки состояния антитеррористической защищённости мест массового пребывания людей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проценты</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Выполнение мероприятия запланировано на 3 квартал 2021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128</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129</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130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131</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46,3</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46,3</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132</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старост населенных пунктов сельских и поселковых администраций, получающих вознаграждение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человек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11</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84,6</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Доля рабочих мест сотрудников администрации, отвечающих санитарно-гигиеническим нормам и нормам пожарной безопасности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проценты</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134</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135</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136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137</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Согласование в установленном Учредителем порядке материалов установления границ лесных и земельных участков</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Га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218</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1,29</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138</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Предупреждение возникновения и распространения лесных пожаров (патрулирование)</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Га</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581</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581</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139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выявленных нарушений лесного законодательства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Штук</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150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12. "Развитие внутреннего и въездного туризма в городском округе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12. Поддержка и развитие внутреннего и въездного туризма на территории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142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12.1. Повышение качества туристских услуг и сохранение культурно-исторического потенциала городского округа Верхняя Пышма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143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изданной печатной и видеопродукции, направленной на продвижение туристического потенциала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144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145</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146</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147</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148</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xml:space="preserve">Задача 13.1. Повышение уровня обеспеченности жильем педагогических и иных работников образовательных учреждений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149</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семей (педагогических и иных работников), улучшивших жилищные условия</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Единиц</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150</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151</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rsidR="00966A1F" w:rsidRPr="00966A1F" w:rsidTr="00966A1F">
        <w:tc>
          <w:tcPr>
            <w:tcW w:w="967"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152</w:t>
            </w:r>
          </w:p>
        </w:tc>
        <w:tc>
          <w:tcPr>
            <w:tcW w:w="14000" w:type="dxa"/>
            <w:gridSpan w:val="6"/>
            <w:shd w:val="clear" w:color="000000" w:fill="FFFFFF"/>
            <w:vAlign w:val="center"/>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lastRenderedPageBreak/>
              <w:t>153</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социально ориентированных некоммерческих организаций, получивших поддержку в виде субсидии</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967"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154</w:t>
            </w:r>
          </w:p>
        </w:tc>
        <w:tc>
          <w:tcPr>
            <w:tcW w:w="416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 проектов инициативного бюджетирования реализованных на территории городского округа Верхняя Пышма</w:t>
            </w:r>
          </w:p>
        </w:tc>
        <w:tc>
          <w:tcPr>
            <w:tcW w:w="1503"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Количество</w:t>
            </w:r>
          </w:p>
        </w:tc>
        <w:tc>
          <w:tcPr>
            <w:tcW w:w="2276"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w:t>
            </w:r>
          </w:p>
        </w:tc>
        <w:tc>
          <w:tcPr>
            <w:tcW w:w="2319"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782"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w:t>
            </w:r>
          </w:p>
        </w:tc>
        <w:tc>
          <w:tcPr>
            <w:tcW w:w="1954"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bl>
    <w:p w:rsidR="00966A1F" w:rsidRPr="00966A1F" w:rsidRDefault="00966A1F" w:rsidP="00966A1F">
      <w:pPr>
        <w:spacing w:after="0" w:line="240" w:lineRule="auto"/>
        <w:contextualSpacing/>
        <w:rPr>
          <w:rFonts w:ascii="Times New Roman" w:hAnsi="Times New Roman" w:cs="Times New Roman"/>
          <w:sz w:val="2"/>
        </w:rPr>
      </w:pPr>
    </w:p>
    <w:p w:rsidR="00966A1F" w:rsidRPr="00966A1F" w:rsidRDefault="00966A1F" w:rsidP="00966A1F">
      <w:pPr>
        <w:spacing w:after="0" w:line="240" w:lineRule="auto"/>
        <w:contextualSpacing/>
        <w:rPr>
          <w:rFonts w:ascii="Times New Roman" w:hAnsi="Times New Roman" w:cs="Times New Roman"/>
          <w:sz w:val="2"/>
        </w:rPr>
      </w:pPr>
    </w:p>
    <w:p w:rsidR="00966A1F" w:rsidRDefault="00966A1F">
      <w:pPr>
        <w:rPr>
          <w:rFonts w:ascii="Liberation Serif" w:eastAsia="Times New Roman" w:hAnsi="Liberation Serif" w:cs="Times New Roman"/>
          <w:sz w:val="28"/>
          <w:szCs w:val="28"/>
          <w:lang w:eastAsia="ru-RU"/>
        </w:rPr>
      </w:pPr>
    </w:p>
    <w:p w:rsidR="00966A1F" w:rsidRDefault="00966A1F">
      <w:pP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br w:type="page"/>
      </w:r>
    </w:p>
    <w:tbl>
      <w:tblPr>
        <w:tblW w:w="14967" w:type="dxa"/>
        <w:tblLook w:val="04A0" w:firstRow="1" w:lastRow="0" w:firstColumn="1" w:lastColumn="0" w:noHBand="0" w:noVBand="1"/>
      </w:tblPr>
      <w:tblGrid>
        <w:gridCol w:w="14967"/>
      </w:tblGrid>
      <w:tr w:rsidR="00966A1F" w:rsidRPr="00966A1F" w:rsidTr="00966A1F">
        <w:trPr>
          <w:trHeight w:val="510"/>
        </w:trPr>
        <w:tc>
          <w:tcPr>
            <w:tcW w:w="13140" w:type="dxa"/>
            <w:tcBorders>
              <w:top w:val="nil"/>
              <w:left w:val="nil"/>
              <w:bottom w:val="nil"/>
              <w:right w:val="nil"/>
            </w:tcBorders>
            <w:shd w:val="clear" w:color="auto" w:fill="auto"/>
            <w:hideMark/>
          </w:tcPr>
          <w:p w:rsidR="00966A1F" w:rsidRPr="00966A1F" w:rsidRDefault="00966A1F" w:rsidP="00966A1F">
            <w:pPr>
              <w:rPr>
                <w:rFonts w:ascii="Times New Roman" w:hAnsi="Times New Roman" w:cs="Times New Roman"/>
                <w:sz w:val="28"/>
                <w:szCs w:val="28"/>
              </w:rPr>
            </w:pPr>
            <w:r w:rsidRPr="00966A1F">
              <w:rPr>
                <w:rFonts w:ascii="Times New Roman" w:hAnsi="Times New Roman" w:cs="Times New Roman"/>
                <w:sz w:val="28"/>
                <w:szCs w:val="28"/>
              </w:rPr>
              <w:lastRenderedPageBreak/>
              <w:t>Форма 2</w:t>
            </w:r>
          </w:p>
        </w:tc>
      </w:tr>
      <w:tr w:rsidR="00966A1F" w:rsidRPr="00966A1F" w:rsidTr="00966A1F">
        <w:trPr>
          <w:trHeight w:val="375"/>
        </w:trPr>
        <w:tc>
          <w:tcPr>
            <w:tcW w:w="13140" w:type="dxa"/>
            <w:tcBorders>
              <w:top w:val="nil"/>
              <w:left w:val="nil"/>
              <w:bottom w:val="nil"/>
              <w:right w:val="nil"/>
            </w:tcBorders>
            <w:shd w:val="clear" w:color="auto" w:fill="auto"/>
            <w:noWrap/>
            <w:vAlign w:val="bottom"/>
            <w:hideMark/>
          </w:tcPr>
          <w:p w:rsidR="00966A1F" w:rsidRPr="00966A1F" w:rsidRDefault="00966A1F" w:rsidP="00966A1F">
            <w:pPr>
              <w:contextualSpacing/>
              <w:jc w:val="center"/>
              <w:rPr>
                <w:rFonts w:ascii="Times New Roman" w:hAnsi="Times New Roman" w:cs="Times New Roman"/>
                <w:b/>
                <w:bCs/>
                <w:sz w:val="28"/>
                <w:szCs w:val="28"/>
              </w:rPr>
            </w:pPr>
            <w:r w:rsidRPr="00966A1F">
              <w:rPr>
                <w:rFonts w:ascii="Times New Roman" w:hAnsi="Times New Roman" w:cs="Times New Roman"/>
                <w:b/>
                <w:bCs/>
                <w:sz w:val="28"/>
                <w:szCs w:val="28"/>
              </w:rPr>
              <w:t>Выполнение мероприятий муниципальной программы</w:t>
            </w:r>
          </w:p>
        </w:tc>
      </w:tr>
      <w:tr w:rsidR="00966A1F" w:rsidRPr="00966A1F" w:rsidTr="00966A1F">
        <w:trPr>
          <w:trHeight w:val="375"/>
        </w:trPr>
        <w:tc>
          <w:tcPr>
            <w:tcW w:w="13140" w:type="dxa"/>
            <w:tcBorders>
              <w:top w:val="nil"/>
              <w:left w:val="nil"/>
              <w:bottom w:val="nil"/>
              <w:right w:val="nil"/>
            </w:tcBorders>
            <w:shd w:val="clear" w:color="auto" w:fill="auto"/>
            <w:vAlign w:val="center"/>
            <w:hideMark/>
          </w:tcPr>
          <w:p w:rsidR="00966A1F" w:rsidRPr="00966A1F" w:rsidRDefault="00966A1F" w:rsidP="00966A1F">
            <w:pPr>
              <w:contextualSpacing/>
              <w:jc w:val="center"/>
              <w:rPr>
                <w:rFonts w:ascii="Times New Roman" w:hAnsi="Times New Roman" w:cs="Times New Roman"/>
                <w:sz w:val="28"/>
                <w:szCs w:val="28"/>
              </w:rPr>
            </w:pPr>
            <w:r w:rsidRPr="00966A1F">
              <w:rPr>
                <w:rFonts w:ascii="Times New Roman" w:hAnsi="Times New Roman" w:cs="Times New Roman"/>
                <w:sz w:val="28"/>
                <w:szCs w:val="28"/>
              </w:rPr>
              <w:t>«Совершенствование социально-экономической политики на территории городского округа Верхняя Пышма до 2024 года»</w:t>
            </w:r>
          </w:p>
        </w:tc>
      </w:tr>
      <w:tr w:rsidR="00966A1F" w:rsidRPr="00966A1F" w:rsidTr="00966A1F">
        <w:trPr>
          <w:trHeight w:val="540"/>
        </w:trPr>
        <w:tc>
          <w:tcPr>
            <w:tcW w:w="13140" w:type="dxa"/>
            <w:tcBorders>
              <w:top w:val="nil"/>
              <w:left w:val="nil"/>
              <w:bottom w:val="nil"/>
              <w:right w:val="nil"/>
            </w:tcBorders>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за I полугодие 2021 г. (отчётный период)</w:t>
            </w:r>
          </w:p>
        </w:tc>
      </w:tr>
    </w:tbl>
    <w:p w:rsidR="00966A1F" w:rsidRPr="00966A1F" w:rsidRDefault="00966A1F" w:rsidP="00966A1F">
      <w:pPr>
        <w:spacing w:after="0" w:line="240" w:lineRule="auto"/>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966A1F" w:rsidRPr="00966A1F" w:rsidTr="00966A1F">
        <w:tc>
          <w:tcPr>
            <w:tcW w:w="1026" w:type="dxa"/>
            <w:vMerge w:val="restart"/>
            <w:shd w:val="clear" w:color="auto" w:fill="auto"/>
            <w:hideMark/>
          </w:tcPr>
          <w:p w:rsidR="00966A1F" w:rsidRPr="00966A1F" w:rsidRDefault="00966A1F" w:rsidP="00966A1F">
            <w:pPr>
              <w:jc w:val="center"/>
              <w:rPr>
                <w:rFonts w:ascii="Times New Roman" w:hAnsi="Times New Roman" w:cs="Times New Roman"/>
                <w:b/>
                <w:bCs/>
                <w:sz w:val="20"/>
                <w:szCs w:val="20"/>
              </w:rPr>
            </w:pPr>
            <w:r w:rsidRPr="00966A1F">
              <w:rPr>
                <w:rFonts w:ascii="Times New Roman" w:hAnsi="Times New Roman" w:cs="Times New Roman"/>
                <w:b/>
                <w:bCs/>
                <w:sz w:val="20"/>
                <w:szCs w:val="20"/>
              </w:rPr>
              <w:t>№ строки</w:t>
            </w:r>
          </w:p>
        </w:tc>
        <w:tc>
          <w:tcPr>
            <w:tcW w:w="4419"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Наименование мероприятия/ Источники расходов на финансирование</w:t>
            </w:r>
          </w:p>
        </w:tc>
        <w:tc>
          <w:tcPr>
            <w:tcW w:w="6766" w:type="dxa"/>
            <w:gridSpan w:val="3"/>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Объем расходов на выполнение мероприятия, тыс. рублей</w:t>
            </w:r>
          </w:p>
        </w:tc>
        <w:tc>
          <w:tcPr>
            <w:tcW w:w="2756" w:type="dxa"/>
            <w:vMerge w:val="restart"/>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Причины отклонения от планового значения</w:t>
            </w:r>
          </w:p>
        </w:tc>
      </w:tr>
      <w:tr w:rsidR="00966A1F" w:rsidRPr="00966A1F" w:rsidTr="00966A1F">
        <w:tc>
          <w:tcPr>
            <w:tcW w:w="1026"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4419" w:type="dxa"/>
            <w:vMerge/>
            <w:vAlign w:val="center"/>
            <w:hideMark/>
          </w:tcPr>
          <w:p w:rsidR="00966A1F" w:rsidRPr="00966A1F" w:rsidRDefault="00966A1F" w:rsidP="00966A1F">
            <w:pPr>
              <w:contextualSpacing/>
              <w:rPr>
                <w:rFonts w:ascii="Times New Roman" w:hAnsi="Times New Roman" w:cs="Times New Roman"/>
                <w:b/>
                <w:bCs/>
                <w:sz w:val="20"/>
                <w:szCs w:val="20"/>
              </w:rPr>
            </w:pPr>
          </w:p>
        </w:tc>
        <w:tc>
          <w:tcPr>
            <w:tcW w:w="2415"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план</w:t>
            </w:r>
          </w:p>
        </w:tc>
        <w:tc>
          <w:tcPr>
            <w:tcW w:w="2460"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факт</w:t>
            </w:r>
          </w:p>
        </w:tc>
        <w:tc>
          <w:tcPr>
            <w:tcW w:w="1891"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процент выполнения</w:t>
            </w:r>
          </w:p>
        </w:tc>
        <w:tc>
          <w:tcPr>
            <w:tcW w:w="2756" w:type="dxa"/>
            <w:vMerge/>
            <w:vAlign w:val="center"/>
            <w:hideMark/>
          </w:tcPr>
          <w:p w:rsidR="00966A1F" w:rsidRPr="00966A1F" w:rsidRDefault="00966A1F" w:rsidP="00966A1F">
            <w:pPr>
              <w:contextualSpacing/>
              <w:rPr>
                <w:rFonts w:ascii="Times New Roman" w:hAnsi="Times New Roman" w:cs="Times New Roman"/>
                <w:b/>
                <w:bCs/>
                <w:sz w:val="20"/>
                <w:szCs w:val="20"/>
              </w:rPr>
            </w:pPr>
          </w:p>
        </w:tc>
      </w:tr>
    </w:tbl>
    <w:p w:rsidR="00966A1F" w:rsidRPr="00966A1F" w:rsidRDefault="00966A1F" w:rsidP="00966A1F">
      <w:pPr>
        <w:contextualSpacing/>
        <w:rPr>
          <w:rFonts w:ascii="Times New Roman" w:hAnsi="Times New Roman" w:cs="Times New Roman"/>
          <w:sz w:val="2"/>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966A1F" w:rsidRPr="00966A1F" w:rsidTr="00966A1F">
        <w:trPr>
          <w:tblHeader/>
        </w:trPr>
        <w:tc>
          <w:tcPr>
            <w:tcW w:w="1026"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1</w:t>
            </w:r>
          </w:p>
        </w:tc>
        <w:tc>
          <w:tcPr>
            <w:tcW w:w="4419"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2</w:t>
            </w:r>
          </w:p>
        </w:tc>
        <w:tc>
          <w:tcPr>
            <w:tcW w:w="2415"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3</w:t>
            </w:r>
          </w:p>
        </w:tc>
        <w:tc>
          <w:tcPr>
            <w:tcW w:w="2460"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4</w:t>
            </w:r>
          </w:p>
        </w:tc>
        <w:tc>
          <w:tcPr>
            <w:tcW w:w="1891"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5</w:t>
            </w:r>
          </w:p>
        </w:tc>
        <w:tc>
          <w:tcPr>
            <w:tcW w:w="2756" w:type="dxa"/>
            <w:shd w:val="clear" w:color="auto" w:fill="auto"/>
            <w:hideMark/>
          </w:tcPr>
          <w:p w:rsidR="00966A1F" w:rsidRPr="00966A1F" w:rsidRDefault="00966A1F" w:rsidP="00966A1F">
            <w:pPr>
              <w:contextualSpacing/>
              <w:jc w:val="center"/>
              <w:rPr>
                <w:rFonts w:ascii="Times New Roman" w:hAnsi="Times New Roman" w:cs="Times New Roman"/>
                <w:b/>
                <w:bCs/>
                <w:sz w:val="20"/>
                <w:szCs w:val="20"/>
              </w:rPr>
            </w:pPr>
            <w:r w:rsidRPr="00966A1F">
              <w:rPr>
                <w:rFonts w:ascii="Times New Roman" w:hAnsi="Times New Roman" w:cs="Times New Roman"/>
                <w:b/>
                <w:bCs/>
                <w:sz w:val="20"/>
                <w:szCs w:val="20"/>
              </w:rPr>
              <w:t>6</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МУНИЦИПАЛЬНОЙ ПРОГРАММЕ,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275 048,9</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111 378,7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40,5</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2</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790,4</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3</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2 369,9</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4</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271 888,6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Прочие нужды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275 048,9</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111 378,7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6</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790,4</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7</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2 369,9</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8</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271 888,6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w:t>
            </w: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 "Развитие местного самоуправления на территории городского округа Верхняя Пышма до 2024 года"</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10</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"РАЗВИТИЕ МЕСТНОГО САМОУПРАВЛЕНИЯ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12 800,2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5 135,1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11</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78,0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12</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142,9</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36,3</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25,4</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13</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12 579,3</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5 059,0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40,2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12 800,2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5 135,1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15</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78,0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16</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142,9</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36,3</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25,4</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17</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12 579,3</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5 059,0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40,2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18</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1.4. Организация профессиональной подготовки, переподготовки и повышения квалификации кадров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1 203,1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316,1                      </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26,3</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19</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1 203,1</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316,1</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26,3</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1.5. Организация и проведение информационно- практических семинаров.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244,4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30,9</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12,6</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21</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244,4</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30,9</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12,6</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22</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1.6. Выполнение комплекса </w:t>
            </w:r>
            <w:proofErr w:type="gramStart"/>
            <w:r w:rsidRPr="00966A1F">
              <w:rPr>
                <w:rFonts w:ascii="Times New Roman" w:hAnsi="Times New Roman" w:cs="Times New Roman"/>
                <w:b/>
                <w:bCs/>
                <w:color w:val="000000"/>
                <w:sz w:val="20"/>
                <w:szCs w:val="20"/>
              </w:rPr>
              <w:t>работ по специальной оценке</w:t>
            </w:r>
            <w:proofErr w:type="gramEnd"/>
            <w:r w:rsidRPr="00966A1F">
              <w:rPr>
                <w:rFonts w:ascii="Times New Roman" w:hAnsi="Times New Roman" w:cs="Times New Roman"/>
                <w:b/>
                <w:bCs/>
                <w:color w:val="000000"/>
                <w:sz w:val="20"/>
                <w:szCs w:val="20"/>
              </w:rPr>
              <w:t xml:space="preserve"> условий труда рабочих мест, выполнение требований по охране труда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77,5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23</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77,5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1.7. Организация диспансеризации муниципальных служащих и технических работников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288,3</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195,2</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67,7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25</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288,3</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195,2</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67,7</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1.8. Единовременное вознаграждение при выходе на пенсию.</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269,1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27</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269,1</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31</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32</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1.12. Пенсионное обеспечение муниципальных служащих.</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9 142,5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4 329,8</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33</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9 142,5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4 329,8</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47,4</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34</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1.13. Осуществление государственного полномочия Свердловской области по созданию административных комиссий.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142,5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36,3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25,4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35</w:t>
            </w: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областной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142,5</w:t>
            </w:r>
          </w:p>
        </w:tc>
        <w:tc>
          <w:tcPr>
            <w:tcW w:w="2460"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36,3</w:t>
            </w:r>
          </w:p>
        </w:tc>
        <w:tc>
          <w:tcPr>
            <w:tcW w:w="1891"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25,4</w:t>
            </w:r>
          </w:p>
        </w:tc>
        <w:tc>
          <w:tcPr>
            <w:tcW w:w="275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36</w:t>
            </w:r>
          </w:p>
        </w:tc>
        <w:tc>
          <w:tcPr>
            <w:tcW w:w="4419"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1.15. Предоставление субсидии сельскохозяйственным производителям городского округа Верхняя Пышма на возмещение части затрат, связанных с </w:t>
            </w:r>
            <w:r w:rsidRPr="00966A1F">
              <w:rPr>
                <w:rFonts w:ascii="Times New Roman" w:hAnsi="Times New Roman" w:cs="Times New Roman"/>
                <w:b/>
                <w:bCs/>
                <w:color w:val="000000"/>
                <w:sz w:val="20"/>
                <w:szCs w:val="20"/>
              </w:rPr>
              <w:lastRenderedPageBreak/>
              <w:t>участием в выставках (ярмарках), конкурсах сельскохозяйственной продукции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100,0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37</w:t>
            </w:r>
          </w:p>
        </w:tc>
        <w:tc>
          <w:tcPr>
            <w:tcW w:w="4419"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100,0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38</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1.16. Финансовое обеспечение муниципальной похоронной службы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365,9</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183,0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39</w:t>
            </w:r>
          </w:p>
        </w:tc>
        <w:tc>
          <w:tcPr>
            <w:tcW w:w="4419"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75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40</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365,9</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183,0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41</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42</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областной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43</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78,0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44</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федеральный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78,0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45</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46</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областной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1.20. Укрепление и развитие материально - технической базы муниципальной похоронной службы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193,5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48</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193,5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lastRenderedPageBreak/>
              <w:t>49</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proofErr w:type="spellStart"/>
            <w:r w:rsidRPr="00966A1F">
              <w:rPr>
                <w:rFonts w:ascii="Times New Roman" w:hAnsi="Times New Roman" w:cs="Times New Roman"/>
                <w:b/>
                <w:bCs/>
                <w:i/>
                <w:iCs/>
                <w:color w:val="000000"/>
                <w:sz w:val="20"/>
                <w:szCs w:val="20"/>
              </w:rPr>
              <w:t>Подмероприятие</w:t>
            </w:r>
            <w:proofErr w:type="spellEnd"/>
            <w:r w:rsidRPr="00966A1F">
              <w:rPr>
                <w:rFonts w:ascii="Times New Roman" w:hAnsi="Times New Roman" w:cs="Times New Roman"/>
                <w:b/>
                <w:bCs/>
                <w:i/>
                <w:iCs/>
                <w:color w:val="000000"/>
                <w:sz w:val="20"/>
                <w:szCs w:val="20"/>
              </w:rPr>
              <w:t xml:space="preserve"> 1.20.1. Укрепление и развитие материально-технической базы муниципальных кладбищ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193,5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50</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193,5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55</w:t>
            </w: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2. "Информационное общество в городском округе Верхняя Пышма до 2024 года"</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56</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"ИНФОРМАЦИОННОЕ ОБЩЕСТВО В ГОРОДСКОМ ОКРУГЕ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9 649,8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4 271,7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44,3</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57</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9 649,8</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4 271,7</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44,3</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58</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9 649,8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4 271,7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44,3</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59</w:t>
            </w: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9 649,7</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2 271,7</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44,3</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60</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числе муниципальные программы).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96,4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61</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96,4</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62</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2.5. Внедрение системы электронного документооборота администрации городского округа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685,0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645,1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94,2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63</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685,0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645,1</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94,2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64</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2.7. 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1 200,0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65</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1 200,0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66</w:t>
            </w: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2.8. Финансовое обеспечение муниципальной газеты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4 500,0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1 875,0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41,7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67</w:t>
            </w: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4 500,0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1 875,0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41,7</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b/>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b/>
                <w:sz w:val="20"/>
                <w:szCs w:val="20"/>
              </w:rPr>
            </w:pPr>
            <w:r w:rsidRPr="00966A1F">
              <w:rPr>
                <w:rFonts w:ascii="Times New Roman" w:hAnsi="Times New Roman" w:cs="Times New Roman"/>
                <w:b/>
                <w:sz w:val="20"/>
                <w:szCs w:val="20"/>
              </w:rPr>
              <w:t xml:space="preserve">Мероприятие 2.11. Формирование и ведение базы данных для автоматизированной системы </w:t>
            </w:r>
            <w:proofErr w:type="spellStart"/>
            <w:r w:rsidRPr="00966A1F">
              <w:rPr>
                <w:rFonts w:ascii="Times New Roman" w:hAnsi="Times New Roman" w:cs="Times New Roman"/>
                <w:b/>
                <w:sz w:val="20"/>
                <w:szCs w:val="20"/>
              </w:rPr>
              <w:t>похозяйственного</w:t>
            </w:r>
            <w:proofErr w:type="spellEnd"/>
            <w:r w:rsidRPr="00966A1F">
              <w:rPr>
                <w:rFonts w:ascii="Times New Roman" w:hAnsi="Times New Roman" w:cs="Times New Roman"/>
                <w:b/>
                <w:sz w:val="20"/>
                <w:szCs w:val="20"/>
              </w:rPr>
              <w:t xml:space="preserve"> учета в городском округе Верхняя Пышма</w:t>
            </w:r>
          </w:p>
        </w:tc>
        <w:tc>
          <w:tcPr>
            <w:tcW w:w="2415"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3 144,2</w:t>
            </w:r>
          </w:p>
        </w:tc>
        <w:tc>
          <w:tcPr>
            <w:tcW w:w="2460"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1 751,5</w:t>
            </w:r>
          </w:p>
        </w:tc>
        <w:tc>
          <w:tcPr>
            <w:tcW w:w="1891"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55,7</w:t>
            </w:r>
          </w:p>
        </w:tc>
        <w:tc>
          <w:tcPr>
            <w:tcW w:w="2756" w:type="dxa"/>
            <w:shd w:val="clear" w:color="auto" w:fill="auto"/>
          </w:tcPr>
          <w:p w:rsidR="00966A1F" w:rsidRPr="00966A1F" w:rsidRDefault="00966A1F" w:rsidP="00966A1F">
            <w:pPr>
              <w:contextualSpacing/>
              <w:rPr>
                <w:rFonts w:ascii="Times New Roman" w:hAnsi="Times New Roman" w:cs="Times New Roman"/>
                <w:b/>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3 144,2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1 751,5</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55,7</w:t>
            </w:r>
          </w:p>
        </w:tc>
        <w:tc>
          <w:tcPr>
            <w:tcW w:w="2756"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b/>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b/>
                <w:sz w:val="20"/>
                <w:szCs w:val="20"/>
              </w:rPr>
            </w:pPr>
            <w:r w:rsidRPr="00966A1F">
              <w:rPr>
                <w:rFonts w:ascii="Times New Roman" w:hAnsi="Times New Roman" w:cs="Times New Roman"/>
                <w:b/>
                <w:sz w:val="20"/>
                <w:szCs w:val="20"/>
              </w:rPr>
              <w:t>Мероприятие 2.12. Оцифровка документов</w:t>
            </w:r>
          </w:p>
        </w:tc>
        <w:tc>
          <w:tcPr>
            <w:tcW w:w="2415"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24,1</w:t>
            </w:r>
          </w:p>
        </w:tc>
        <w:tc>
          <w:tcPr>
            <w:tcW w:w="2460"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b/>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24,1</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sz w:val="20"/>
                <w:szCs w:val="20"/>
              </w:rPr>
            </w:pPr>
          </w:p>
        </w:tc>
      </w:tr>
    </w:tbl>
    <w:p w:rsidR="00966A1F" w:rsidRPr="00966A1F" w:rsidRDefault="00966A1F" w:rsidP="00966A1F">
      <w:pPr>
        <w:contextualSpacing/>
        <w:rPr>
          <w:rFonts w:ascii="Times New Roman" w:hAnsi="Times New Roman" w:cs="Times New Roman"/>
          <w:sz w:val="2"/>
        </w:rPr>
      </w:pPr>
      <w:r w:rsidRPr="00966A1F">
        <w:rPr>
          <w:rFonts w:ascii="Times New Roman" w:hAnsi="Times New Roman" w:cs="Times New Roman"/>
          <w:sz w:val="2"/>
        </w:rPr>
        <w:br w:type="page"/>
      </w:r>
      <w:r w:rsidRPr="00966A1F">
        <w:rPr>
          <w:rFonts w:ascii="Times New Roman" w:hAnsi="Times New Roman" w:cs="Times New Roman"/>
          <w:sz w:val="2"/>
        </w:rPr>
        <w:lastRenderedPageBreak/>
        <w:t>4 000</w:t>
      </w: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"ПОДДЕРЖКА И РАЗВИТИЕ СУБЪЕКТОВ МАЛОГО И СРЕДНЕГО ПРЕДПРИНИМАТЕЛЬСТВА В ГОРОДСКОМ ОКРУГЕ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4 000,0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2 775,0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69,4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4 000,0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2 775,0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69,4</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4 000,0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2 775,0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69,4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c>
          <w:tcPr>
            <w:tcW w:w="4419"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федеральный бюджет</w:t>
            </w:r>
          </w:p>
        </w:tc>
        <w:tc>
          <w:tcPr>
            <w:tcW w:w="2415"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460"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756"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4 000,0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2 775,0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69,4</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3 700,0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2 775,0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75,0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3 700,0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2 775,0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75,0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3.10. 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4. "Развитие архивного дела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"РАЗВИТИЕ АРХИВНОГО ДЕЛА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272,0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272,0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136,0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272,0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272,0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136,0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4.5. Осуществление государственных полномочий органами </w:t>
            </w:r>
            <w:r w:rsidRPr="00966A1F">
              <w:rPr>
                <w:rFonts w:ascii="Times New Roman" w:hAnsi="Times New Roman" w:cs="Times New Roman"/>
                <w:b/>
                <w:bCs/>
                <w:color w:val="000000"/>
                <w:sz w:val="20"/>
                <w:szCs w:val="20"/>
              </w:rPr>
              <w:lastRenderedPageBreak/>
              <w:t xml:space="preserve">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272,0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областной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272,0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136,0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20 312,0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7 835,1</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38,6</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c>
          <w:tcPr>
            <w:tcW w:w="4419"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1 305,0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75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19 007,0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7 835,1</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41,2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20 312,0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7 835,1</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38,6</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c>
          <w:tcPr>
            <w:tcW w:w="4419"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областной бюджет</w:t>
            </w:r>
          </w:p>
        </w:tc>
        <w:tc>
          <w:tcPr>
            <w:tcW w:w="2415"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1 305,0</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tcBorders>
              <w:top w:val="single" w:sz="4" w:space="0" w:color="auto"/>
              <w:left w:val="single" w:sz="4" w:space="0" w:color="auto"/>
              <w:bottom w:val="single" w:sz="4" w:space="0" w:color="auto"/>
              <w:right w:val="single" w:sz="4" w:space="0" w:color="auto"/>
            </w:tcBorders>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756"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19 007,0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7 835,1</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41,2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5 065,0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716,4</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c>
          <w:tcPr>
            <w:tcW w:w="4419"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областной бюджет</w:t>
            </w:r>
          </w:p>
        </w:tc>
        <w:tc>
          <w:tcPr>
            <w:tcW w:w="2415" w:type="dxa"/>
            <w:tcBorders>
              <w:top w:val="single" w:sz="4" w:space="0" w:color="auto"/>
              <w:left w:val="single" w:sz="4" w:space="0" w:color="auto"/>
              <w:bottom w:val="single" w:sz="4" w:space="0" w:color="auto"/>
              <w:right w:val="single" w:sz="4" w:space="0" w:color="auto"/>
            </w:tcBorders>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1 305,0</w:t>
            </w: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1891" w:type="dxa"/>
            <w:tcBorders>
              <w:top w:val="single" w:sz="4" w:space="0" w:color="auto"/>
              <w:left w:val="single" w:sz="4" w:space="0" w:color="auto"/>
              <w:bottom w:val="single" w:sz="4" w:space="0" w:color="auto"/>
              <w:right w:val="single" w:sz="4" w:space="0" w:color="auto"/>
            </w:tcBorders>
            <w:shd w:val="clear" w:color="auto" w:fill="FFFFFF" w:themeFill="background1"/>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0,0</w:t>
            </w:r>
          </w:p>
        </w:tc>
        <w:tc>
          <w:tcPr>
            <w:tcW w:w="2756" w:type="dxa"/>
            <w:tcBorders>
              <w:top w:val="single" w:sz="4" w:space="0" w:color="auto"/>
              <w:left w:val="single" w:sz="4" w:space="0" w:color="auto"/>
              <w:bottom w:val="single" w:sz="4" w:space="0" w:color="auto"/>
              <w:right w:val="single" w:sz="4" w:space="0" w:color="auto"/>
            </w:tcBorders>
            <w:shd w:val="clear" w:color="000000" w:fill="FFFFFF"/>
            <w:hideMark/>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3 760,0</w:t>
            </w:r>
          </w:p>
        </w:tc>
        <w:tc>
          <w:tcPr>
            <w:tcW w:w="2460" w:type="dxa"/>
            <w:shd w:val="clear" w:color="auto" w:fill="FFFFFF" w:themeFill="background1"/>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716,4</w:t>
            </w:r>
          </w:p>
        </w:tc>
        <w:tc>
          <w:tcPr>
            <w:tcW w:w="1891" w:type="dxa"/>
            <w:shd w:val="clear" w:color="auto" w:fill="FFFFFF" w:themeFill="background1"/>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5.3. Проведение работ по землеустройству в соответствии с </w:t>
            </w:r>
            <w:r w:rsidRPr="00966A1F">
              <w:rPr>
                <w:rFonts w:ascii="Times New Roman" w:hAnsi="Times New Roman" w:cs="Times New Roman"/>
                <w:b/>
                <w:bCs/>
                <w:color w:val="000000"/>
                <w:sz w:val="20"/>
                <w:szCs w:val="20"/>
              </w:rPr>
              <w:lastRenderedPageBreak/>
              <w:t>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583,3</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583,3</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5.5. Подготовка документации по планировке территорий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456,8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118,7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456,8</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118,7</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26,0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14 207,0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7 000,0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49,3</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14 207,0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7 000,0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49,3</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6. "Комплексное развитие сельских территорий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"КОМПЛЕКСНОЕ РАЗВИТИЕ СЕЛЬСКИХ ТЕРРИТОРИЙ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3 912,4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1 562,4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712,4</w:t>
            </w:r>
          </w:p>
        </w:tc>
        <w:tc>
          <w:tcPr>
            <w:tcW w:w="2460" w:type="dxa"/>
            <w:shd w:val="clear" w:color="auto" w:fill="auto"/>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662,5</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114,0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100,0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2 550,0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100,0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3 912,4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1 562,4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федеральный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712,4</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662,5</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114,0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областной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100,0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2 550,0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100,0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6.1. Предоставление социальных выплат на улучшение жилищных условий граждан, проживающих на сельских территориях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3 212,4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1 562,4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48,6</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федеральный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712,4</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812,4</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114,0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областной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650,0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1 850,0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100,0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6.2. Предоставление субсидии на </w:t>
            </w:r>
            <w:proofErr w:type="spellStart"/>
            <w:r w:rsidRPr="00966A1F">
              <w:rPr>
                <w:rFonts w:ascii="Times New Roman" w:hAnsi="Times New Roman" w:cs="Times New Roman"/>
                <w:b/>
                <w:bCs/>
                <w:color w:val="000000"/>
                <w:sz w:val="20"/>
                <w:szCs w:val="20"/>
              </w:rPr>
              <w:t>грантовую</w:t>
            </w:r>
            <w:proofErr w:type="spellEnd"/>
            <w:r w:rsidRPr="00966A1F">
              <w:rPr>
                <w:rFonts w:ascii="Times New Roman" w:hAnsi="Times New Roman" w:cs="Times New Roman"/>
                <w:b/>
                <w:bCs/>
                <w:color w:val="000000"/>
                <w:sz w:val="20"/>
                <w:szCs w:val="20"/>
              </w:rPr>
              <w:t xml:space="preserve"> поддержку местных инициатив граждан, проживающих в сельской местности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"ОБЕСПЕЧЕНИЕ ЭКОЛОГИЧЕСКОЙ БЕЗОПАСНОСТИ И ОБРАЩЕНИЕ С ОТХОДАМИ ПРОИЗВОДСТВА И ПОТРЕБЛЕНИЯ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7 758,1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1 878,8</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7 758,1</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1 878,8</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24,2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7 758,1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1 878,8</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7 758,1</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1 878,8</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24,2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 Содержание, обустройство и ремонт источников нецентрализованного водоснабжения (оборудование трубчатых колодцев – скважин)</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1 030,0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1 030,0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1,7</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7.2. Ликвидация источников нецентрализованного водоснабжения вода в которых не соответствует требованиям </w:t>
            </w:r>
            <w:proofErr w:type="spellStart"/>
            <w:r w:rsidRPr="00966A1F">
              <w:rPr>
                <w:rFonts w:ascii="Times New Roman" w:hAnsi="Times New Roman" w:cs="Times New Roman"/>
                <w:b/>
                <w:bCs/>
                <w:color w:val="000000"/>
                <w:sz w:val="20"/>
                <w:szCs w:val="20"/>
              </w:rPr>
              <w:t>СаНПиН</w:t>
            </w:r>
            <w:proofErr w:type="spellEnd"/>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24,0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7.3. Мониторинг качества вод нецентрализованных источников водоснабжения</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215,0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215,0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7.4. Капитальный ремонт источников нецентрализованного водоснабжения (шахтных колодцев)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366,0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38,0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10,4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366,0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38,0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10,4</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7.5. Чистка от донных отложений и дезинфекция источников нецентрализованного водоснабжения.</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790,0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790,0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7.6. Паспортизация нецентрализованных источников водоснабжения. </w:t>
            </w:r>
            <w:proofErr w:type="spellStart"/>
            <w:r w:rsidRPr="00966A1F">
              <w:rPr>
                <w:rFonts w:ascii="Times New Roman" w:hAnsi="Times New Roman" w:cs="Times New Roman"/>
                <w:b/>
                <w:bCs/>
                <w:color w:val="000000"/>
                <w:sz w:val="20"/>
                <w:szCs w:val="20"/>
              </w:rPr>
              <w:t>Гидрогиологическая</w:t>
            </w:r>
            <w:proofErr w:type="spellEnd"/>
            <w:r w:rsidRPr="00966A1F">
              <w:rPr>
                <w:rFonts w:ascii="Times New Roman" w:hAnsi="Times New Roman" w:cs="Times New Roman"/>
                <w:b/>
                <w:bCs/>
                <w:color w:val="000000"/>
                <w:sz w:val="20"/>
                <w:szCs w:val="20"/>
              </w:rPr>
              <w:t xml:space="preserve"> экспертиза.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80,0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24,0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7.13. Содержание гидротехнических сооружений.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434,0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130,2</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434,0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130,2</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7.14. Страхование гражданской ответственности ГТС</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69,6</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13,9</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69,6</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13,9</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7.15. Ликвидация мест несанкционированного размещения отходов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1 650,0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1 500,0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90,1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1 650,0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1 500,0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90,1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7.16. Сводный проект нормативов выбросов загрязняющих веществ в атмосферу</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7.17. Сбор отработанных люминесцентных энергосберегающих ламп</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410,0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119,4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29,1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410,0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119,4</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29,1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7.18. Проведение конкурсов, выставок, семинаров в сфере экологии (призы участникам экологических конкурсов)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7.20. Установка информационных стендов и предупреждающих табличек экологической направленности.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475,0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475,0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7.21. Информирование населения о неблагоприятных метеоусловиях</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57,0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51,6</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90,1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57,0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51,6</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90,1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7.22. Рекультивация полигона твердых коммунальных отходов и промышленных отходов в районе поселка Красный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1 130,5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1 130,5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7.23. Обследования гидротехнических сооружений, всего, из них</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527,0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527,0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«ОБЕСПЕЧЕНИЕ БЕЗОПАСНОСТИ ЖИЗНЕДЕЯТЕЛЬНОСТИ НАСЕЛЕНИЯ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5 414,5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1 301,3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5 414,5</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1 301,3</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5 414,5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1 301,3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24,0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5 414,5</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1 301,3</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24,0</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8.1. Материально - техническое оснащение ЕДДС и "Системы - 112"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1 004,8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137,6</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13,7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1 004,8</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137,6</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13,7</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46,4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98,4</w:t>
            </w:r>
          </w:p>
        </w:tc>
        <w:tc>
          <w:tcPr>
            <w:tcW w:w="275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c>
          <w:tcPr>
            <w:tcW w:w="4419"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47,2</w:t>
            </w:r>
          </w:p>
        </w:tc>
        <w:tc>
          <w:tcPr>
            <w:tcW w:w="2460"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46,4</w:t>
            </w:r>
          </w:p>
        </w:tc>
        <w:tc>
          <w:tcPr>
            <w:tcW w:w="1891" w:type="dxa"/>
            <w:shd w:val="clear" w:color="000000" w:fill="FFFFFF"/>
          </w:tcPr>
          <w:p w:rsidR="00966A1F" w:rsidRPr="00966A1F" w:rsidRDefault="00966A1F" w:rsidP="00966A1F">
            <w:pPr>
              <w:contextualSpacing/>
              <w:jc w:val="right"/>
              <w:rPr>
                <w:rFonts w:ascii="Times New Roman" w:hAnsi="Times New Roman" w:cs="Times New Roman"/>
                <w:bCs/>
                <w:color w:val="000000"/>
                <w:sz w:val="20"/>
                <w:szCs w:val="20"/>
              </w:rPr>
            </w:pPr>
            <w:r w:rsidRPr="00966A1F">
              <w:rPr>
                <w:rFonts w:ascii="Times New Roman" w:hAnsi="Times New Roman" w:cs="Times New Roman"/>
                <w:bCs/>
                <w:color w:val="000000"/>
                <w:sz w:val="20"/>
                <w:szCs w:val="20"/>
              </w:rPr>
              <w:t>98,4</w:t>
            </w:r>
          </w:p>
        </w:tc>
        <w:tc>
          <w:tcPr>
            <w:tcW w:w="2756" w:type="dxa"/>
            <w:shd w:val="clear" w:color="000000" w:fill="FFFFFF"/>
          </w:tcPr>
          <w:p w:rsidR="00966A1F" w:rsidRPr="00966A1F" w:rsidRDefault="00966A1F" w:rsidP="00966A1F">
            <w:pPr>
              <w:contextualSpacing/>
              <w:rPr>
                <w:rFonts w:ascii="Times New Roman" w:hAnsi="Times New Roman" w:cs="Times New Roman"/>
                <w:bCs/>
                <w:color w:val="000000"/>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56,0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25,0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56,0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14,0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25,0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8.7. Содержание пожарных гидрантов в исправном состоянии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800,0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307,2</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38,4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307,2</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38,4</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8.8. Обеспечение постоянной готовности местной системы оповещения населения</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2 172,4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226,3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10,4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2 172,4</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226,3</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10,4</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8.9. Содержание и обслуживание пожарных водоемов для тушения пожаров в населенных пунктах, городских лесах и </w:t>
            </w:r>
            <w:proofErr w:type="spellStart"/>
            <w:r w:rsidRPr="00966A1F">
              <w:rPr>
                <w:rFonts w:ascii="Times New Roman" w:hAnsi="Times New Roman" w:cs="Times New Roman"/>
                <w:b/>
                <w:bCs/>
                <w:color w:val="000000"/>
                <w:sz w:val="20"/>
                <w:szCs w:val="20"/>
              </w:rPr>
              <w:t>торфянных</w:t>
            </w:r>
            <w:proofErr w:type="spellEnd"/>
            <w:r w:rsidRPr="00966A1F">
              <w:rPr>
                <w:rFonts w:ascii="Times New Roman" w:hAnsi="Times New Roman" w:cs="Times New Roman"/>
                <w:b/>
                <w:bCs/>
                <w:color w:val="000000"/>
                <w:sz w:val="20"/>
                <w:szCs w:val="20"/>
              </w:rPr>
              <w:t xml:space="preserve"> полях</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80,0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218,0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109,0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218,0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109,0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8.13. Организация деятельности и обеспечение добровольной пожарной дружины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664,8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333,3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664,8</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333,3</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8.16. Обучение населения и изготовление наглядной агитации.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28,0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71,4</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28,0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71,4</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8.17. Материально-техническое оснащение аварийно-спасательного подразделения для предупреждения и ликвидации ЧС</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219,2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107,5</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219,2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107,5</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b/>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b/>
                <w:sz w:val="20"/>
                <w:szCs w:val="20"/>
              </w:rPr>
            </w:pPr>
            <w:r w:rsidRPr="00966A1F">
              <w:rPr>
                <w:rFonts w:ascii="Times New Roman" w:hAnsi="Times New Roman" w:cs="Times New Roman"/>
                <w:b/>
                <w:bCs/>
                <w:color w:val="000000"/>
                <w:sz w:val="20"/>
                <w:szCs w:val="20"/>
              </w:rPr>
              <w:t>Мероприятие 8.18. Разработка планов ликвидации аварийных розливов нефти и нефтепродуктов</w:t>
            </w:r>
          </w:p>
        </w:tc>
        <w:tc>
          <w:tcPr>
            <w:tcW w:w="2415"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124,0</w:t>
            </w:r>
          </w:p>
        </w:tc>
        <w:tc>
          <w:tcPr>
            <w:tcW w:w="2460"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b/>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124,0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9. "Профилактика правонарушений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ВСЕГО ПО ПОДПРОГРАММЕ "ПРОФИЛАКТИКА ПРАВОНАРУШЕНИЙ НА ТЕРРИТОРИИ ГОРОДСКОГООКРУГА </w:t>
            </w:r>
            <w:r w:rsidRPr="00966A1F">
              <w:rPr>
                <w:rFonts w:ascii="Times New Roman" w:hAnsi="Times New Roman" w:cs="Times New Roman"/>
                <w:b/>
                <w:bCs/>
                <w:color w:val="000000"/>
                <w:sz w:val="20"/>
                <w:szCs w:val="20"/>
              </w:rPr>
              <w:lastRenderedPageBreak/>
              <w:t>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lastRenderedPageBreak/>
              <w:t>49 458,5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23 319,2</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49 458,5</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23 319,2</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47,2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49 458,5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23 319,2</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49 458,5</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23 319,2</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47,2</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9.1.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оборудование их тревожными кнопками).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660,0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660,0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583,5</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303,6</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52,0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583,5</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303,6</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52,0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xml:space="preserve">Мероприятие 9.8. Обеспечение антитеррористической защищенности объектов социальной сферы с массовым пребыванием людей  </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47 145,3</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22 586,0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47,9</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47 145,3</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22 586,0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47,9</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i/>
                <w:i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proofErr w:type="spellStart"/>
            <w:r w:rsidRPr="00966A1F">
              <w:rPr>
                <w:rFonts w:ascii="Times New Roman" w:hAnsi="Times New Roman" w:cs="Times New Roman"/>
                <w:b/>
                <w:bCs/>
                <w:i/>
                <w:iCs/>
                <w:color w:val="000000"/>
                <w:sz w:val="20"/>
                <w:szCs w:val="20"/>
              </w:rPr>
              <w:t>Подмероприятие</w:t>
            </w:r>
            <w:proofErr w:type="spellEnd"/>
            <w:r w:rsidRPr="00966A1F">
              <w:rPr>
                <w:rFonts w:ascii="Times New Roman" w:hAnsi="Times New Roman" w:cs="Times New Roman"/>
                <w:b/>
                <w:bCs/>
                <w:i/>
                <w:iCs/>
                <w:color w:val="000000"/>
                <w:sz w:val="20"/>
                <w:szCs w:val="20"/>
              </w:rPr>
              <w:t xml:space="preserve"> 9.8.1. Обеспечение антитеррористической защищенности объектов образовательных организаций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43 253,0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19 043,7</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44,0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43 253,0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19 043,7</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44,0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i/>
                <w:i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proofErr w:type="spellStart"/>
            <w:r w:rsidRPr="00966A1F">
              <w:rPr>
                <w:rFonts w:ascii="Times New Roman" w:hAnsi="Times New Roman" w:cs="Times New Roman"/>
                <w:b/>
                <w:bCs/>
                <w:i/>
                <w:iCs/>
                <w:color w:val="000000"/>
                <w:sz w:val="20"/>
                <w:szCs w:val="20"/>
              </w:rPr>
              <w:t>Подмероприятие</w:t>
            </w:r>
            <w:proofErr w:type="spellEnd"/>
            <w:r w:rsidRPr="00966A1F">
              <w:rPr>
                <w:rFonts w:ascii="Times New Roman" w:hAnsi="Times New Roman" w:cs="Times New Roman"/>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3 422,3</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3 422,3</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100,0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3 422,3</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3 422,3</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100,0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i/>
                <w:i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proofErr w:type="spellStart"/>
            <w:r w:rsidRPr="00966A1F">
              <w:rPr>
                <w:rFonts w:ascii="Times New Roman" w:hAnsi="Times New Roman" w:cs="Times New Roman"/>
                <w:b/>
                <w:bCs/>
                <w:i/>
                <w:iCs/>
                <w:color w:val="000000"/>
                <w:sz w:val="20"/>
                <w:szCs w:val="20"/>
              </w:rPr>
              <w:t>Подмероприятие</w:t>
            </w:r>
            <w:proofErr w:type="spellEnd"/>
            <w:r w:rsidRPr="00966A1F">
              <w:rPr>
                <w:rFonts w:ascii="Times New Roman" w:hAnsi="Times New Roman" w:cs="Times New Roman"/>
                <w:b/>
                <w:bCs/>
                <w:i/>
                <w:iCs/>
                <w:color w:val="000000"/>
                <w:sz w:val="20"/>
                <w:szCs w:val="20"/>
              </w:rPr>
              <w:t xml:space="preserve"> 9.8.3. Обеспечение антитеррористической защищенности объектов физкультуры и спорта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470,0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120,0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25,5</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i/>
                <w:iCs/>
                <w:color w:val="000000"/>
                <w:sz w:val="20"/>
                <w:szCs w:val="20"/>
              </w:rPr>
            </w:pPr>
            <w:r w:rsidRPr="00966A1F">
              <w:rPr>
                <w:rFonts w:ascii="Times New Roman" w:hAnsi="Times New Roman" w:cs="Times New Roman"/>
                <w:b/>
                <w:bCs/>
                <w:i/>
                <w:i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470,0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120,0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25,5</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30,0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0,0</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9.10. Осуществление мероприятий по обеспечению взрывобезопасности</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1 039,7</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429,6</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41,3</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1 039,7</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429,6</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41,3</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bl>
    <w:p w:rsidR="00966A1F" w:rsidRPr="00966A1F" w:rsidRDefault="00966A1F" w:rsidP="00966A1F">
      <w:pPr>
        <w:contextualSpacing/>
        <w:rPr>
          <w:rFonts w:ascii="Times New Roman" w:hAnsi="Times New Roman" w:cs="Times New Roman"/>
          <w:sz w:val="2"/>
        </w:rPr>
      </w:pPr>
      <w:r w:rsidRPr="00966A1F">
        <w:rPr>
          <w:rFonts w:ascii="Times New Roman" w:hAnsi="Times New Roman" w:cs="Times New Roman"/>
          <w:sz w:val="2"/>
        </w:rPr>
        <w:t>6,2</w:t>
      </w: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152 380,6</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60 668,1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39,8</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152 380,6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60 668,1</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39,8</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152 380,6</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60 668,1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39,8</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152 380,6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60 668,1</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39,8</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10.1. Обеспечение деятельности администрации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77 099,8</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32 515,1</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42,2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77 099,8</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32 515,1</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42,2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10.2. Вознаграждение старостам населенных пунктов сельских и поселковых администраций</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611,1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174,8</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28,6</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611,1</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174,8</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28,6</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10.3. Обеспечение деятельности муниципального административно-хозяйственного управления</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50 124,1</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17 570,5</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35,1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50 124,1</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17 570,5</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35,1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10.4. Финансовое обеспечение деятельности муниципального архива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1 978,2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1 183,4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59,8</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1 978,2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1 183,4</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59,8</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10.5. Финансовое обеспечение муниципального управления гражданской защиты</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21 473,4</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8 625,4</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40,2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21 473,4</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8 625,4</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40,2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10.6. Прочие расходы в органах местного самоуправления</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1 094,0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599,0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57,8</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1 094,0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599,0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57,8</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11. "Развитие лесного хозяйства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"РАЗВИТИЕ ЛЕСНОГО ХОЗЯЙСТВА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6 220,6</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26,5</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6 220,6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26,5</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6 220,6</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26,5</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6 220,6</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1 650,0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26,5</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11.1. Осуществление мероприятий по организации использования, охране и защите лесов</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3 289,9</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1 650,0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50,2</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3 289,9</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1 650,0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50,2</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b/>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b/>
                <w:sz w:val="20"/>
                <w:szCs w:val="20"/>
              </w:rPr>
            </w:pPr>
            <w:r w:rsidRPr="00966A1F">
              <w:rPr>
                <w:rFonts w:ascii="Times New Roman" w:hAnsi="Times New Roman" w:cs="Times New Roman"/>
                <w:b/>
                <w:sz w:val="20"/>
                <w:szCs w:val="20"/>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2415"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2 930,7</w:t>
            </w:r>
          </w:p>
        </w:tc>
        <w:tc>
          <w:tcPr>
            <w:tcW w:w="2460"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b/>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2 930,7</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sz w:val="20"/>
                <w:szCs w:val="20"/>
              </w:rPr>
            </w:pP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12. "Развитие внутреннего и въездного туризма в городском округе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"РАЗВИТИЕ ВНУТРЕННЕГО И ВЬЕЗДНОГО ТУРИЗМА В ГОРОДСКОМ ОКРУГЕ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496,0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496,0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bl>
    <w:p w:rsidR="002A428F" w:rsidRDefault="002A428F" w:rsidP="00966A1F">
      <w:pPr>
        <w:contextualSpacing/>
        <w:rPr>
          <w:rFonts w:ascii="Times New Roman" w:hAnsi="Times New Roman" w:cs="Times New Roman"/>
          <w:b/>
          <w:bCs/>
          <w:color w:val="000000"/>
          <w:sz w:val="20"/>
          <w:szCs w:val="20"/>
        </w:rPr>
        <w:sectPr w:rsidR="002A428F" w:rsidSect="00966A1F">
          <w:pgSz w:w="16838" w:h="11906" w:orient="landscape"/>
          <w:pgMar w:top="1701" w:right="1134" w:bottom="851" w:left="1134" w:header="709" w:footer="709" w:gutter="0"/>
          <w:cols w:space="708"/>
          <w:titlePg/>
          <w:docGrid w:linePitch="360"/>
        </w:sect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4419"/>
        <w:gridCol w:w="2415"/>
        <w:gridCol w:w="2460"/>
        <w:gridCol w:w="1891"/>
        <w:gridCol w:w="2756"/>
      </w:tblGrid>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496,0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496,0</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70,0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12.3. Продвижение туристского потенциала городского округа Верхняя Пышма</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496,0</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70,0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14,1</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496,0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14,1</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13941" w:type="dxa"/>
            <w:gridSpan w:val="5"/>
            <w:shd w:val="clear" w:color="000000" w:fill="FFFFFF"/>
            <w:vAlign w:val="center"/>
            <w:hideMark/>
          </w:tcPr>
          <w:p w:rsidR="00966A1F" w:rsidRPr="00966A1F" w:rsidRDefault="00966A1F" w:rsidP="00966A1F">
            <w:pPr>
              <w:contextualSpacing/>
              <w:jc w:val="center"/>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ПОДПРОГРАММЕ "ПОДДЕРЖКА ГРАЖДАНСКИХ ИНИЦИАТИВ И СОЦИАЛЬНО ОРИЕНТИРОВАННЫХ НЕКОММЕРЧЕСКИХ ОРГАНИЗАЦИЙ НА ТЕРРИТОРИИ ГОРОДСКОГО ОКРУГА ВЕРХНЯЯ ПЫШМА ДО 2024 ГОДА",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2 374,2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776,0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32,7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2 374,2</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776,0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32,7</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Всего по направлению «Прочие нужды», в том числе:</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2 374,2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776,0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32,7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местный бюджет</w:t>
            </w:r>
          </w:p>
        </w:tc>
        <w:tc>
          <w:tcPr>
            <w:tcW w:w="2415"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2 374,2</w:t>
            </w:r>
          </w:p>
        </w:tc>
        <w:tc>
          <w:tcPr>
            <w:tcW w:w="2460"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776,0</w:t>
            </w:r>
          </w:p>
        </w:tc>
        <w:tc>
          <w:tcPr>
            <w:tcW w:w="1891" w:type="dxa"/>
            <w:shd w:val="clear" w:color="000000" w:fill="FFFFFF"/>
          </w:tcPr>
          <w:p w:rsidR="00966A1F" w:rsidRPr="00966A1F" w:rsidRDefault="00966A1F" w:rsidP="00966A1F">
            <w:pPr>
              <w:contextualSpacing/>
              <w:jc w:val="right"/>
              <w:rPr>
                <w:rFonts w:ascii="Times New Roman" w:hAnsi="Times New Roman" w:cs="Times New Roman"/>
                <w:color w:val="000000"/>
                <w:sz w:val="20"/>
                <w:szCs w:val="20"/>
              </w:rPr>
            </w:pPr>
            <w:r w:rsidRPr="00966A1F">
              <w:rPr>
                <w:rFonts w:ascii="Times New Roman" w:hAnsi="Times New Roman" w:cs="Times New Roman"/>
                <w:color w:val="000000"/>
                <w:sz w:val="20"/>
                <w:szCs w:val="20"/>
              </w:rPr>
              <w:t>32,7</w:t>
            </w:r>
          </w:p>
        </w:tc>
        <w:tc>
          <w:tcPr>
            <w:tcW w:w="2756" w:type="dxa"/>
            <w:shd w:val="clear" w:color="000000" w:fill="FFFFFF"/>
            <w:hideMark/>
          </w:tcPr>
          <w:p w:rsidR="00966A1F" w:rsidRPr="00966A1F" w:rsidRDefault="00966A1F" w:rsidP="00966A1F">
            <w:pPr>
              <w:contextualSpacing/>
              <w:rPr>
                <w:rFonts w:ascii="Times New Roman" w:hAnsi="Times New Roman" w:cs="Times New Roman"/>
                <w:color w:val="000000"/>
                <w:sz w:val="20"/>
                <w:szCs w:val="20"/>
              </w:rPr>
            </w:pPr>
            <w:r w:rsidRPr="00966A1F">
              <w:rPr>
                <w:rFonts w:ascii="Times New Roman" w:hAnsi="Times New Roman" w:cs="Times New Roman"/>
                <w:color w:val="000000"/>
                <w:sz w:val="20"/>
                <w:szCs w:val="20"/>
              </w:rPr>
              <w:t> </w:t>
            </w:r>
          </w:p>
        </w:tc>
      </w:tr>
      <w:tr w:rsidR="00966A1F" w:rsidRPr="00966A1F" w:rsidTr="00966A1F">
        <w:tc>
          <w:tcPr>
            <w:tcW w:w="1026" w:type="dxa"/>
            <w:shd w:val="clear" w:color="000000" w:fill="FFFFFF"/>
          </w:tcPr>
          <w:p w:rsidR="00966A1F" w:rsidRPr="00966A1F" w:rsidRDefault="00966A1F" w:rsidP="00966A1F">
            <w:pPr>
              <w:contextualSpacing/>
              <w:rPr>
                <w:rFonts w:ascii="Times New Roman" w:hAnsi="Times New Roman" w:cs="Times New Roman"/>
                <w:b/>
                <w:bCs/>
                <w:color w:val="000000"/>
                <w:sz w:val="20"/>
                <w:szCs w:val="20"/>
              </w:rPr>
            </w:pPr>
          </w:p>
        </w:tc>
        <w:tc>
          <w:tcPr>
            <w:tcW w:w="4419"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Мероприятие 14.1. Субсидии социально ориентированным некоммерческим организациям</w:t>
            </w:r>
          </w:p>
        </w:tc>
        <w:tc>
          <w:tcPr>
            <w:tcW w:w="2415"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1 774,2</w:t>
            </w:r>
          </w:p>
        </w:tc>
        <w:tc>
          <w:tcPr>
            <w:tcW w:w="2460"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776,0</w:t>
            </w:r>
          </w:p>
        </w:tc>
        <w:tc>
          <w:tcPr>
            <w:tcW w:w="1891" w:type="dxa"/>
            <w:shd w:val="clear" w:color="000000" w:fill="FFFFFF"/>
          </w:tcPr>
          <w:p w:rsidR="00966A1F" w:rsidRPr="00966A1F" w:rsidRDefault="00966A1F" w:rsidP="00966A1F">
            <w:pPr>
              <w:contextualSpacing/>
              <w:jc w:val="right"/>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43,7</w:t>
            </w:r>
          </w:p>
        </w:tc>
        <w:tc>
          <w:tcPr>
            <w:tcW w:w="2756" w:type="dxa"/>
            <w:shd w:val="clear" w:color="000000" w:fill="FFFFFF"/>
            <w:hideMark/>
          </w:tcPr>
          <w:p w:rsidR="00966A1F" w:rsidRPr="00966A1F" w:rsidRDefault="00966A1F" w:rsidP="00966A1F">
            <w:pPr>
              <w:contextualSpacing/>
              <w:rPr>
                <w:rFonts w:ascii="Times New Roman" w:hAnsi="Times New Roman" w:cs="Times New Roman"/>
                <w:b/>
                <w:bCs/>
                <w:color w:val="000000"/>
                <w:sz w:val="20"/>
                <w:szCs w:val="20"/>
              </w:rPr>
            </w:pPr>
            <w:r w:rsidRPr="00966A1F">
              <w:rPr>
                <w:rFonts w:ascii="Times New Roman" w:hAnsi="Times New Roman" w:cs="Times New Roman"/>
                <w:b/>
                <w:bCs/>
                <w:color w:val="000000"/>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1 774,2</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776,0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43,7</w:t>
            </w:r>
          </w:p>
        </w:tc>
        <w:tc>
          <w:tcPr>
            <w:tcW w:w="2756" w:type="dxa"/>
            <w:shd w:val="clear" w:color="auto" w:fill="auto"/>
            <w:hideMark/>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 </w:t>
            </w: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b/>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b/>
                <w:sz w:val="20"/>
                <w:szCs w:val="20"/>
              </w:rPr>
            </w:pPr>
            <w:r w:rsidRPr="00966A1F">
              <w:rPr>
                <w:rFonts w:ascii="Times New Roman" w:hAnsi="Times New Roman" w:cs="Times New Roman"/>
                <w:b/>
                <w:sz w:val="20"/>
                <w:szCs w:val="20"/>
              </w:rPr>
              <w:t>Мероприятие 14.2. Реализация проектов инициативного бюджетирования на территории городского округа</w:t>
            </w:r>
          </w:p>
        </w:tc>
        <w:tc>
          <w:tcPr>
            <w:tcW w:w="2415"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600,0</w:t>
            </w:r>
          </w:p>
        </w:tc>
        <w:tc>
          <w:tcPr>
            <w:tcW w:w="2460"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b/>
                <w:sz w:val="20"/>
                <w:szCs w:val="20"/>
              </w:rPr>
            </w:pPr>
            <w:r w:rsidRPr="00966A1F">
              <w:rPr>
                <w:rFonts w:ascii="Times New Roman" w:hAnsi="Times New Roman" w:cs="Times New Roman"/>
                <w:b/>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b/>
                <w:sz w:val="20"/>
                <w:szCs w:val="20"/>
              </w:rPr>
            </w:pPr>
          </w:p>
        </w:tc>
      </w:tr>
      <w:tr w:rsidR="00966A1F" w:rsidRPr="00966A1F" w:rsidTr="00966A1F">
        <w:tc>
          <w:tcPr>
            <w:tcW w:w="1026" w:type="dxa"/>
            <w:shd w:val="clear" w:color="auto" w:fill="auto"/>
          </w:tcPr>
          <w:p w:rsidR="00966A1F" w:rsidRPr="00966A1F" w:rsidRDefault="00966A1F" w:rsidP="00966A1F">
            <w:pPr>
              <w:contextualSpacing/>
              <w:rPr>
                <w:rFonts w:ascii="Times New Roman" w:hAnsi="Times New Roman" w:cs="Times New Roman"/>
                <w:sz w:val="20"/>
                <w:szCs w:val="20"/>
              </w:rPr>
            </w:pPr>
          </w:p>
        </w:tc>
        <w:tc>
          <w:tcPr>
            <w:tcW w:w="4419" w:type="dxa"/>
            <w:shd w:val="clear" w:color="auto" w:fill="auto"/>
          </w:tcPr>
          <w:p w:rsidR="00966A1F" w:rsidRPr="00966A1F" w:rsidRDefault="00966A1F" w:rsidP="00966A1F">
            <w:pPr>
              <w:contextualSpacing/>
              <w:rPr>
                <w:rFonts w:ascii="Times New Roman" w:hAnsi="Times New Roman" w:cs="Times New Roman"/>
                <w:sz w:val="20"/>
                <w:szCs w:val="20"/>
              </w:rPr>
            </w:pPr>
            <w:r w:rsidRPr="00966A1F">
              <w:rPr>
                <w:rFonts w:ascii="Times New Roman" w:hAnsi="Times New Roman" w:cs="Times New Roman"/>
                <w:sz w:val="20"/>
                <w:szCs w:val="20"/>
              </w:rPr>
              <w:t>местный бюджет</w:t>
            </w:r>
          </w:p>
        </w:tc>
        <w:tc>
          <w:tcPr>
            <w:tcW w:w="2415"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600,0</w:t>
            </w:r>
          </w:p>
        </w:tc>
        <w:tc>
          <w:tcPr>
            <w:tcW w:w="2460"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1891" w:type="dxa"/>
            <w:shd w:val="clear" w:color="auto" w:fill="auto"/>
          </w:tcPr>
          <w:p w:rsidR="00966A1F" w:rsidRPr="00966A1F" w:rsidRDefault="00966A1F" w:rsidP="00966A1F">
            <w:pPr>
              <w:contextualSpacing/>
              <w:jc w:val="right"/>
              <w:rPr>
                <w:rFonts w:ascii="Times New Roman" w:hAnsi="Times New Roman" w:cs="Times New Roman"/>
                <w:sz w:val="20"/>
                <w:szCs w:val="20"/>
              </w:rPr>
            </w:pPr>
            <w:r w:rsidRPr="00966A1F">
              <w:rPr>
                <w:rFonts w:ascii="Times New Roman" w:hAnsi="Times New Roman" w:cs="Times New Roman"/>
                <w:sz w:val="20"/>
                <w:szCs w:val="20"/>
              </w:rPr>
              <w:t>0,0</w:t>
            </w:r>
          </w:p>
        </w:tc>
        <w:tc>
          <w:tcPr>
            <w:tcW w:w="2756" w:type="dxa"/>
            <w:shd w:val="clear" w:color="auto" w:fill="auto"/>
          </w:tcPr>
          <w:p w:rsidR="00966A1F" w:rsidRPr="00966A1F" w:rsidRDefault="00966A1F" w:rsidP="00966A1F">
            <w:pPr>
              <w:contextualSpacing/>
              <w:rPr>
                <w:rFonts w:ascii="Times New Roman" w:hAnsi="Times New Roman" w:cs="Times New Roman"/>
                <w:sz w:val="20"/>
                <w:szCs w:val="20"/>
              </w:rPr>
            </w:pPr>
          </w:p>
        </w:tc>
      </w:tr>
    </w:tbl>
    <w:p w:rsidR="00966A1F" w:rsidRPr="00966A1F" w:rsidRDefault="00966A1F" w:rsidP="00966A1F">
      <w:pPr>
        <w:spacing w:after="0" w:line="240" w:lineRule="auto"/>
        <w:contextualSpacing/>
        <w:rPr>
          <w:rFonts w:ascii="Times New Roman" w:hAnsi="Times New Roman" w:cs="Times New Roman"/>
          <w:sz w:val="2"/>
        </w:rPr>
      </w:pPr>
    </w:p>
    <w:tbl>
      <w:tblPr>
        <w:tblW w:w="13140" w:type="dxa"/>
        <w:tblCellMar>
          <w:left w:w="0" w:type="dxa"/>
          <w:right w:w="0" w:type="dxa"/>
        </w:tblCellMar>
        <w:tblLook w:val="04A0" w:firstRow="1" w:lastRow="0" w:firstColumn="1" w:lastColumn="0" w:noHBand="0" w:noVBand="1"/>
      </w:tblPr>
      <w:tblGrid>
        <w:gridCol w:w="900"/>
        <w:gridCol w:w="3880"/>
        <w:gridCol w:w="2120"/>
        <w:gridCol w:w="2160"/>
        <w:gridCol w:w="1660"/>
        <w:gridCol w:w="2420"/>
      </w:tblGrid>
      <w:tr w:rsidR="00966A1F" w:rsidRPr="00966A1F" w:rsidTr="00966A1F">
        <w:trPr>
          <w:trHeight w:val="255"/>
        </w:trPr>
        <w:tc>
          <w:tcPr>
            <w:tcW w:w="90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rPr>
                <w:rFonts w:ascii="Times New Roman" w:hAnsi="Times New Roman" w:cs="Times New Roman"/>
                <w:sz w:val="2"/>
              </w:rPr>
            </w:pPr>
          </w:p>
        </w:tc>
        <w:tc>
          <w:tcPr>
            <w:tcW w:w="388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contextualSpacing/>
              <w:rPr>
                <w:rFonts w:ascii="Times New Roman" w:hAnsi="Times New Roman" w:cs="Times New Roman"/>
                <w:sz w:val="20"/>
                <w:szCs w:val="20"/>
              </w:rPr>
            </w:pPr>
          </w:p>
        </w:tc>
        <w:tc>
          <w:tcPr>
            <w:tcW w:w="212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contextualSpacing/>
              <w:rPr>
                <w:rFonts w:ascii="Times New Roman" w:hAnsi="Times New Roman" w:cs="Times New Roman"/>
                <w:sz w:val="20"/>
                <w:szCs w:val="20"/>
              </w:rPr>
            </w:pPr>
          </w:p>
        </w:tc>
        <w:tc>
          <w:tcPr>
            <w:tcW w:w="216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contextualSpacing/>
              <w:rPr>
                <w:rFonts w:ascii="Times New Roman" w:hAnsi="Times New Roman" w:cs="Times New Roman"/>
                <w:sz w:val="20"/>
                <w:szCs w:val="20"/>
              </w:rPr>
            </w:pPr>
          </w:p>
        </w:tc>
        <w:tc>
          <w:tcPr>
            <w:tcW w:w="166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contextualSpacing/>
              <w:rPr>
                <w:rFonts w:ascii="Times New Roman" w:hAnsi="Times New Roman" w:cs="Times New Roman"/>
                <w:sz w:val="20"/>
                <w:szCs w:val="20"/>
              </w:rPr>
            </w:pPr>
          </w:p>
        </w:tc>
        <w:tc>
          <w:tcPr>
            <w:tcW w:w="2420" w:type="dxa"/>
            <w:tcBorders>
              <w:top w:val="nil"/>
              <w:left w:val="nil"/>
              <w:bottom w:val="nil"/>
              <w:right w:val="nil"/>
            </w:tcBorders>
            <w:shd w:val="clear" w:color="auto" w:fill="auto"/>
            <w:tcMar>
              <w:top w:w="15" w:type="dxa"/>
              <w:left w:w="15" w:type="dxa"/>
              <w:bottom w:w="0" w:type="dxa"/>
              <w:right w:w="15" w:type="dxa"/>
            </w:tcMar>
            <w:hideMark/>
          </w:tcPr>
          <w:p w:rsidR="00966A1F" w:rsidRPr="00966A1F" w:rsidRDefault="00966A1F" w:rsidP="00966A1F">
            <w:pPr>
              <w:contextualSpacing/>
              <w:rPr>
                <w:rFonts w:ascii="Times New Roman" w:hAnsi="Times New Roman" w:cs="Times New Roman"/>
                <w:sz w:val="20"/>
                <w:szCs w:val="20"/>
              </w:rPr>
            </w:pPr>
          </w:p>
        </w:tc>
      </w:tr>
    </w:tbl>
    <w:p w:rsidR="00966A1F" w:rsidRPr="00966A1F" w:rsidRDefault="00966A1F" w:rsidP="00966A1F">
      <w:pPr>
        <w:spacing w:after="0" w:line="240" w:lineRule="auto"/>
        <w:contextualSpacing/>
        <w:jc w:val="both"/>
        <w:rPr>
          <w:rFonts w:ascii="Liberation Serif" w:eastAsia="Times New Roman" w:hAnsi="Liberation Serif" w:cs="Times New Roman"/>
          <w:sz w:val="24"/>
          <w:szCs w:val="28"/>
          <w:lang w:eastAsia="ru-RU"/>
        </w:rPr>
      </w:pPr>
      <w:r w:rsidRPr="00966A1F">
        <w:rPr>
          <w:rFonts w:ascii="Liberation Serif" w:eastAsia="Times New Roman" w:hAnsi="Liberation Serif" w:cs="Times New Roman"/>
          <w:sz w:val="24"/>
          <w:szCs w:val="28"/>
          <w:lang w:eastAsia="ru-RU"/>
        </w:rPr>
        <w:t>Председатель комитета экономики и</w:t>
      </w:r>
    </w:p>
    <w:p w:rsidR="00966A1F" w:rsidRPr="00966A1F" w:rsidRDefault="00966A1F" w:rsidP="00966A1F">
      <w:pPr>
        <w:spacing w:after="0" w:line="240" w:lineRule="auto"/>
        <w:contextualSpacing/>
        <w:jc w:val="both"/>
        <w:rPr>
          <w:rFonts w:ascii="Liberation Serif" w:eastAsia="Times New Roman" w:hAnsi="Liberation Serif" w:cs="Times New Roman"/>
          <w:sz w:val="24"/>
          <w:szCs w:val="28"/>
          <w:lang w:eastAsia="ru-RU"/>
        </w:rPr>
      </w:pPr>
      <w:r w:rsidRPr="00966A1F">
        <w:rPr>
          <w:rFonts w:ascii="Liberation Serif" w:eastAsia="Times New Roman" w:hAnsi="Liberation Serif" w:cs="Times New Roman"/>
          <w:sz w:val="24"/>
          <w:szCs w:val="28"/>
          <w:lang w:eastAsia="ru-RU"/>
        </w:rPr>
        <w:t>муниципального заказа                                                                                      М. В. Маленьких</w:t>
      </w:r>
    </w:p>
    <w:p w:rsidR="00966A1F" w:rsidRPr="00966A1F" w:rsidRDefault="00966A1F" w:rsidP="00966A1F">
      <w:pPr>
        <w:spacing w:after="0" w:line="240" w:lineRule="auto"/>
        <w:contextualSpacing/>
        <w:jc w:val="both"/>
        <w:rPr>
          <w:rFonts w:ascii="Liberation Serif" w:eastAsia="Times New Roman" w:hAnsi="Liberation Serif" w:cs="Times New Roman"/>
          <w:sz w:val="28"/>
          <w:szCs w:val="28"/>
          <w:lang w:eastAsia="ru-RU"/>
        </w:rPr>
      </w:pPr>
    </w:p>
    <w:p w:rsidR="00966A1F" w:rsidRPr="00966A1F" w:rsidRDefault="00966A1F" w:rsidP="00966A1F">
      <w:pPr>
        <w:spacing w:after="0" w:line="240" w:lineRule="auto"/>
        <w:contextualSpacing/>
        <w:jc w:val="both"/>
        <w:rPr>
          <w:rFonts w:ascii="Liberation Serif" w:eastAsia="Times New Roman" w:hAnsi="Liberation Serif" w:cs="Times New Roman"/>
          <w:sz w:val="28"/>
          <w:szCs w:val="28"/>
          <w:lang w:eastAsia="ru-RU"/>
        </w:rPr>
      </w:pPr>
      <w:bookmarkStart w:id="0" w:name="_GoBack"/>
      <w:bookmarkEnd w:id="0"/>
    </w:p>
    <w:p w:rsidR="00966A1F" w:rsidRPr="002A428F" w:rsidRDefault="00966A1F" w:rsidP="002A428F">
      <w:pPr>
        <w:tabs>
          <w:tab w:val="center" w:pos="4677"/>
          <w:tab w:val="right" w:pos="9355"/>
        </w:tabs>
        <w:spacing w:after="0" w:line="240" w:lineRule="auto"/>
        <w:rPr>
          <w:rFonts w:ascii="Liberation Serif" w:eastAsia="Times New Roman" w:hAnsi="Liberation Serif" w:cs="Liberation Serif"/>
          <w:sz w:val="20"/>
          <w:szCs w:val="20"/>
        </w:rPr>
      </w:pPr>
      <w:r w:rsidRPr="002A428F">
        <w:rPr>
          <w:rFonts w:ascii="Liberation Serif" w:eastAsia="Times New Roman" w:hAnsi="Liberation Serif" w:cs="Liberation Serif"/>
          <w:sz w:val="20"/>
          <w:szCs w:val="20"/>
        </w:rPr>
        <w:t>Исп. Гордеева Ирина Михайловна</w:t>
      </w:r>
    </w:p>
    <w:p w:rsidR="00966A1F" w:rsidRPr="002A428F" w:rsidRDefault="002A428F" w:rsidP="002A428F">
      <w:pPr>
        <w:spacing w:after="0" w:line="240" w:lineRule="auto"/>
        <w:rPr>
          <w:rFonts w:ascii="Liberation Serif" w:eastAsia="Times New Roman" w:hAnsi="Liberation Serif" w:cs="Times New Roman"/>
          <w:sz w:val="28"/>
          <w:szCs w:val="28"/>
          <w:lang w:val="en-US" w:eastAsia="ru-RU"/>
        </w:rPr>
      </w:pPr>
      <w:r w:rsidRPr="002A428F">
        <w:rPr>
          <w:rFonts w:ascii="Liberation Serif" w:hAnsi="Liberation Serif" w:cs="Liberation Serif"/>
          <w:sz w:val="20"/>
          <w:szCs w:val="20"/>
        </w:rPr>
        <w:t>Тел</w:t>
      </w:r>
      <w:r w:rsidRPr="002A428F">
        <w:rPr>
          <w:rFonts w:ascii="Liberation Serif" w:hAnsi="Liberation Serif" w:cs="Liberation Serif"/>
          <w:sz w:val="20"/>
          <w:szCs w:val="20"/>
          <w:lang w:val="en-US"/>
        </w:rPr>
        <w:t>.</w:t>
      </w:r>
      <w:r w:rsidRPr="002A428F">
        <w:rPr>
          <w:rFonts w:ascii="Liberation Serif" w:hAnsi="Liberation Serif" w:cs="Liberation Serif"/>
          <w:sz w:val="20"/>
          <w:szCs w:val="20"/>
          <w:lang w:val="en-US"/>
        </w:rPr>
        <w:t xml:space="preserve"> 4-04-80, </w:t>
      </w:r>
      <w:proofErr w:type="spellStart"/>
      <w:r w:rsidRPr="002A428F">
        <w:rPr>
          <w:rFonts w:ascii="Liberation Serif" w:hAnsi="Liberation Serif" w:cs="Liberation Serif"/>
          <w:sz w:val="20"/>
          <w:szCs w:val="20"/>
        </w:rPr>
        <w:t>вн</w:t>
      </w:r>
      <w:proofErr w:type="spellEnd"/>
      <w:r w:rsidRPr="002A428F">
        <w:rPr>
          <w:rFonts w:ascii="Liberation Serif" w:hAnsi="Liberation Serif" w:cs="Liberation Serif"/>
          <w:sz w:val="20"/>
          <w:szCs w:val="20"/>
          <w:lang w:val="en-US"/>
        </w:rPr>
        <w:t xml:space="preserve">. 10-61e-mail: </w:t>
      </w:r>
      <w:hyperlink r:id="rId6" w:history="1">
        <w:r w:rsidRPr="002A428F">
          <w:rPr>
            <w:rStyle w:val="a6"/>
            <w:rFonts w:ascii="Liberation Serif" w:hAnsi="Liberation Serif" w:cs="Liberation Serif"/>
            <w:sz w:val="20"/>
            <w:szCs w:val="20"/>
            <w:lang w:val="en-US"/>
          </w:rPr>
          <w:t>gordeevaim@movp.ru</w:t>
        </w:r>
      </w:hyperlink>
    </w:p>
    <w:sectPr w:rsidR="00966A1F" w:rsidRPr="002A428F" w:rsidSect="002A428F">
      <w:pgSz w:w="16838" w:h="11906" w:orient="landscape"/>
      <w:pgMar w:top="1701" w:right="1134"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61727"/>
      <w:docPartObj>
        <w:docPartGallery w:val="Page Numbers (Top of Page)"/>
        <w:docPartUnique/>
      </w:docPartObj>
    </w:sdtPr>
    <w:sdtContent>
      <w:p w:rsidR="00966A1F" w:rsidRDefault="00966A1F">
        <w:pPr>
          <w:pStyle w:val="a4"/>
          <w:jc w:val="center"/>
        </w:pPr>
        <w:r>
          <w:fldChar w:fldCharType="begin"/>
        </w:r>
        <w:r>
          <w:instrText>PAGE   \* MERGEFORMAT</w:instrText>
        </w:r>
        <w:r>
          <w:fldChar w:fldCharType="separate"/>
        </w:r>
        <w:r w:rsidR="002A428F">
          <w:rPr>
            <w:noProof/>
          </w:rPr>
          <w:t>35</w:t>
        </w:r>
        <w:r>
          <w:fldChar w:fldCharType="end"/>
        </w:r>
      </w:p>
    </w:sdtContent>
  </w:sdt>
  <w:p w:rsidR="00966A1F" w:rsidRDefault="00966A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91"/>
    <w:multiLevelType w:val="hybridMultilevel"/>
    <w:tmpl w:val="1A3E0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F34F03"/>
    <w:multiLevelType w:val="hybridMultilevel"/>
    <w:tmpl w:val="F6FA9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11146B"/>
    <w:multiLevelType w:val="hybridMultilevel"/>
    <w:tmpl w:val="A290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49A031E7"/>
    <w:multiLevelType w:val="hybridMultilevel"/>
    <w:tmpl w:val="33303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F624E2"/>
    <w:multiLevelType w:val="hybridMultilevel"/>
    <w:tmpl w:val="3A146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852DDC"/>
    <w:multiLevelType w:val="hybridMultilevel"/>
    <w:tmpl w:val="5F5846B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731D69E2"/>
    <w:multiLevelType w:val="hybridMultilevel"/>
    <w:tmpl w:val="99CCC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9"/>
  </w:num>
  <w:num w:numId="5">
    <w:abstractNumId w:val="0"/>
  </w:num>
  <w:num w:numId="6">
    <w:abstractNumId w:val="4"/>
  </w:num>
  <w:num w:numId="7">
    <w:abstractNumId w:val="8"/>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6A"/>
    <w:rsid w:val="0023116D"/>
    <w:rsid w:val="002A428F"/>
    <w:rsid w:val="004D2DA1"/>
    <w:rsid w:val="004F3A6A"/>
    <w:rsid w:val="0096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DE84B-CB35-45DB-B3FE-D61B490F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6A1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6A1F"/>
    <w:pPr>
      <w:tabs>
        <w:tab w:val="center" w:pos="4677"/>
        <w:tab w:val="right" w:pos="9355"/>
      </w:tabs>
      <w:spacing w:after="0" w:line="240" w:lineRule="auto"/>
    </w:pPr>
    <w:rPr>
      <w:rFonts w:eastAsia="Times New Roman" w:cs="Times New Roman"/>
    </w:rPr>
  </w:style>
  <w:style w:type="character" w:customStyle="1" w:styleId="a5">
    <w:name w:val="Верхний колонтитул Знак"/>
    <w:basedOn w:val="a0"/>
    <w:link w:val="a4"/>
    <w:uiPriority w:val="99"/>
    <w:rsid w:val="00966A1F"/>
    <w:rPr>
      <w:rFonts w:eastAsia="Times New Roman" w:cs="Times New Roman"/>
    </w:rPr>
  </w:style>
  <w:style w:type="numbering" w:customStyle="1" w:styleId="1">
    <w:name w:val="Нет списка1"/>
    <w:next w:val="a2"/>
    <w:uiPriority w:val="99"/>
    <w:semiHidden/>
    <w:unhideWhenUsed/>
    <w:rsid w:val="00966A1F"/>
  </w:style>
  <w:style w:type="character" w:styleId="a6">
    <w:name w:val="Hyperlink"/>
    <w:basedOn w:val="a0"/>
    <w:uiPriority w:val="99"/>
    <w:semiHidden/>
    <w:unhideWhenUsed/>
    <w:rsid w:val="00966A1F"/>
    <w:rPr>
      <w:color w:val="0000FF"/>
      <w:u w:val="single"/>
    </w:rPr>
  </w:style>
  <w:style w:type="character" w:styleId="a7">
    <w:name w:val="FollowedHyperlink"/>
    <w:basedOn w:val="a0"/>
    <w:uiPriority w:val="99"/>
    <w:semiHidden/>
    <w:unhideWhenUsed/>
    <w:rsid w:val="00966A1F"/>
    <w:rPr>
      <w:color w:val="800080"/>
      <w:u w:val="single"/>
    </w:rPr>
  </w:style>
  <w:style w:type="paragraph" w:customStyle="1" w:styleId="xl65">
    <w:name w:val="xl65"/>
    <w:basedOn w:val="a"/>
    <w:rsid w:val="00966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966A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966A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966A1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966A1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966A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966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966A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966A1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
    <w:rsid w:val="00966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rsid w:val="00966A1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966A1F"/>
    <w:pPr>
      <w:spacing w:after="0" w:line="240" w:lineRule="auto"/>
      <w:contextualSpacing/>
    </w:pPr>
    <w:rPr>
      <w:rFonts w:ascii="Segoe UI" w:hAnsi="Segoe UI" w:cs="Segoe UI"/>
      <w:sz w:val="18"/>
      <w:szCs w:val="18"/>
    </w:rPr>
  </w:style>
  <w:style w:type="character" w:customStyle="1" w:styleId="a9">
    <w:name w:val="Текст выноски Знак"/>
    <w:basedOn w:val="a0"/>
    <w:link w:val="a8"/>
    <w:uiPriority w:val="99"/>
    <w:semiHidden/>
    <w:rsid w:val="00966A1F"/>
    <w:rPr>
      <w:rFonts w:ascii="Segoe UI" w:hAnsi="Segoe UI" w:cs="Segoe UI"/>
      <w:sz w:val="18"/>
      <w:szCs w:val="18"/>
    </w:rPr>
  </w:style>
  <w:style w:type="numbering" w:customStyle="1" w:styleId="2">
    <w:name w:val="Нет списка2"/>
    <w:next w:val="a2"/>
    <w:uiPriority w:val="99"/>
    <w:semiHidden/>
    <w:unhideWhenUsed/>
    <w:rsid w:val="00966A1F"/>
  </w:style>
  <w:style w:type="paragraph" w:customStyle="1" w:styleId="xl106">
    <w:name w:val="xl106"/>
    <w:basedOn w:val="a"/>
    <w:rsid w:val="00966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966A1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966A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
    <w:rsid w:val="00966A1F"/>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
    <w:name w:val="xl110"/>
    <w:basedOn w:val="a"/>
    <w:rsid w:val="00966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966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966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116">
    <w:name w:val="xl116"/>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966A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119">
    <w:name w:val="xl119"/>
    <w:basedOn w:val="a"/>
    <w:rsid w:val="00966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966A1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966A1F"/>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966A1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eevaim@movp.ru"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36</Pages>
  <Words>9395</Words>
  <Characters>53556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2022-04-01T07:20:00Z</dcterms:created>
  <dcterms:modified xsi:type="dcterms:W3CDTF">2022-04-01T08:36:00Z</dcterms:modified>
</cp:coreProperties>
</file>