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A4" w:rsidRDefault="004E65A4" w:rsidP="004E65A4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E65A4" w:rsidTr="004E65A4">
        <w:tc>
          <w:tcPr>
            <w:tcW w:w="9460" w:type="dxa"/>
            <w:gridSpan w:val="5"/>
          </w:tcPr>
          <w:p w:rsidR="004E65A4" w:rsidRDefault="004E65A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4E65A4" w:rsidRDefault="004E65A4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4E65A4" w:rsidRDefault="004E65A4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4E65A4" w:rsidTr="004E65A4">
        <w:trPr>
          <w:trHeight w:val="524"/>
        </w:trPr>
        <w:tc>
          <w:tcPr>
            <w:tcW w:w="9460" w:type="dxa"/>
            <w:gridSpan w:val="5"/>
            <w:hideMark/>
          </w:tcPr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E65A4" w:rsidRDefault="004E65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E65A4" w:rsidRDefault="004E65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65A4" w:rsidTr="004E65A4">
        <w:trPr>
          <w:trHeight w:val="524"/>
        </w:trPr>
        <w:tc>
          <w:tcPr>
            <w:tcW w:w="284" w:type="dxa"/>
            <w:vAlign w:val="bottom"/>
            <w:hideMark/>
          </w:tcPr>
          <w:p w:rsidR="004E65A4" w:rsidRDefault="004E65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65A4" w:rsidRDefault="004E6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E65A4" w:rsidTr="004E65A4">
        <w:trPr>
          <w:trHeight w:val="130"/>
        </w:trPr>
        <w:tc>
          <w:tcPr>
            <w:tcW w:w="9460" w:type="dxa"/>
            <w:gridSpan w:val="5"/>
          </w:tcPr>
          <w:p w:rsidR="004E65A4" w:rsidRDefault="004E65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E65A4" w:rsidTr="004E65A4">
        <w:tc>
          <w:tcPr>
            <w:tcW w:w="9460" w:type="dxa"/>
            <w:gridSpan w:val="5"/>
          </w:tcPr>
          <w:p w:rsidR="004E65A4" w:rsidRDefault="004E65A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E65A4" w:rsidRDefault="004E65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E65A4" w:rsidRDefault="004E65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E65A4" w:rsidTr="004E65A4">
        <w:tc>
          <w:tcPr>
            <w:tcW w:w="9460" w:type="dxa"/>
            <w:gridSpan w:val="5"/>
            <w:hideMark/>
          </w:tcPr>
          <w:p w:rsidR="004E65A4" w:rsidRDefault="004E65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4E65A4" w:rsidTr="004E65A4">
        <w:tc>
          <w:tcPr>
            <w:tcW w:w="9460" w:type="dxa"/>
            <w:gridSpan w:val="5"/>
          </w:tcPr>
          <w:p w:rsidR="004E65A4" w:rsidRDefault="004E65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E65A4" w:rsidRDefault="004E65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65A4" w:rsidRDefault="004E65A4" w:rsidP="004E65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>с решением Думы городского округа Верхняя Пышма</w:t>
      </w:r>
      <w:proofErr w:type="gramEnd"/>
      <w:r>
        <w:rPr>
          <w:rFonts w:ascii="Liberation Serif" w:hAnsi="Liberation Serif"/>
          <w:sz w:val="28"/>
          <w:szCs w:val="28"/>
        </w:rPr>
        <w:t xml:space="preserve"> от 24.02.2022 № 46/4 «О бюджете городского округа Верхняя Пышма на 2022 год и плановый период 2023 и 2024 годов», пунктом 25 части 1 статьи 6 Устава городского округа Верхняя Пышма, администрации городского округа Верхняя Пышма</w:t>
      </w:r>
    </w:p>
    <w:p w:rsidR="004E65A4" w:rsidRDefault="004E65A4" w:rsidP="004E65A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E65A4" w:rsidRDefault="004E65A4" w:rsidP="004E65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03.02.2022 № 90), изменения, изложив в новой редакции прилагаемые:</w:t>
      </w:r>
    </w:p>
    <w:p w:rsidR="004E65A4" w:rsidRDefault="004E65A4" w:rsidP="004E65A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 паспорт Программы; </w:t>
      </w:r>
    </w:p>
    <w:p w:rsidR="004E65A4" w:rsidRDefault="004E65A4" w:rsidP="004E65A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Программе.</w:t>
      </w:r>
    </w:p>
    <w:p w:rsidR="004E65A4" w:rsidRDefault="004E65A4" w:rsidP="004E65A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4E65A4" w:rsidRDefault="004E65A4" w:rsidP="004E65A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E65A4" w:rsidTr="004E65A4">
        <w:tc>
          <w:tcPr>
            <w:tcW w:w="6237" w:type="dxa"/>
            <w:vAlign w:val="bottom"/>
          </w:tcPr>
          <w:p w:rsidR="004E65A4" w:rsidRDefault="004E65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E65A4" w:rsidRDefault="004E65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E65A4" w:rsidRDefault="004E65A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E65A4" w:rsidRDefault="004E65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E65A4" w:rsidRDefault="004E65A4" w:rsidP="004E65A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60"/>
    <w:rsid w:val="001D6C88"/>
    <w:rsid w:val="00405160"/>
    <w:rsid w:val="004E65A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65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65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2022-05-16T12:11:00Z</dcterms:created>
  <dcterms:modified xsi:type="dcterms:W3CDTF">2022-05-16T12:11:00Z</dcterms:modified>
</cp:coreProperties>
</file>