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0D32D7" w:rsidTr="000D32D7">
        <w:trPr>
          <w:trHeight w:val="524"/>
        </w:trPr>
        <w:tc>
          <w:tcPr>
            <w:tcW w:w="9460" w:type="dxa"/>
            <w:gridSpan w:val="5"/>
            <w:hideMark/>
          </w:tcPr>
          <w:p w:rsidR="000D32D7" w:rsidRDefault="000D32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D32D7" w:rsidRDefault="000D32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D32D7" w:rsidRDefault="000D32D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D32D7" w:rsidRDefault="000D32D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BF0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D32D7" w:rsidTr="000D32D7">
        <w:trPr>
          <w:trHeight w:val="524"/>
        </w:trPr>
        <w:tc>
          <w:tcPr>
            <w:tcW w:w="284" w:type="dxa"/>
            <w:vAlign w:val="bottom"/>
            <w:hideMark/>
          </w:tcPr>
          <w:p w:rsidR="000D32D7" w:rsidRDefault="000D32D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D32D7" w:rsidRDefault="000D32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12.08.2022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D32D7" w:rsidRDefault="000D32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D32D7" w:rsidRDefault="000D32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0D32D7">
              <w:rPr>
                <w:rFonts w:ascii="Liberation Serif" w:hAnsi="Liberation Serif"/>
              </w:rPr>
              <w:t>1018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D32D7" w:rsidRDefault="000D32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D32D7" w:rsidTr="000D32D7">
        <w:trPr>
          <w:trHeight w:val="130"/>
        </w:trPr>
        <w:tc>
          <w:tcPr>
            <w:tcW w:w="9460" w:type="dxa"/>
            <w:gridSpan w:val="5"/>
          </w:tcPr>
          <w:p w:rsidR="000D32D7" w:rsidRDefault="000D32D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D32D7" w:rsidTr="000D32D7">
        <w:tc>
          <w:tcPr>
            <w:tcW w:w="9460" w:type="dxa"/>
            <w:gridSpan w:val="5"/>
          </w:tcPr>
          <w:p w:rsidR="000D32D7" w:rsidRPr="000D32D7" w:rsidRDefault="000D32D7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D32D7" w:rsidRPr="000D32D7" w:rsidRDefault="000D32D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D32D7" w:rsidRPr="000D32D7" w:rsidRDefault="000D32D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D32D7" w:rsidTr="000D32D7">
        <w:tc>
          <w:tcPr>
            <w:tcW w:w="9460" w:type="dxa"/>
            <w:gridSpan w:val="5"/>
            <w:hideMark/>
          </w:tcPr>
          <w:p w:rsidR="000D32D7" w:rsidRDefault="000D32D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0D32D7" w:rsidTr="000D32D7">
        <w:tc>
          <w:tcPr>
            <w:tcW w:w="9460" w:type="dxa"/>
            <w:gridSpan w:val="5"/>
          </w:tcPr>
          <w:p w:rsidR="000D32D7" w:rsidRDefault="000D32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D32D7" w:rsidRDefault="000D32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D32D7" w:rsidRDefault="000D32D7" w:rsidP="000D32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23.12.2021 № 44/2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2022 год и плановый период 2023 и 2024 годов</w:t>
      </w:r>
      <w:r>
        <w:rPr>
          <w:rFonts w:ascii="Liberation Serif" w:eastAsia="Calibri" w:hAnsi="Liberation Serif" w:cs="Liberation Serif"/>
          <w:sz w:val="28"/>
          <w:szCs w:val="28"/>
        </w:rPr>
        <w:t>» (в редакции от 30.06.2022 № 50/4),</w:t>
      </w:r>
      <w:r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0D32D7" w:rsidRDefault="000D32D7" w:rsidP="000D32D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D32D7" w:rsidRDefault="000D32D7" w:rsidP="000D32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 (в редакции от 28.06.2022 № 799), следующие изменения:</w:t>
      </w:r>
    </w:p>
    <w:p w:rsidR="000D32D7" w:rsidRDefault="000D32D7" w:rsidP="000D32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0D32D7" w:rsidRDefault="000D32D7" w:rsidP="000D32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498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6523"/>
      </w:tblGrid>
      <w:tr w:rsidR="000D32D7" w:rsidTr="000D32D7">
        <w:trPr>
          <w:trHeight w:val="1050"/>
        </w:trPr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D32D7" w:rsidRDefault="000D32D7">
            <w:pPr>
              <w:spacing w:line="254" w:lineRule="auto"/>
              <w:ind w:left="115"/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/>
                <w:noProof/>
                <w:color w:val="000000"/>
                <w:sz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52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ВСЕГО: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1 861 914,5 тыс. рублей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254 475,5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275 592,6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281 694,9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473 310,5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288 857,1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287 983,9 тыс. рублей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из них: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lastRenderedPageBreak/>
              <w:t>областной бюджет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10 591,9 тыс. рублей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2 170,4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1 130,6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3 925,0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2 424,4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466,4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475,1 тыс. рублей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федеральный бюджет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4 171,1 тыс. рублей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2 193,9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1 236,7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740,5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0,0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0,0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0,0 тыс. рублей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местный бюджет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1 847 151,5 тыс. рублей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250 111,1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273 225,3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277 029,4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470 886,1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288 390,7 тыс. рублей,</w:t>
            </w:r>
          </w:p>
          <w:p w:rsidR="000D32D7" w:rsidRDefault="000D32D7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287 508,8 тыс. рублей</w:t>
            </w:r>
          </w:p>
        </w:tc>
      </w:tr>
    </w:tbl>
    <w:p w:rsidR="000D32D7" w:rsidRDefault="000D32D7" w:rsidP="000D32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D32D7" w:rsidRDefault="000D32D7" w:rsidP="000D32D7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Приложения № 1, 2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прилагаются);</w:t>
      </w:r>
    </w:p>
    <w:p w:rsidR="000D32D7" w:rsidRDefault="000D32D7" w:rsidP="000D32D7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дополнить Программу следующими приложениями: </w:t>
      </w:r>
    </w:p>
    <w:p w:rsidR="000D32D7" w:rsidRDefault="000D32D7" w:rsidP="000D32D7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3 «Паспорт подпрограммы </w:t>
      </w:r>
      <w:r>
        <w:rPr>
          <w:rStyle w:val="CharacterStyle1"/>
          <w:rFonts w:ascii="Liberation Serif" w:eastAsia="Calibri" w:hAnsi="Liberation Serif"/>
          <w:b w:val="0"/>
        </w:rPr>
        <w:t xml:space="preserve">«Развитие местного самоуправления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 </w:t>
      </w:r>
    </w:p>
    <w:p w:rsidR="000D32D7" w:rsidRDefault="000D32D7" w:rsidP="000D32D7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Style w:val="CharacterStyle1"/>
          <w:rFonts w:ascii="Liberation Serif" w:eastAsia="Calibri" w:hAnsi="Liberation Serif"/>
          <w:b w:val="0"/>
        </w:rPr>
        <w:t xml:space="preserve">Приложение № 4 «Паспорт подпрограммы «Информационное общество в городском округе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 </w:t>
      </w:r>
    </w:p>
    <w:p w:rsidR="000D32D7" w:rsidRDefault="000D32D7" w:rsidP="000D32D7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Style w:val="CharacterStyle1"/>
          <w:rFonts w:ascii="Liberation Serif" w:eastAsia="Calibri" w:hAnsi="Liberation Serif"/>
          <w:b w:val="0"/>
        </w:rPr>
        <w:t xml:space="preserve">Приложение № 5 «Паспорт подпрограммы «Поддержка и развитие субъектов малого и среднего предпринимательства в городском округе Верхняя Пышма до 2024 года» муниципальной программы </w:t>
      </w:r>
      <w:r>
        <w:rPr>
          <w:rStyle w:val="CharacterStyle1"/>
          <w:rFonts w:ascii="Liberation Serif" w:eastAsia="Calibri" w:hAnsi="Liberation Serif"/>
          <w:b w:val="0"/>
        </w:rPr>
        <w:lastRenderedPageBreak/>
        <w:t>«Совершенствование социально-экономической политики на территории городского округа Верхняя Пышма до 2024 года»;</w:t>
      </w:r>
    </w:p>
    <w:p w:rsidR="000D32D7" w:rsidRDefault="000D32D7" w:rsidP="000D32D7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Style w:val="CharacterStyle1"/>
          <w:rFonts w:ascii="Liberation Serif" w:eastAsia="Calibri" w:hAnsi="Liberation Serif"/>
          <w:b w:val="0"/>
        </w:rPr>
        <w:t>Приложение №6 «Паспорт подпрограммы «Развитие архивного дела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0D32D7" w:rsidRDefault="000D32D7" w:rsidP="000D32D7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Style w:val="CharacterStyle1"/>
          <w:rFonts w:ascii="Liberation Serif" w:eastAsia="Calibri" w:hAnsi="Liberation Serif"/>
          <w:b w:val="0"/>
        </w:rPr>
        <w:t>Приложение № 7 «Паспорт подпрограммы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0D32D7" w:rsidRDefault="000D32D7" w:rsidP="000D32D7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8 </w:t>
      </w:r>
      <w:r>
        <w:rPr>
          <w:rStyle w:val="CharacterStyle1"/>
          <w:rFonts w:ascii="Liberation Serif" w:eastAsia="Calibri" w:hAnsi="Liberation Serif"/>
          <w:b w:val="0"/>
        </w:rPr>
        <w:t>«Комплексное развитие сельских территорий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0D32D7" w:rsidRDefault="000D32D7" w:rsidP="000D32D7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9 </w:t>
      </w:r>
      <w:r>
        <w:rPr>
          <w:rStyle w:val="CharacterStyle1"/>
          <w:rFonts w:ascii="Liberation Serif" w:eastAsia="Calibri" w:hAnsi="Liberation Serif"/>
          <w:b w:val="0"/>
        </w:rPr>
        <w:t>«Обеспечение экологической безопасности и обращение с отходами производства и потребления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0D32D7" w:rsidRDefault="000D32D7" w:rsidP="000D32D7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10 </w:t>
      </w:r>
      <w:r>
        <w:rPr>
          <w:rStyle w:val="CharacterStyle1"/>
          <w:rFonts w:ascii="Liberation Serif" w:eastAsia="Calibri" w:hAnsi="Liberation Serif"/>
          <w:b w:val="0"/>
        </w:rPr>
        <w:t>«Обеспечение безопасности жизнедеятельности населения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0D32D7" w:rsidRDefault="000D32D7" w:rsidP="000D32D7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11 </w:t>
      </w:r>
      <w:r>
        <w:rPr>
          <w:rStyle w:val="CharacterStyle1"/>
          <w:rFonts w:ascii="Liberation Serif" w:eastAsia="Calibri" w:hAnsi="Liberation Serif"/>
          <w:b w:val="0"/>
        </w:rPr>
        <w:t>«Профилактика правонарушений на территории городскогоокруга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0D32D7" w:rsidRDefault="000D32D7" w:rsidP="000D32D7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>Приложение № 12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Style w:val="CharacterStyle1"/>
          <w:rFonts w:ascii="Liberation Serif" w:eastAsia="Calibri" w:hAnsi="Liberation Serif"/>
          <w:b w:val="0"/>
        </w:rPr>
        <w:t>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0D32D7" w:rsidRDefault="000D32D7" w:rsidP="000D32D7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>Приложение № 13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Style w:val="CharacterStyle1"/>
          <w:rFonts w:ascii="Liberation Serif" w:eastAsia="Calibri" w:hAnsi="Liberation Serif"/>
          <w:b w:val="0"/>
        </w:rPr>
        <w:t>«Развитие лесного хозяйства на территории городского округа Верхняя Пышма до 2024 года»</w:t>
      </w:r>
      <w:r>
        <w:rPr>
          <w:rStyle w:val="CharacterStyle1"/>
          <w:rFonts w:ascii="Liberation Serif" w:eastAsia="Calibri" w:hAnsi="Liberation Serif"/>
        </w:rPr>
        <w:t xml:space="preserve"> </w:t>
      </w:r>
      <w:r>
        <w:rPr>
          <w:rStyle w:val="CharacterStyle1"/>
          <w:rFonts w:ascii="Liberation Serif" w:eastAsia="Calibri" w:hAnsi="Liberation Serif"/>
          <w:b w:val="0"/>
        </w:rPr>
        <w:t>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0D32D7" w:rsidRDefault="000D32D7" w:rsidP="000D32D7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>Приложение № 14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Style w:val="CharacterStyle1"/>
          <w:rFonts w:ascii="Liberation Serif" w:eastAsia="Calibri" w:hAnsi="Liberation Serif"/>
          <w:b w:val="0"/>
        </w:rPr>
        <w:t>«Развитие внутреннего и вьездного туризма в городском округе Верхняя Пышма до 2024 года»</w:t>
      </w:r>
      <w:r>
        <w:rPr>
          <w:rStyle w:val="CharacterStyle1"/>
          <w:rFonts w:ascii="Liberation Serif" w:eastAsia="Calibri" w:hAnsi="Liberation Serif"/>
        </w:rPr>
        <w:t xml:space="preserve"> </w:t>
      </w:r>
      <w:r>
        <w:rPr>
          <w:rStyle w:val="CharacterStyle1"/>
          <w:rFonts w:ascii="Liberation Serif" w:eastAsia="Calibri" w:hAnsi="Liberation Serif"/>
          <w:b w:val="0"/>
        </w:rPr>
        <w:t>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0D32D7" w:rsidRDefault="000D32D7" w:rsidP="000D32D7">
      <w:pPr>
        <w:widowControl w:val="0"/>
        <w:ind w:firstLine="709"/>
        <w:jc w:val="both"/>
        <w:rPr>
          <w:rStyle w:val="CharacterStyle1"/>
          <w:rFonts w:ascii="Liberation Serif" w:eastAsia="Calibri" w:hAnsi="Liberation Serif"/>
          <w:b w:val="0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15 </w:t>
      </w:r>
      <w:r>
        <w:rPr>
          <w:rStyle w:val="CharacterStyle1"/>
          <w:rFonts w:ascii="Liberation Serif" w:eastAsia="Calibri" w:hAnsi="Liberation Serif"/>
          <w:b w:val="0"/>
        </w:rPr>
        <w:t xml:space="preserve">«Обеспечение жильем педагогических работников муниципальных учреждений на территории городского округа Верхняя </w:t>
      </w:r>
      <w:r>
        <w:rPr>
          <w:rStyle w:val="CharacterStyle1"/>
          <w:rFonts w:ascii="Liberation Serif" w:eastAsia="Calibri" w:hAnsi="Liberation Serif"/>
          <w:b w:val="0"/>
        </w:rPr>
        <w:lastRenderedPageBreak/>
        <w:t>Пышма на период до 2024 года»</w:t>
      </w:r>
      <w:r>
        <w:rPr>
          <w:rStyle w:val="CharacterStyle1"/>
          <w:rFonts w:ascii="Liberation Serif" w:eastAsia="Calibri" w:hAnsi="Liberation Serif"/>
        </w:rPr>
        <w:t xml:space="preserve"> </w:t>
      </w:r>
      <w:r>
        <w:rPr>
          <w:rStyle w:val="CharacterStyle1"/>
          <w:rFonts w:ascii="Liberation Serif" w:eastAsia="Calibri" w:hAnsi="Liberation Serif"/>
          <w:b w:val="0"/>
        </w:rPr>
        <w:t>муниципальной программы «Совершенствование социально-экономической политики на территории городского округа Верхняя Пышма до 2024 года»;</w:t>
      </w:r>
    </w:p>
    <w:p w:rsidR="000D32D7" w:rsidRDefault="000D32D7" w:rsidP="000D32D7">
      <w:pPr>
        <w:widowControl w:val="0"/>
        <w:ind w:firstLine="709"/>
        <w:jc w:val="both"/>
        <w:rPr>
          <w:rFonts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16 </w:t>
      </w:r>
      <w:r>
        <w:rPr>
          <w:rStyle w:val="CharacterStyle1"/>
          <w:rFonts w:ascii="Liberation Serif" w:eastAsia="Calibri" w:hAnsi="Liberation Serif"/>
          <w:b w:val="0"/>
        </w:rPr>
        <w:t>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</w:r>
      <w:r>
        <w:rPr>
          <w:rStyle w:val="CharacterStyle1"/>
          <w:rFonts w:ascii="Liberation Serif" w:eastAsia="Calibri" w:hAnsi="Liberation Serif"/>
        </w:rPr>
        <w:t xml:space="preserve"> </w:t>
      </w:r>
      <w:r>
        <w:rPr>
          <w:rStyle w:val="CharacterStyle1"/>
          <w:rFonts w:ascii="Liberation Serif" w:eastAsia="Calibri" w:hAnsi="Liberation Serif"/>
          <w:b w:val="0"/>
        </w:rPr>
        <w:t>муниципальной программы «Совершенствование социально-экономической политики на территории городского округа Верхняя Пышма до 2024 года».</w:t>
      </w:r>
    </w:p>
    <w:p w:rsidR="000D32D7" w:rsidRDefault="000D32D7" w:rsidP="000D32D7">
      <w:pPr>
        <w:spacing w:before="100" w:beforeAutospacing="1"/>
        <w:ind w:firstLine="709"/>
        <w:contextualSpacing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), разместить на официальном сайте городского округа Верхняя Пышма (https://movp.ru). </w:t>
      </w:r>
    </w:p>
    <w:p w:rsidR="000D32D7" w:rsidRDefault="000D32D7" w:rsidP="000D32D7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 С.</w:t>
      </w:r>
    </w:p>
    <w:p w:rsidR="000D32D7" w:rsidRDefault="000D32D7" w:rsidP="000D32D7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D32D7" w:rsidRDefault="000D32D7" w:rsidP="000D32D7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D32D7" w:rsidTr="000D32D7">
        <w:tc>
          <w:tcPr>
            <w:tcW w:w="6237" w:type="dxa"/>
            <w:vAlign w:val="bottom"/>
            <w:hideMark/>
          </w:tcPr>
          <w:p w:rsidR="000D32D7" w:rsidRDefault="000D32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D32D7" w:rsidRDefault="000D32D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D32D7" w:rsidRDefault="000D32D7" w:rsidP="000D32D7">
      <w:pPr>
        <w:pStyle w:val="ConsNormal"/>
        <w:widowControl/>
        <w:ind w:firstLine="0"/>
        <w:rPr>
          <w:rFonts w:ascii="Liberation Serif" w:hAnsi="Liberation Serif"/>
        </w:rPr>
      </w:pPr>
    </w:p>
    <w:p w:rsidR="009C7156" w:rsidRDefault="009C7156"/>
    <w:sectPr w:rsidR="009C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17"/>
    <w:rsid w:val="000D32D7"/>
    <w:rsid w:val="00791117"/>
    <w:rsid w:val="009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B49D8-B58C-436B-8E99-AEA172B4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D32D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">
    <w:name w:val="CharacterStyle1"/>
    <w:rsid w:val="000D32D7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2022-08-22T10:46:00Z</dcterms:created>
  <dcterms:modified xsi:type="dcterms:W3CDTF">2022-08-22T10:47:00Z</dcterms:modified>
</cp:coreProperties>
</file>