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41900" w:rsidRPr="00CF176F" w:rsidRDefault="00B41900">
      <w:pPr>
        <w:spacing w:line="150" w:lineRule="exact"/>
        <w:rPr>
          <w:rFonts w:ascii="Liberation Serif" w:hAnsi="Liberation Serif"/>
          <w:sz w:val="24"/>
          <w:szCs w:val="24"/>
        </w:rPr>
      </w:pPr>
    </w:p>
    <w:tbl>
      <w:tblPr>
        <w:tblW w:w="499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4213"/>
        <w:gridCol w:w="876"/>
        <w:gridCol w:w="4578"/>
        <w:gridCol w:w="139"/>
      </w:tblGrid>
      <w:tr w:rsidR="00295B6D" w:rsidRPr="00CF176F" w:rsidTr="00CF176F">
        <w:trPr>
          <w:trHeight w:val="36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7110D2" w:rsidRPr="00CF176F" w:rsidRDefault="007110D2" w:rsidP="00CF176F">
            <w:pPr>
              <w:pStyle w:val="ParagraphStyle0"/>
              <w:ind w:left="4962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CF176F">
              <w:rPr>
                <w:rFonts w:ascii="Liberation Serif" w:hAnsi="Liberation Serif" w:cs="Times New Roman"/>
                <w:sz w:val="24"/>
                <w:szCs w:val="24"/>
              </w:rPr>
              <w:t>Приложение № 9 к муниципальной программе</w:t>
            </w:r>
          </w:p>
          <w:p w:rsidR="00295B6D" w:rsidRDefault="007110D2" w:rsidP="00CF176F">
            <w:pPr>
              <w:pStyle w:val="ParagraphStyle0"/>
              <w:ind w:left="4962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CF176F">
              <w:rPr>
                <w:rFonts w:ascii="Liberation Serif" w:hAnsi="Liberation Serif" w:cs="Times New Roman"/>
                <w:sz w:val="24"/>
                <w:szCs w:val="24"/>
              </w:rPr>
              <w:t xml:space="preserve"> «Совершенствование социально-экономической политики на территории городского округа</w:t>
            </w:r>
            <w:r w:rsidR="00CF176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CF176F">
              <w:rPr>
                <w:rFonts w:ascii="Liberation Serif" w:hAnsi="Liberation Serif" w:cs="Times New Roman"/>
                <w:sz w:val="24"/>
                <w:szCs w:val="24"/>
              </w:rPr>
              <w:t>Верхняя Пышма до 2024 года»</w:t>
            </w:r>
          </w:p>
          <w:p w:rsidR="00CF176F" w:rsidRDefault="00CF176F" w:rsidP="00CF176F">
            <w:pPr>
              <w:pStyle w:val="ParagraphStyle0"/>
              <w:ind w:left="4962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F176F" w:rsidRPr="00CF176F" w:rsidRDefault="00CF176F" w:rsidP="00CF176F">
            <w:pPr>
              <w:pStyle w:val="ParagraphStyle0"/>
              <w:ind w:left="4962"/>
              <w:jc w:val="left"/>
              <w:rPr>
                <w:rStyle w:val="CharacterStyle0"/>
                <w:rFonts w:ascii="Liberation Serif" w:eastAsia="Calibri" w:hAnsi="Liberation Serif"/>
                <w:b w:val="0"/>
                <w:sz w:val="24"/>
                <w:szCs w:val="24"/>
              </w:rPr>
            </w:pPr>
          </w:p>
        </w:tc>
      </w:tr>
      <w:tr w:rsidR="00B41900" w:rsidRPr="00CF176F" w:rsidTr="00CF176F">
        <w:trPr>
          <w:trHeight w:val="36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B41900" w:rsidRPr="00CF176F" w:rsidRDefault="00561A5A">
            <w:pPr>
              <w:pStyle w:val="ParagraphStyle0"/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</w:pPr>
            <w:r w:rsidRPr="00CF176F"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  <w:t>ПАСПОРТ</w:t>
            </w:r>
          </w:p>
        </w:tc>
      </w:tr>
      <w:tr w:rsidR="00B41900" w:rsidRPr="00CF176F" w:rsidTr="00CF176F">
        <w:trPr>
          <w:trHeight w:val="36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B41900" w:rsidRPr="00CF176F" w:rsidRDefault="00561A5A">
            <w:pPr>
              <w:pStyle w:val="ParagraphStyle0"/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</w:pPr>
            <w:r w:rsidRPr="00CF176F"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  <w:t>подпрограммы</w:t>
            </w:r>
          </w:p>
        </w:tc>
      </w:tr>
      <w:tr w:rsidR="00B41900" w:rsidRPr="00CF176F" w:rsidTr="00CF176F">
        <w:trPr>
          <w:trHeight w:val="307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B41900" w:rsidRPr="00CF176F" w:rsidRDefault="00265217" w:rsidP="00265217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CF176F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«</w:t>
            </w:r>
            <w:r w:rsidR="00561A5A" w:rsidRPr="00CF176F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Обеспечение экологической безопасности и обращение с отходами производства и потребления на территории городского округа Верхняя Пышма до 2024 года</w:t>
            </w:r>
            <w:r w:rsidRPr="00CF176F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»</w:t>
            </w:r>
          </w:p>
        </w:tc>
      </w:tr>
      <w:tr w:rsidR="00B41900" w:rsidRPr="00CF176F" w:rsidTr="00CF176F">
        <w:trPr>
          <w:trHeight w:val="36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B41900" w:rsidRPr="00CF176F" w:rsidRDefault="00561A5A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CF176F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муниципальной программы</w:t>
            </w:r>
          </w:p>
        </w:tc>
      </w:tr>
      <w:tr w:rsidR="00B41900" w:rsidRPr="00CF176F" w:rsidTr="00CF176F">
        <w:trPr>
          <w:trHeight w:val="69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B41900" w:rsidRDefault="00561A5A" w:rsidP="007110D2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CF176F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«Совершенствование социально-экономической политики на территории городского округа Верхняя Пышма до 202</w:t>
            </w:r>
            <w:r w:rsidR="007110D2" w:rsidRPr="00CF176F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4</w:t>
            </w:r>
            <w:r w:rsidRPr="00CF176F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 xml:space="preserve"> года»</w:t>
            </w:r>
          </w:p>
          <w:p w:rsidR="00CF176F" w:rsidRDefault="00CF176F" w:rsidP="007110D2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  <w:p w:rsidR="00CF176F" w:rsidRPr="00CF176F" w:rsidRDefault="00CF176F" w:rsidP="007110D2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</w:tc>
      </w:tr>
      <w:tr w:rsidR="00B41900" w:rsidRPr="00CF176F" w:rsidTr="00CF176F">
        <w:trPr>
          <w:gridAfter w:val="1"/>
          <w:wAfter w:w="70" w:type="pct"/>
          <w:trHeight w:val="705"/>
        </w:trPr>
        <w:tc>
          <w:tcPr>
            <w:tcW w:w="75" w:type="pct"/>
          </w:tcPr>
          <w:p w:rsidR="00B41900" w:rsidRPr="00CF176F" w:rsidRDefault="00B4190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1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41900" w:rsidRPr="00CF176F" w:rsidRDefault="00561A5A" w:rsidP="00D16C0A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CF176F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 xml:space="preserve">Ответственный исполнитель муниципальной </w:t>
            </w:r>
            <w:r w:rsidR="00D16C0A" w:rsidRPr="00CF176F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под</w:t>
            </w:r>
            <w:r w:rsidRPr="00CF176F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программы</w:t>
            </w:r>
            <w:r w:rsidR="00D16C0A" w:rsidRPr="00CF176F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="00D16C0A" w:rsidRPr="00CF176F">
              <w:rPr>
                <w:rStyle w:val="CharacterStyle1"/>
                <w:rFonts w:ascii="Liberation Serif" w:eastAsia="Calibri" w:hAnsi="Liberation Serif"/>
                <w:b w:val="0"/>
                <w:sz w:val="24"/>
                <w:szCs w:val="24"/>
              </w:rPr>
              <w:t>«Обеспечение экологической безопасности и обращение с отходами производства и потребления на территории городского округа Верхняя Пышма до 2024 года»</w:t>
            </w:r>
          </w:p>
        </w:tc>
        <w:tc>
          <w:tcPr>
            <w:tcW w:w="2739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B41900" w:rsidRPr="00CF176F" w:rsidRDefault="00D16C0A" w:rsidP="00D16C0A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CF176F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Отдел городского хозяйства и охраны окружающей среды а</w:t>
            </w:r>
            <w:r w:rsidR="00561A5A" w:rsidRPr="00CF176F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дминистраци</w:t>
            </w:r>
            <w:r w:rsidRPr="00CF176F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и</w:t>
            </w:r>
            <w:r w:rsidR="00561A5A" w:rsidRPr="00CF176F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 xml:space="preserve"> городского округа Верхняя Пышма</w:t>
            </w:r>
          </w:p>
          <w:p w:rsidR="00D16C0A" w:rsidRPr="00CF176F" w:rsidRDefault="00D16C0A" w:rsidP="00D16C0A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</w:p>
        </w:tc>
      </w:tr>
      <w:tr w:rsidR="00593D15" w:rsidRPr="00CF176F" w:rsidTr="00CF176F">
        <w:trPr>
          <w:gridAfter w:val="1"/>
          <w:wAfter w:w="70" w:type="pct"/>
          <w:trHeight w:val="705"/>
        </w:trPr>
        <w:tc>
          <w:tcPr>
            <w:tcW w:w="75" w:type="pct"/>
          </w:tcPr>
          <w:p w:rsidR="00593D15" w:rsidRPr="00CF176F" w:rsidRDefault="00593D15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1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93D15" w:rsidRPr="00CF176F" w:rsidRDefault="00593D15" w:rsidP="00D16C0A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CF176F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Соисполнители муниципальной подпрограммы</w:t>
            </w:r>
          </w:p>
        </w:tc>
        <w:tc>
          <w:tcPr>
            <w:tcW w:w="2739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593D15" w:rsidRPr="00CF176F" w:rsidRDefault="00593D15" w:rsidP="00D16C0A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CF176F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МКУ «Комитет ЖКХ»; МКУ «Управление гражданской защиты городского округа Верхняя Пышма»</w:t>
            </w:r>
          </w:p>
        </w:tc>
      </w:tr>
      <w:tr w:rsidR="00B41900" w:rsidRPr="00CF176F" w:rsidTr="00CF176F">
        <w:trPr>
          <w:gridAfter w:val="1"/>
          <w:wAfter w:w="70" w:type="pct"/>
          <w:trHeight w:val="705"/>
        </w:trPr>
        <w:tc>
          <w:tcPr>
            <w:tcW w:w="75" w:type="pct"/>
          </w:tcPr>
          <w:p w:rsidR="00B41900" w:rsidRPr="00CF176F" w:rsidRDefault="00B4190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1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41900" w:rsidRPr="00CF176F" w:rsidRDefault="00561A5A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CF176F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 xml:space="preserve">Сроки реализации муниципальной </w:t>
            </w:r>
            <w:r w:rsidR="00D16C0A" w:rsidRPr="00CF176F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под</w:t>
            </w:r>
            <w:r w:rsidRPr="00CF176F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программы</w:t>
            </w:r>
          </w:p>
        </w:tc>
        <w:tc>
          <w:tcPr>
            <w:tcW w:w="440" w:type="pct"/>
            <w:tcBorders>
              <w:top w:val="single" w:sz="6" w:space="0" w:color="000000"/>
            </w:tcBorders>
            <w:shd w:val="clear" w:color="auto" w:fill="auto"/>
          </w:tcPr>
          <w:p w:rsidR="00B41900" w:rsidRPr="00CF176F" w:rsidRDefault="00561A5A">
            <w:pPr>
              <w:pStyle w:val="ParagraphStyle4"/>
              <w:rPr>
                <w:rStyle w:val="CharacterStyle4"/>
                <w:rFonts w:ascii="Liberation Serif" w:eastAsia="Calibri" w:hAnsi="Liberation Serif"/>
                <w:sz w:val="24"/>
                <w:szCs w:val="24"/>
              </w:rPr>
            </w:pPr>
            <w:r w:rsidRPr="00CF176F">
              <w:rPr>
                <w:rStyle w:val="CharacterStyle4"/>
                <w:rFonts w:ascii="Liberation Serif" w:eastAsia="Calibri" w:hAnsi="Liberation Serif"/>
                <w:sz w:val="24"/>
                <w:szCs w:val="24"/>
              </w:rPr>
              <w:t>2019 -</w:t>
            </w:r>
          </w:p>
        </w:tc>
        <w:tc>
          <w:tcPr>
            <w:tcW w:w="2299" w:type="pc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B41900" w:rsidRPr="00CF176F" w:rsidRDefault="00561A5A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CF176F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2024 годы</w:t>
            </w:r>
          </w:p>
        </w:tc>
      </w:tr>
      <w:tr w:rsidR="00B41900" w:rsidRPr="00CF176F" w:rsidTr="00CF176F">
        <w:trPr>
          <w:gridAfter w:val="1"/>
          <w:wAfter w:w="70" w:type="pct"/>
          <w:trHeight w:val="2285"/>
        </w:trPr>
        <w:tc>
          <w:tcPr>
            <w:tcW w:w="75" w:type="pct"/>
          </w:tcPr>
          <w:p w:rsidR="00B41900" w:rsidRPr="00CF176F" w:rsidRDefault="00B4190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1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41900" w:rsidRPr="00CF176F" w:rsidRDefault="00561A5A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CF176F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2739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B41900" w:rsidRPr="00CF176F" w:rsidRDefault="00561A5A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CF176F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Цель. Улучшение экологической обстановки, создание благоприятных условий проживания населения, повышение экологической культуры граждан, за счет осуществления комплекса мер по обеспечению экологической безопасности и обращению с отходами производства и потребления на территории городского округа Верхняя Пышма</w:t>
            </w:r>
          </w:p>
        </w:tc>
      </w:tr>
      <w:tr w:rsidR="00B41900" w:rsidRPr="00CF176F" w:rsidTr="00CF176F">
        <w:trPr>
          <w:gridAfter w:val="1"/>
          <w:wAfter w:w="70" w:type="pct"/>
          <w:trHeight w:val="1142"/>
        </w:trPr>
        <w:tc>
          <w:tcPr>
            <w:tcW w:w="75" w:type="pct"/>
          </w:tcPr>
          <w:p w:rsidR="00B41900" w:rsidRPr="00CF176F" w:rsidRDefault="00B4190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1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41900" w:rsidRPr="00CF176F" w:rsidRDefault="00B41900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39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B41900" w:rsidRPr="00CF176F" w:rsidRDefault="00561A5A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CF176F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Задачи:</w:t>
            </w:r>
            <w:r w:rsidRPr="00CF176F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br/>
              <w:t>1. Обеспечение населения поселков городского округа питьевой водой стандартного качества из источников нецентрализованного водоснабжения</w:t>
            </w:r>
          </w:p>
        </w:tc>
      </w:tr>
      <w:tr w:rsidR="00B41900" w:rsidRPr="00CF176F" w:rsidTr="00CF176F">
        <w:trPr>
          <w:gridAfter w:val="1"/>
          <w:wAfter w:w="70" w:type="pct"/>
          <w:trHeight w:val="850"/>
        </w:trPr>
        <w:tc>
          <w:tcPr>
            <w:tcW w:w="75" w:type="pct"/>
          </w:tcPr>
          <w:p w:rsidR="00B41900" w:rsidRPr="00CF176F" w:rsidRDefault="00B4190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1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41900" w:rsidRPr="00CF176F" w:rsidRDefault="00B41900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39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B41900" w:rsidRPr="00CF176F" w:rsidRDefault="00561A5A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CF176F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2. Обеспечение безопасности гидротехнических сооружений путем приведения их к работоспособному техническому состоянию</w:t>
            </w:r>
          </w:p>
        </w:tc>
      </w:tr>
      <w:tr w:rsidR="00B41900" w:rsidRPr="00CF176F" w:rsidTr="00CF176F">
        <w:trPr>
          <w:gridAfter w:val="1"/>
          <w:wAfter w:w="70" w:type="pct"/>
          <w:trHeight w:val="1842"/>
        </w:trPr>
        <w:tc>
          <w:tcPr>
            <w:tcW w:w="75" w:type="pct"/>
          </w:tcPr>
          <w:p w:rsidR="00B41900" w:rsidRPr="00CF176F" w:rsidRDefault="00B4190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1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41900" w:rsidRPr="00CF176F" w:rsidRDefault="00B41900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39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B41900" w:rsidRPr="00CF176F" w:rsidRDefault="00561A5A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CF176F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3. Снижение негативного антропогенного влияния на окружающую среду отходов производства и потребления, за счет развития и совершенствования системы сбора, сортировки, обезвреживания и захоронения отходов, очистки территории городского округа от несанкционированных свалок.</w:t>
            </w:r>
          </w:p>
        </w:tc>
      </w:tr>
      <w:tr w:rsidR="00B41900" w:rsidRPr="00CF176F" w:rsidTr="00CF176F">
        <w:trPr>
          <w:gridAfter w:val="1"/>
          <w:wAfter w:w="70" w:type="pct"/>
          <w:trHeight w:val="1174"/>
        </w:trPr>
        <w:tc>
          <w:tcPr>
            <w:tcW w:w="75" w:type="pct"/>
          </w:tcPr>
          <w:p w:rsidR="00B41900" w:rsidRPr="00CF176F" w:rsidRDefault="00B4190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1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41900" w:rsidRPr="00CF176F" w:rsidRDefault="00B41900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39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B41900" w:rsidRPr="00CF176F" w:rsidRDefault="00561A5A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CF176F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4. Улучшение экологической и санитарно-эпидемиологической обстановки на территории городского округа и повышение экологической грамотности и культуры населения</w:t>
            </w:r>
          </w:p>
        </w:tc>
      </w:tr>
      <w:tr w:rsidR="00B41900" w:rsidRPr="00CF176F" w:rsidTr="00CF176F">
        <w:trPr>
          <w:gridAfter w:val="1"/>
          <w:wAfter w:w="70" w:type="pct"/>
          <w:trHeight w:val="849"/>
        </w:trPr>
        <w:tc>
          <w:tcPr>
            <w:tcW w:w="75" w:type="pct"/>
          </w:tcPr>
          <w:p w:rsidR="00B41900" w:rsidRPr="00CF176F" w:rsidRDefault="00B4190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1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41900" w:rsidRPr="00CF176F" w:rsidRDefault="00561A5A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CF176F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Перечень основных целевых показателей подпрограммы</w:t>
            </w:r>
          </w:p>
        </w:tc>
        <w:tc>
          <w:tcPr>
            <w:tcW w:w="2739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B41900" w:rsidRPr="00CF176F" w:rsidRDefault="00561A5A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CF176F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1. Количество источников нецентрализованного водоснабжения общего пользования с качеством вод соответствующим СанПиН</w:t>
            </w:r>
          </w:p>
        </w:tc>
      </w:tr>
      <w:tr w:rsidR="00B41900" w:rsidRPr="00CF176F" w:rsidTr="00CF176F">
        <w:trPr>
          <w:gridAfter w:val="1"/>
          <w:wAfter w:w="70" w:type="pct"/>
          <w:trHeight w:val="1173"/>
        </w:trPr>
        <w:tc>
          <w:tcPr>
            <w:tcW w:w="75" w:type="pct"/>
          </w:tcPr>
          <w:p w:rsidR="00B41900" w:rsidRPr="00CF176F" w:rsidRDefault="00B4190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1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41900" w:rsidRPr="00CF176F" w:rsidRDefault="00B41900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39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B41900" w:rsidRPr="00CF176F" w:rsidRDefault="00561A5A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CF176F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2. Доля реализованных мер по техническому обслуживанию, эксплуатационному контролю, мониторингу состояния и предотвращению аварий ГТС.</w:t>
            </w:r>
          </w:p>
        </w:tc>
      </w:tr>
      <w:tr w:rsidR="00B41900" w:rsidRPr="00CF176F" w:rsidTr="00CF176F">
        <w:trPr>
          <w:gridAfter w:val="1"/>
          <w:wAfter w:w="70" w:type="pct"/>
          <w:trHeight w:val="384"/>
        </w:trPr>
        <w:tc>
          <w:tcPr>
            <w:tcW w:w="75" w:type="pct"/>
          </w:tcPr>
          <w:p w:rsidR="00B41900" w:rsidRPr="00CF176F" w:rsidRDefault="00B4190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1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41900" w:rsidRPr="00CF176F" w:rsidRDefault="00B41900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39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B41900" w:rsidRPr="00CF176F" w:rsidRDefault="00561A5A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CF176F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3. Количество ГТС, прошедших паспортизацию</w:t>
            </w:r>
          </w:p>
        </w:tc>
      </w:tr>
      <w:tr w:rsidR="00B41900" w:rsidRPr="00CF176F" w:rsidTr="00CF176F">
        <w:trPr>
          <w:gridAfter w:val="1"/>
          <w:wAfter w:w="70" w:type="pct"/>
          <w:trHeight w:val="1140"/>
        </w:trPr>
        <w:tc>
          <w:tcPr>
            <w:tcW w:w="75" w:type="pct"/>
          </w:tcPr>
          <w:p w:rsidR="00B41900" w:rsidRPr="00CF176F" w:rsidRDefault="00B4190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1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41900" w:rsidRPr="00CF176F" w:rsidRDefault="00B41900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39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B41900" w:rsidRPr="00CF176F" w:rsidRDefault="00561A5A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CF176F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4. Доля заключенных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</w:t>
            </w:r>
          </w:p>
        </w:tc>
      </w:tr>
      <w:tr w:rsidR="00B41900" w:rsidRPr="00CF176F" w:rsidTr="00CF176F">
        <w:trPr>
          <w:gridAfter w:val="1"/>
          <w:wAfter w:w="70" w:type="pct"/>
          <w:trHeight w:val="572"/>
        </w:trPr>
        <w:tc>
          <w:tcPr>
            <w:tcW w:w="75" w:type="pct"/>
          </w:tcPr>
          <w:p w:rsidR="00B41900" w:rsidRPr="00CF176F" w:rsidRDefault="00B4190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1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41900" w:rsidRPr="00CF176F" w:rsidRDefault="00B41900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39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B41900" w:rsidRPr="00CF176F" w:rsidRDefault="00561A5A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CF176F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5. Количество вывезенных отходов с мест несанкционированного их размещения</w:t>
            </w:r>
          </w:p>
        </w:tc>
      </w:tr>
      <w:tr w:rsidR="00B41900" w:rsidRPr="00CF176F" w:rsidTr="00CF176F">
        <w:trPr>
          <w:gridAfter w:val="1"/>
          <w:wAfter w:w="70" w:type="pct"/>
          <w:trHeight w:val="907"/>
        </w:trPr>
        <w:tc>
          <w:tcPr>
            <w:tcW w:w="75" w:type="pct"/>
          </w:tcPr>
          <w:p w:rsidR="00B41900" w:rsidRPr="00CF176F" w:rsidRDefault="00B4190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1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41900" w:rsidRPr="00CF176F" w:rsidRDefault="00B41900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39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B41900" w:rsidRPr="00CF176F" w:rsidRDefault="00561A5A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CF176F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6. Площадь рекультивированных земель, подверженных негативному воздействию накопленного экологического ущерба</w:t>
            </w:r>
          </w:p>
        </w:tc>
      </w:tr>
      <w:tr w:rsidR="00B41900" w:rsidRPr="00CF176F" w:rsidTr="00CF176F">
        <w:trPr>
          <w:gridAfter w:val="1"/>
          <w:wAfter w:w="70" w:type="pct"/>
          <w:trHeight w:val="922"/>
        </w:trPr>
        <w:tc>
          <w:tcPr>
            <w:tcW w:w="75" w:type="pct"/>
          </w:tcPr>
          <w:p w:rsidR="00B41900" w:rsidRPr="00CF176F" w:rsidRDefault="00B4190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1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41900" w:rsidRPr="00CF176F" w:rsidRDefault="00B41900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39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B41900" w:rsidRPr="00CF176F" w:rsidRDefault="00561A5A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CF176F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7. Количество ликвидированных мест несанкционированного размещения биологических отходов</w:t>
            </w:r>
          </w:p>
        </w:tc>
      </w:tr>
      <w:tr w:rsidR="00B41900" w:rsidRPr="00CF176F" w:rsidTr="00CF176F">
        <w:trPr>
          <w:gridAfter w:val="1"/>
          <w:wAfter w:w="70" w:type="pct"/>
          <w:trHeight w:val="611"/>
        </w:trPr>
        <w:tc>
          <w:tcPr>
            <w:tcW w:w="75" w:type="pct"/>
          </w:tcPr>
          <w:p w:rsidR="00B41900" w:rsidRPr="00CF176F" w:rsidRDefault="00B4190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1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41900" w:rsidRPr="00CF176F" w:rsidRDefault="00B41900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39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B41900" w:rsidRPr="00CF176F" w:rsidRDefault="00561A5A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CF176F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8. Количество мероприятий по повышению экологической грамотности и культуры населения</w:t>
            </w:r>
          </w:p>
        </w:tc>
      </w:tr>
      <w:tr w:rsidR="00B41900" w:rsidRPr="00CF176F" w:rsidTr="00CF176F">
        <w:trPr>
          <w:gridAfter w:val="1"/>
          <w:wAfter w:w="70" w:type="pct"/>
          <w:trHeight w:val="519"/>
        </w:trPr>
        <w:tc>
          <w:tcPr>
            <w:tcW w:w="75" w:type="pct"/>
          </w:tcPr>
          <w:p w:rsidR="00B41900" w:rsidRPr="00CF176F" w:rsidRDefault="00B4190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1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41900" w:rsidRPr="00CF176F" w:rsidRDefault="00B41900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39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B41900" w:rsidRPr="00CF176F" w:rsidRDefault="00561A5A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CF176F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9. Количество разработанных проектов нормативов выбросов загрязняющих веществ в атмосферу</w:t>
            </w:r>
          </w:p>
        </w:tc>
      </w:tr>
      <w:tr w:rsidR="00B41900" w:rsidRPr="00CF176F" w:rsidTr="00CF176F">
        <w:trPr>
          <w:gridAfter w:val="1"/>
          <w:wAfter w:w="70" w:type="pct"/>
          <w:trHeight w:val="541"/>
        </w:trPr>
        <w:tc>
          <w:tcPr>
            <w:tcW w:w="75" w:type="pct"/>
          </w:tcPr>
          <w:p w:rsidR="00B41900" w:rsidRPr="00CF176F" w:rsidRDefault="00B4190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1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41900" w:rsidRPr="00CF176F" w:rsidRDefault="00B41900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39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B41900" w:rsidRPr="00CF176F" w:rsidRDefault="00561A5A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CF176F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10. Соответствие водозаборного сооружения требованиям нормативных документов</w:t>
            </w:r>
          </w:p>
        </w:tc>
      </w:tr>
      <w:tr w:rsidR="00B41900" w:rsidRPr="00CF176F" w:rsidTr="00CF176F">
        <w:trPr>
          <w:gridAfter w:val="1"/>
          <w:wAfter w:w="70" w:type="pct"/>
          <w:trHeight w:val="569"/>
        </w:trPr>
        <w:tc>
          <w:tcPr>
            <w:tcW w:w="75" w:type="pct"/>
          </w:tcPr>
          <w:p w:rsidR="00B41900" w:rsidRPr="00CF176F" w:rsidRDefault="00B4190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1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41900" w:rsidRPr="00CF176F" w:rsidRDefault="00B41900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39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B41900" w:rsidRPr="00CF176F" w:rsidRDefault="00561A5A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CF176F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11. Количество особо охраняемых природных территорий местного значения</w:t>
            </w:r>
          </w:p>
        </w:tc>
      </w:tr>
      <w:tr w:rsidR="00B41900" w:rsidRPr="00CF176F" w:rsidTr="00CF176F">
        <w:trPr>
          <w:gridAfter w:val="1"/>
          <w:wAfter w:w="70" w:type="pct"/>
          <w:trHeight w:val="827"/>
        </w:trPr>
        <w:tc>
          <w:tcPr>
            <w:tcW w:w="75" w:type="pct"/>
          </w:tcPr>
          <w:p w:rsidR="00B41900" w:rsidRPr="00CF176F" w:rsidRDefault="00B4190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1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41900" w:rsidRPr="00CF176F" w:rsidRDefault="00B41900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39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B41900" w:rsidRPr="00CF176F" w:rsidRDefault="00561A5A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CF176F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12. Количество источников централизованного питьевого водоснабжения, имеющих проекты зон санитарной охраны</w:t>
            </w:r>
          </w:p>
        </w:tc>
      </w:tr>
      <w:tr w:rsidR="00B41900" w:rsidRPr="00CF176F" w:rsidTr="00CF176F">
        <w:trPr>
          <w:gridAfter w:val="1"/>
          <w:wAfter w:w="70" w:type="pct"/>
          <w:trHeight w:val="360"/>
        </w:trPr>
        <w:tc>
          <w:tcPr>
            <w:tcW w:w="75" w:type="pct"/>
          </w:tcPr>
          <w:p w:rsidR="00B41900" w:rsidRPr="00CF176F" w:rsidRDefault="00B4190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1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41900" w:rsidRPr="00CF176F" w:rsidRDefault="00561A5A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CF176F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>Объем финансирования</w:t>
            </w:r>
          </w:p>
        </w:tc>
        <w:tc>
          <w:tcPr>
            <w:tcW w:w="2739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B41900" w:rsidRPr="00CF176F" w:rsidRDefault="00561A5A">
            <w:pPr>
              <w:pStyle w:val="ParagraphStyle8"/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</w:pPr>
            <w:r w:rsidRPr="00CF176F"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  <w:t>ВСЕГО:</w:t>
            </w:r>
          </w:p>
        </w:tc>
      </w:tr>
      <w:tr w:rsidR="00B41900" w:rsidRPr="00CF176F" w:rsidTr="00CF176F">
        <w:trPr>
          <w:gridAfter w:val="1"/>
          <w:wAfter w:w="70" w:type="pct"/>
          <w:trHeight w:val="345"/>
        </w:trPr>
        <w:tc>
          <w:tcPr>
            <w:tcW w:w="75" w:type="pct"/>
          </w:tcPr>
          <w:p w:rsidR="00B41900" w:rsidRPr="00CF176F" w:rsidRDefault="00B4190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1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41900" w:rsidRPr="00CF176F" w:rsidRDefault="00561A5A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 w:rsidRPr="00CF176F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подпрограммы муниципальной</w:t>
            </w:r>
          </w:p>
        </w:tc>
        <w:tc>
          <w:tcPr>
            <w:tcW w:w="2739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B41900" w:rsidRPr="00CF176F" w:rsidRDefault="00561A5A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CF176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64 732,5 тыс. рублей</w:t>
            </w:r>
          </w:p>
        </w:tc>
      </w:tr>
      <w:tr w:rsidR="00B41900" w:rsidRPr="00CF176F" w:rsidTr="00CF176F">
        <w:trPr>
          <w:gridAfter w:val="1"/>
          <w:wAfter w:w="70" w:type="pct"/>
          <w:trHeight w:val="345"/>
        </w:trPr>
        <w:tc>
          <w:tcPr>
            <w:tcW w:w="75" w:type="pct"/>
          </w:tcPr>
          <w:p w:rsidR="00B41900" w:rsidRPr="00CF176F" w:rsidRDefault="00B4190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1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41900" w:rsidRPr="00CF176F" w:rsidRDefault="00561A5A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 w:rsidRPr="00CF176F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программы по годам</w:t>
            </w:r>
          </w:p>
        </w:tc>
        <w:tc>
          <w:tcPr>
            <w:tcW w:w="2739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B41900" w:rsidRPr="00CF176F" w:rsidRDefault="00561A5A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CF176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в том числе:</w:t>
            </w:r>
          </w:p>
        </w:tc>
      </w:tr>
      <w:tr w:rsidR="00B41900" w:rsidRPr="00CF176F" w:rsidTr="00CF176F">
        <w:trPr>
          <w:gridAfter w:val="1"/>
          <w:wAfter w:w="70" w:type="pct"/>
          <w:trHeight w:val="1700"/>
        </w:trPr>
        <w:tc>
          <w:tcPr>
            <w:tcW w:w="75" w:type="pct"/>
          </w:tcPr>
          <w:p w:rsidR="00B41900" w:rsidRPr="00CF176F" w:rsidRDefault="00B4190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1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41900" w:rsidRPr="00CF176F" w:rsidRDefault="00561A5A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 w:rsidRPr="00CF176F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реализации, тыс. рублей</w:t>
            </w:r>
          </w:p>
        </w:tc>
        <w:tc>
          <w:tcPr>
            <w:tcW w:w="2739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B41900" w:rsidRPr="00CF176F" w:rsidRDefault="00561A5A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CF176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2019 год </w:t>
            </w:r>
            <w:r w:rsidR="00CF176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CF176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6 551,6 тыс. рублей, </w:t>
            </w:r>
            <w:r w:rsidRPr="00CF176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2020 год </w:t>
            </w:r>
            <w:r w:rsidR="00CF176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CF176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7 420,5 тыс. рублей, </w:t>
            </w:r>
            <w:r w:rsidRPr="00CF176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2021 год </w:t>
            </w:r>
            <w:r w:rsidR="00CF176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CF176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7 937,3 тыс. рублей, </w:t>
            </w:r>
            <w:r w:rsidRPr="00CF176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2022 год </w:t>
            </w:r>
            <w:r w:rsidR="00CF176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CF176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31 370,4 тыс. рублей, </w:t>
            </w:r>
            <w:r w:rsidRPr="00CF176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2023 год </w:t>
            </w:r>
            <w:r w:rsidR="00CF176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CF176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5 718,6 тыс. рублей, </w:t>
            </w:r>
            <w:r w:rsidRPr="00CF176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2024 год </w:t>
            </w:r>
            <w:r w:rsidR="00CF176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CF176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5 734,2 тыс. рублей</w:t>
            </w:r>
          </w:p>
        </w:tc>
      </w:tr>
      <w:tr w:rsidR="00B41900" w:rsidRPr="00CF176F" w:rsidTr="00CF176F">
        <w:trPr>
          <w:gridAfter w:val="1"/>
          <w:wAfter w:w="70" w:type="pct"/>
          <w:trHeight w:val="345"/>
        </w:trPr>
        <w:tc>
          <w:tcPr>
            <w:tcW w:w="75" w:type="pct"/>
          </w:tcPr>
          <w:p w:rsidR="00B41900" w:rsidRPr="00CF176F" w:rsidRDefault="00B4190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1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41900" w:rsidRPr="00CF176F" w:rsidRDefault="00B41900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39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B41900" w:rsidRPr="00CF176F" w:rsidRDefault="00561A5A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CF176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из них:</w:t>
            </w:r>
          </w:p>
        </w:tc>
      </w:tr>
      <w:tr w:rsidR="00B41900" w:rsidRPr="00CF176F" w:rsidTr="00CF176F">
        <w:trPr>
          <w:gridAfter w:val="1"/>
          <w:wAfter w:w="70" w:type="pct"/>
          <w:trHeight w:val="360"/>
        </w:trPr>
        <w:tc>
          <w:tcPr>
            <w:tcW w:w="75" w:type="pct"/>
          </w:tcPr>
          <w:p w:rsidR="00B41900" w:rsidRPr="00CF176F" w:rsidRDefault="00B4190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1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41900" w:rsidRPr="00CF176F" w:rsidRDefault="00B41900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39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B41900" w:rsidRPr="00CF176F" w:rsidRDefault="00561A5A">
            <w:pPr>
              <w:pStyle w:val="ParagraphStyle11"/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</w:pPr>
            <w:r w:rsidRPr="00CF176F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t>местный бюджет</w:t>
            </w:r>
          </w:p>
        </w:tc>
      </w:tr>
      <w:tr w:rsidR="00B41900" w:rsidRPr="00CF176F" w:rsidTr="00CF176F">
        <w:trPr>
          <w:gridAfter w:val="1"/>
          <w:wAfter w:w="70" w:type="pct"/>
          <w:trHeight w:val="345"/>
        </w:trPr>
        <w:tc>
          <w:tcPr>
            <w:tcW w:w="75" w:type="pct"/>
          </w:tcPr>
          <w:p w:rsidR="00B41900" w:rsidRPr="00CF176F" w:rsidRDefault="00B4190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1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41900" w:rsidRPr="00CF176F" w:rsidRDefault="00B41900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39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B41900" w:rsidRPr="00CF176F" w:rsidRDefault="00561A5A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CF176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64 732,5 тыс. рублей</w:t>
            </w:r>
          </w:p>
        </w:tc>
      </w:tr>
      <w:tr w:rsidR="00B41900" w:rsidRPr="00CF176F" w:rsidTr="00CF176F">
        <w:trPr>
          <w:gridAfter w:val="1"/>
          <w:wAfter w:w="70" w:type="pct"/>
          <w:trHeight w:val="360"/>
        </w:trPr>
        <w:tc>
          <w:tcPr>
            <w:tcW w:w="75" w:type="pct"/>
          </w:tcPr>
          <w:p w:rsidR="00B41900" w:rsidRPr="00CF176F" w:rsidRDefault="00B4190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1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41900" w:rsidRPr="00CF176F" w:rsidRDefault="00B41900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39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B41900" w:rsidRPr="00CF176F" w:rsidRDefault="00561A5A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CF176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в том числе:</w:t>
            </w:r>
          </w:p>
        </w:tc>
      </w:tr>
      <w:tr w:rsidR="00B41900" w:rsidRPr="00CF176F" w:rsidTr="00CF176F">
        <w:trPr>
          <w:gridAfter w:val="1"/>
          <w:wAfter w:w="70" w:type="pct"/>
          <w:trHeight w:val="1715"/>
        </w:trPr>
        <w:tc>
          <w:tcPr>
            <w:tcW w:w="75" w:type="pct"/>
          </w:tcPr>
          <w:p w:rsidR="00B41900" w:rsidRPr="00CF176F" w:rsidRDefault="00B41900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1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41900" w:rsidRPr="00CF176F" w:rsidRDefault="00B41900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39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B41900" w:rsidRPr="00CF176F" w:rsidRDefault="00CF176F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2019 год – 6 </w:t>
            </w:r>
            <w:r w:rsidR="00561A5A" w:rsidRPr="00CF176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551,6 тыс. рублей, </w:t>
            </w:r>
            <w:r w:rsidR="00561A5A" w:rsidRPr="00CF176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2020 год </w:t>
            </w:r>
            <w:r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="00561A5A" w:rsidRPr="00CF176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7 420,5 тыс. рублей, </w:t>
            </w:r>
            <w:r w:rsidR="00561A5A" w:rsidRPr="00CF176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2021 год </w:t>
            </w:r>
            <w:r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="00561A5A" w:rsidRPr="00CF176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7 937,3 тыс. рублей, </w:t>
            </w:r>
            <w:r w:rsidR="00561A5A" w:rsidRPr="00CF176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2022 год </w:t>
            </w:r>
            <w:r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="00561A5A" w:rsidRPr="00CF176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31 370,4 тыс. рублей, </w:t>
            </w:r>
            <w:r w:rsidR="00561A5A" w:rsidRPr="00CF176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2023 год </w:t>
            </w:r>
            <w:r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="00561A5A" w:rsidRPr="00CF176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5 718,6 тыс. рублей, </w:t>
            </w:r>
            <w:r w:rsidR="00561A5A" w:rsidRPr="00CF176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2024 год </w:t>
            </w:r>
            <w:r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="00561A5A" w:rsidRPr="00CF176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5</w:t>
            </w:r>
            <w:bookmarkStart w:id="0" w:name="_GoBack"/>
            <w:bookmarkEnd w:id="0"/>
            <w:r w:rsidR="00561A5A" w:rsidRPr="00CF176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 734,2 тыс. рублей</w:t>
            </w:r>
          </w:p>
        </w:tc>
      </w:tr>
      <w:tr w:rsidR="00265217" w:rsidRPr="00CF176F" w:rsidTr="00CF176F">
        <w:trPr>
          <w:gridAfter w:val="1"/>
          <w:wAfter w:w="70" w:type="pct"/>
          <w:trHeight w:val="405"/>
        </w:trPr>
        <w:tc>
          <w:tcPr>
            <w:tcW w:w="75" w:type="pct"/>
          </w:tcPr>
          <w:p w:rsidR="00265217" w:rsidRPr="00CF176F" w:rsidRDefault="00265217" w:rsidP="00823ECD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1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65217" w:rsidRPr="00CF176F" w:rsidRDefault="00265217" w:rsidP="00823ECD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CF176F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Адрес размещения </w:t>
            </w:r>
            <w:r w:rsidRPr="00CF176F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 xml:space="preserve">муниципальной программы в </w:t>
            </w:r>
            <w:r w:rsidRPr="00CF176F">
              <w:rPr>
                <w:rStyle w:val="CharacterStyle12"/>
                <w:rFonts w:ascii="Liberation Serif" w:eastAsia="Calibri" w:hAnsi="Liberation Serif"/>
                <w:sz w:val="24"/>
                <w:szCs w:val="24"/>
              </w:rPr>
              <w:t>сети Интернет</w:t>
            </w:r>
          </w:p>
        </w:tc>
        <w:tc>
          <w:tcPr>
            <w:tcW w:w="2739" w:type="pct"/>
            <w:gridSpan w:val="2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65217" w:rsidRPr="00CF176F" w:rsidRDefault="00265217" w:rsidP="00823ECD">
            <w:pPr>
              <w:pStyle w:val="ParagraphStyle8"/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</w:pPr>
            <w:r w:rsidRPr="00CF176F"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  <w:t>https://movp.ru/site/section?id=1405</w:t>
            </w:r>
          </w:p>
        </w:tc>
      </w:tr>
    </w:tbl>
    <w:p w:rsidR="00B41900" w:rsidRPr="00CF176F" w:rsidRDefault="00B41900">
      <w:pPr>
        <w:spacing w:line="15" w:lineRule="exact"/>
        <w:rPr>
          <w:rFonts w:ascii="Liberation Serif" w:hAnsi="Liberation Serif"/>
          <w:sz w:val="24"/>
          <w:szCs w:val="24"/>
        </w:rPr>
      </w:pPr>
    </w:p>
    <w:sectPr w:rsidR="00B41900" w:rsidRPr="00CF176F" w:rsidSect="00CF176F">
      <w:pgSz w:w="12240" w:h="15840"/>
      <w:pgMar w:top="1134" w:right="567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D1E" w:rsidRDefault="00844D1E">
      <w:r>
        <w:separator/>
      </w:r>
    </w:p>
  </w:endnote>
  <w:endnote w:type="continuationSeparator" w:id="0">
    <w:p w:rsidR="00844D1E" w:rsidRDefault="00844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D1E" w:rsidRDefault="00844D1E">
      <w:r>
        <w:separator/>
      </w:r>
    </w:p>
  </w:footnote>
  <w:footnote w:type="continuationSeparator" w:id="0">
    <w:p w:rsidR="00844D1E" w:rsidRDefault="00844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900"/>
    <w:rsid w:val="00265217"/>
    <w:rsid w:val="00295B6D"/>
    <w:rsid w:val="00561A5A"/>
    <w:rsid w:val="00593D15"/>
    <w:rsid w:val="00637D13"/>
    <w:rsid w:val="006D34EB"/>
    <w:rsid w:val="00701629"/>
    <w:rsid w:val="007110D2"/>
    <w:rsid w:val="00844D1E"/>
    <w:rsid w:val="00873D34"/>
    <w:rsid w:val="00B41900"/>
    <w:rsid w:val="00CF176F"/>
    <w:rsid w:val="00D1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2467F-784C-4A98-B0BF-7CBCE754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pPr>
      <w:jc w:val="center"/>
    </w:pPr>
  </w:style>
  <w:style w:type="paragraph" w:customStyle="1" w:styleId="ParagraphStyle1">
    <w:name w:val="ParagraphStyle1"/>
    <w:hidden/>
    <w:pPr>
      <w:ind w:left="28" w:right="28"/>
      <w:jc w:val="center"/>
    </w:pPr>
  </w:style>
  <w:style w:type="paragraph" w:customStyle="1" w:styleId="ParagraphStyle2">
    <w:name w:val="ParagraphStyle2"/>
    <w:hidden/>
    <w:pPr>
      <w:ind w:left="115"/>
    </w:pPr>
  </w:style>
  <w:style w:type="paragraph" w:customStyle="1" w:styleId="ParagraphStyle3">
    <w:name w:val="ParagraphStyle3"/>
    <w:hidden/>
    <w:pPr>
      <w:ind w:left="115"/>
    </w:pPr>
  </w:style>
  <w:style w:type="paragraph" w:customStyle="1" w:styleId="ParagraphStyle4">
    <w:name w:val="ParagraphStyle4"/>
    <w:hidden/>
    <w:pPr>
      <w:ind w:left="115"/>
      <w:jc w:val="right"/>
    </w:pPr>
  </w:style>
  <w:style w:type="paragraph" w:customStyle="1" w:styleId="ParagraphStyle5">
    <w:name w:val="ParagraphStyle5"/>
    <w:hidden/>
    <w:pPr>
      <w:ind w:left="115"/>
    </w:pPr>
  </w:style>
  <w:style w:type="paragraph" w:customStyle="1" w:styleId="ParagraphStyle6">
    <w:name w:val="ParagraphStyle6"/>
    <w:hidden/>
    <w:pPr>
      <w:ind w:left="115"/>
    </w:pPr>
  </w:style>
  <w:style w:type="paragraph" w:customStyle="1" w:styleId="ParagraphStyle7">
    <w:name w:val="ParagraphStyle7"/>
    <w:hidden/>
    <w:pPr>
      <w:ind w:left="115"/>
    </w:pPr>
  </w:style>
  <w:style w:type="paragraph" w:customStyle="1" w:styleId="ParagraphStyle8">
    <w:name w:val="ParagraphStyle8"/>
    <w:hidden/>
    <w:pPr>
      <w:ind w:left="115"/>
    </w:pPr>
  </w:style>
  <w:style w:type="paragraph" w:customStyle="1" w:styleId="ParagraphStyle9">
    <w:name w:val="ParagraphStyle9"/>
    <w:hidden/>
    <w:pPr>
      <w:ind w:left="115"/>
    </w:pPr>
  </w:style>
  <w:style w:type="paragraph" w:customStyle="1" w:styleId="ParagraphStyle10">
    <w:name w:val="ParagraphStyle10"/>
    <w:hidden/>
    <w:pPr>
      <w:ind w:left="115"/>
    </w:pPr>
  </w:style>
  <w:style w:type="paragraph" w:customStyle="1" w:styleId="ParagraphStyle11">
    <w:name w:val="ParagraphStyle11"/>
    <w:hidden/>
    <w:pPr>
      <w:ind w:left="115"/>
      <w:jc w:val="both"/>
    </w:pPr>
  </w:style>
  <w:style w:type="paragraph" w:customStyle="1" w:styleId="ParagraphStyle12">
    <w:name w:val="ParagraphStyle12"/>
    <w:hidden/>
    <w:pPr>
      <w:ind w:left="115"/>
    </w:pPr>
  </w:style>
  <w:style w:type="paragraph" w:customStyle="1" w:styleId="ParagraphStyle13">
    <w:name w:val="ParagraphStyle13"/>
    <w:hidden/>
    <w:pPr>
      <w:ind w:left="115"/>
    </w:pPr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Times New Roman" w:eastAsia="Times New Roman" w:hAnsi="Times New Roman" w:cs="Times New Roman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">
    <w:name w:val="CharacterStyle1"/>
    <w:hidden/>
    <w:rPr>
      <w:rFonts w:ascii="Times New Roman" w:eastAsia="Times New Roman" w:hAnsi="Times New Roman" w:cs="Times New Roman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3">
    <w:name w:val="CharacterStyle3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4">
    <w:name w:val="CharacterStyle4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5">
    <w:name w:val="CharacterStyle5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6">
    <w:name w:val="CharacterStyle6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7">
    <w:name w:val="CharacterStyle7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8">
    <w:name w:val="CharacterStyle8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9">
    <w:name w:val="CharacterStyle9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0">
    <w:name w:val="CharacterStyle10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1">
    <w:name w:val="CharacterStyle11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2">
    <w:name w:val="CharacterStyle12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3">
    <w:name w:val="CharacterStyle13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F176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17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Гордеева Ирина Михайловна</dc:creator>
  <cp:lastModifiedBy>Садыкова Дарья Юрьевна</cp:lastModifiedBy>
  <cp:revision>5</cp:revision>
  <cp:lastPrinted>2022-08-22T05:55:00Z</cp:lastPrinted>
  <dcterms:created xsi:type="dcterms:W3CDTF">2022-08-18T12:24:00Z</dcterms:created>
  <dcterms:modified xsi:type="dcterms:W3CDTF">2022-08-22T05:55:00Z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21.2.3.0</vt:lpwstr>
  </property>
</Properties>
</file>