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B4A24" w:rsidRPr="004B4A24" w:rsidTr="00FA5424">
        <w:trPr>
          <w:trHeight w:val="524"/>
        </w:trPr>
        <w:tc>
          <w:tcPr>
            <w:tcW w:w="9460" w:type="dxa"/>
            <w:gridSpan w:val="5"/>
          </w:tcPr>
          <w:p w:rsidR="004B4A24" w:rsidRPr="004B4A24" w:rsidRDefault="004B4A24" w:rsidP="004B4A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B4A2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B4A24" w:rsidRPr="004B4A24" w:rsidRDefault="004B4A24" w:rsidP="004B4A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B4A2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B4A24" w:rsidRPr="004B4A24" w:rsidRDefault="004B4A24" w:rsidP="004B4A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B4A2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B4A24" w:rsidRPr="004B4A24" w:rsidRDefault="004B4A24" w:rsidP="004B4A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B4A24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F19B85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B4A24" w:rsidRPr="004B4A24" w:rsidTr="00FA5424">
        <w:trPr>
          <w:trHeight w:val="524"/>
        </w:trPr>
        <w:tc>
          <w:tcPr>
            <w:tcW w:w="284" w:type="dxa"/>
            <w:vAlign w:val="bottom"/>
          </w:tcPr>
          <w:p w:rsidR="004B4A24" w:rsidRPr="004B4A24" w:rsidRDefault="004B4A24" w:rsidP="004B4A2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B4A2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B4A24" w:rsidRPr="004B4A24" w:rsidRDefault="004B4A24" w:rsidP="004B4A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B4A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B4A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B4A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B4A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B4A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23.09.2022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4B4A24" w:rsidRPr="004B4A24" w:rsidRDefault="004B4A24" w:rsidP="004B4A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B4A2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B4A24" w:rsidRPr="004B4A24" w:rsidRDefault="004B4A24" w:rsidP="004B4A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B4A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B4A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B4A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B4A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B4A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1169</w:t>
            </w:r>
          </w:p>
        </w:tc>
        <w:tc>
          <w:tcPr>
            <w:tcW w:w="6341" w:type="dxa"/>
            <w:vAlign w:val="bottom"/>
          </w:tcPr>
          <w:p w:rsidR="004B4A24" w:rsidRPr="004B4A24" w:rsidRDefault="004B4A24" w:rsidP="004B4A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B4A24" w:rsidRPr="004B4A24" w:rsidTr="00FA5424">
        <w:trPr>
          <w:trHeight w:val="130"/>
        </w:trPr>
        <w:tc>
          <w:tcPr>
            <w:tcW w:w="9460" w:type="dxa"/>
            <w:gridSpan w:val="5"/>
          </w:tcPr>
          <w:p w:rsidR="004B4A24" w:rsidRPr="004B4A24" w:rsidRDefault="004B4A24" w:rsidP="004B4A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B4A24" w:rsidRPr="004B4A24" w:rsidTr="00FA5424">
        <w:tc>
          <w:tcPr>
            <w:tcW w:w="9460" w:type="dxa"/>
            <w:gridSpan w:val="5"/>
          </w:tcPr>
          <w:p w:rsidR="004B4A24" w:rsidRPr="004B4A24" w:rsidRDefault="004B4A24" w:rsidP="004B4A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B4A2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B4A24" w:rsidRPr="004B4A24" w:rsidRDefault="004B4A24" w:rsidP="004B4A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B4A24" w:rsidRPr="004B4A24" w:rsidRDefault="004B4A24" w:rsidP="004B4A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B4A24" w:rsidRPr="004B4A24" w:rsidTr="00FA5424">
        <w:tc>
          <w:tcPr>
            <w:tcW w:w="9460" w:type="dxa"/>
            <w:gridSpan w:val="5"/>
          </w:tcPr>
          <w:p w:rsidR="004B4A24" w:rsidRPr="004B4A24" w:rsidRDefault="004B4A24" w:rsidP="004B4A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B4A2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внесения изменений в проект планировки и проект межевания для размещения линейного объекта: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Пышма. 2 этап» </w:t>
            </w:r>
          </w:p>
        </w:tc>
      </w:tr>
      <w:tr w:rsidR="004B4A24" w:rsidRPr="004B4A24" w:rsidTr="00FA5424">
        <w:tc>
          <w:tcPr>
            <w:tcW w:w="9460" w:type="dxa"/>
            <w:gridSpan w:val="5"/>
          </w:tcPr>
          <w:p w:rsidR="004B4A24" w:rsidRPr="004B4A24" w:rsidRDefault="004B4A24" w:rsidP="004B4A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B4A24" w:rsidRPr="004B4A24" w:rsidRDefault="004B4A24" w:rsidP="004B4A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B4A24" w:rsidRPr="004B4A24" w:rsidRDefault="004B4A24" w:rsidP="004B4A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4A24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Руководствуясь частью 10 статьи 45 Градостроительного кодекса Российской Федерации, пунктом 26 части 1 статьи 16 Федерального закона </w:t>
      </w:r>
      <w:r w:rsidRPr="004B4A24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от 06 октября 2003 года № 131-ФЗ «Об общих принципах </w:t>
      </w:r>
      <w:r w:rsidRPr="004B4A24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организации местного самоуправления в Российской Федерации», </w:t>
      </w:r>
      <w:r w:rsidRPr="004B4A24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пунктом «а» части 4 постановления Правительства Российской Федерации </w:t>
      </w:r>
      <w:r w:rsidRPr="004B4A24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от 02 апреля 2022 года № 575 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эксплуатацию», пунктом 4, 5 части 3 постановления Правительства Свердловской области от 28 апреля 2022 года № 302-ПП </w:t>
      </w:r>
      <w:r w:rsidRPr="004B4A24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году общественных обсуждений </w:t>
      </w:r>
      <w:r w:rsidRPr="004B4A24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или публичных слушаний по проектам указанных документов», пунктом 19 части 7 статьи 25 Устава городского округа Верхняя Пышма, пунктом 2.21 Положения о порядке подготовки и утверждения документации по планировке территории городского округа Верхняя Пышма, утвержденного постановлением администрации городского округа Верхняя Пышма </w:t>
      </w:r>
      <w:r w:rsidRPr="004B4A24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от 28 августа 2020 года № 679, рассмотрев представленное </w:t>
      </w:r>
      <w:r w:rsidRPr="004B4A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муниципальным бюджетным учреждением «Центр пространственного развития городского округа Верхняя Пышма»</w:t>
      </w:r>
      <w:r w:rsidRPr="004B4A24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</w:t>
      </w:r>
      <w:r w:rsidRPr="004B4A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внесение изменений в проект планировки и проект межевания для размещения линейного объекта: «Строительство </w:t>
      </w:r>
      <w:r w:rsidRPr="004B4A2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реконструкция улично-дорожной сети городского округа Верхняя Пышма </w:t>
      </w:r>
      <w:r w:rsidRPr="004B4A2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со строительством трамвайной линии в границах городского округа Верхняя </w:t>
      </w:r>
      <w:r w:rsidRPr="004B4A2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Пышма. 2 этап»</w:t>
      </w:r>
      <w:r w:rsidRPr="004B4A24">
        <w:rPr>
          <w:rFonts w:ascii="Liberation Serif" w:eastAsia="Times New Roman" w:hAnsi="Liberation Serif" w:cs="Courier New"/>
          <w:sz w:val="28"/>
          <w:szCs w:val="28"/>
          <w:lang w:eastAsia="ru-RU"/>
        </w:rPr>
        <w:t>, администрация городского округа Верхняя Пышма</w:t>
      </w:r>
    </w:p>
    <w:p w:rsidR="004B4A24" w:rsidRPr="004B4A24" w:rsidRDefault="004B4A24" w:rsidP="004B4A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4A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B4A24" w:rsidRPr="004B4A24" w:rsidRDefault="004B4A24" w:rsidP="004B4A2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4A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внесение изменений в проект планировки и проект межевания для размещения линейного объекта: «Строительство </w:t>
      </w:r>
      <w:r w:rsidRPr="004B4A2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реконструкция улично-дорожной сети городского округа Верхняя Пышма со строительством трамвайной линии в границах городского округа Верхняя Пышма. 2 этап», утвержденные постановлением администрации городского округа Верхняя Пышма от 28 октября 2016 года № 1359 (с изменениями </w:t>
      </w:r>
      <w:r w:rsidRPr="004B4A2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28 марта 2022 года № 280), в следующем составе:</w:t>
      </w:r>
    </w:p>
    <w:p w:rsidR="004B4A24" w:rsidRPr="004B4A24" w:rsidRDefault="004B4A24" w:rsidP="004B4A24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Проект планировки. Основная (утверждаемая) часть положения о размещении линейного объекта. Шифр 36/2015/7015-628сп-ППТ2-ОЧ.ТЧ1.ПЗ. Том 1. Изм. 1</w:t>
      </w:r>
      <w:r w:rsidRPr="004B4A24">
        <w:rPr>
          <w:rFonts w:ascii="Liberation Serif" w:eastAsia="Times New Roman" w:hAnsi="Liberation Serif" w:cs="Times New Roman"/>
          <w:sz w:val="28"/>
          <w:szCs w:val="28"/>
          <w:lang w:eastAsia="ru-RU"/>
        </w:rPr>
        <w:t>, на 21 л. 1 экз. (приложение 1);</w:t>
      </w:r>
    </w:p>
    <w:p w:rsidR="004B4A24" w:rsidRPr="004B4A24" w:rsidRDefault="004B4A24" w:rsidP="004B4A24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>Проект планировки. Основная (утверждаемая) часть. Шифр 36/2015/7015-628сп-ППТ2-ОЧ. Том 2. Изм. 1</w:t>
      </w:r>
      <w:r w:rsidRPr="004B4A24">
        <w:rPr>
          <w:rFonts w:ascii="Liberation Serif" w:eastAsia="Times New Roman" w:hAnsi="Liberation Serif" w:cs="Times New Roman"/>
          <w:sz w:val="28"/>
          <w:szCs w:val="28"/>
          <w:lang w:eastAsia="ru-RU"/>
        </w:rPr>
        <w:t>, на 8 л. 1 экз. (приложение 1);</w:t>
      </w:r>
    </w:p>
    <w:p w:rsidR="004B4A24" w:rsidRPr="004B4A24" w:rsidRDefault="004B4A24" w:rsidP="004B4A24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>Проект планировки. Обоснование проекта. Пояснительная записка. Шифр 36/2015/7015-628сп-ППТ2-ОП.ТЧ2.ПЗ Том 3. Изм. 1</w:t>
      </w:r>
      <w:r w:rsidRPr="004B4A24">
        <w:rPr>
          <w:rFonts w:ascii="Liberation Serif" w:eastAsia="Times New Roman" w:hAnsi="Liberation Serif" w:cs="Times New Roman"/>
          <w:sz w:val="28"/>
          <w:szCs w:val="28"/>
          <w:lang w:eastAsia="ru-RU"/>
        </w:rPr>
        <w:t>, на 51 л. 1 экз.;</w:t>
      </w:r>
    </w:p>
    <w:p w:rsidR="004B4A24" w:rsidRPr="004B4A24" w:rsidRDefault="004B4A24" w:rsidP="004B4A24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>Проект планировки. Обоснование проекта. Пояснительная записка. Шифр 36/2015/7015-628сп-ППТ2-ОП. Том 4. Изм. 1</w:t>
      </w:r>
      <w:r w:rsidRPr="004B4A24">
        <w:rPr>
          <w:rFonts w:ascii="Liberation Serif" w:eastAsia="Times New Roman" w:hAnsi="Liberation Serif" w:cs="Times New Roman"/>
          <w:sz w:val="28"/>
          <w:szCs w:val="28"/>
          <w:lang w:eastAsia="ru-RU"/>
        </w:rPr>
        <w:t>, на 17 л. 1 экз.;</w:t>
      </w:r>
    </w:p>
    <w:p w:rsidR="004B4A24" w:rsidRPr="004B4A24" w:rsidRDefault="004B4A24" w:rsidP="004B4A24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>Проект межевания территории. Основная (утверждаемая) часть. Шифр 29/06/2022/1608-ПМТ. Том 5. Изм. 3</w:t>
      </w:r>
      <w:r w:rsidRPr="004B4A24">
        <w:rPr>
          <w:rFonts w:ascii="Liberation Serif" w:eastAsia="Times New Roman" w:hAnsi="Liberation Serif" w:cs="Times New Roman"/>
          <w:sz w:val="28"/>
          <w:szCs w:val="28"/>
          <w:lang w:eastAsia="ru-RU"/>
        </w:rPr>
        <w:t>, на 49 л. 1 экз. (приложение 2);</w:t>
      </w:r>
    </w:p>
    <w:p w:rsidR="004B4A24" w:rsidRPr="004B4A24" w:rsidRDefault="004B4A24" w:rsidP="004B4A24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>Проект межевания территории. Материалы по обоснованию проекта межевания территории. Шифр 29/06/2022/1608-ПМТ.2. Том 6</w:t>
      </w:r>
      <w:r w:rsidRPr="004B4A24">
        <w:rPr>
          <w:rFonts w:ascii="Liberation Serif" w:eastAsia="Times New Roman" w:hAnsi="Liberation Serif" w:cs="Times New Roman"/>
          <w:sz w:val="28"/>
          <w:szCs w:val="28"/>
          <w:lang w:eastAsia="ru-RU"/>
        </w:rPr>
        <w:t>, на 17 л. 1 экз.</w:t>
      </w:r>
    </w:p>
    <w:p w:rsidR="004B4A24" w:rsidRPr="004B4A24" w:rsidRDefault="004B4A24" w:rsidP="004B4A2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4B4A24" w:rsidRPr="004B4A24" w:rsidRDefault="004B4A24" w:rsidP="004B4A24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4B4A24" w:rsidRPr="004B4A24" w:rsidRDefault="004B4A24" w:rsidP="004B4A24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направить документацию, указанную в пункте 1 настоящего постановления, в Управление </w:t>
      </w:r>
      <w:proofErr w:type="spellStart"/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>Росреестра</w:t>
      </w:r>
      <w:proofErr w:type="spellEnd"/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по Свердловской области.</w:t>
      </w:r>
    </w:p>
    <w:p w:rsidR="004B4A24" w:rsidRPr="004B4A24" w:rsidRDefault="004B4A24" w:rsidP="004B4A2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4B4A24" w:rsidRPr="004B4A24" w:rsidRDefault="004B4A24" w:rsidP="004B4A24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</w:t>
      </w:r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>теплопунктам</w:t>
      </w:r>
      <w:proofErr w:type="spellEnd"/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и пр.);</w:t>
      </w:r>
    </w:p>
    <w:p w:rsidR="004B4A24" w:rsidRPr="004B4A24" w:rsidRDefault="004B4A24" w:rsidP="004B4A24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>руководствоваться документацией, указанной 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4B4A24" w:rsidRPr="004B4A24" w:rsidRDefault="004B4A24" w:rsidP="004B4A2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4B4A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 w:rsidRPr="004B4A2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Верхняя Пышма (www.верхняяпышма-право.рф), на официальном сайте городского округа Верхняя Пышма (www.movp.ru), в разделе «Градостроительство и землепользование» - «Проекты планировок и проекты межевания» – «Проекты планировок и проекты межевания ЛИНЕЙНЫЕ ОБЪЕКТЫ».</w:t>
      </w:r>
    </w:p>
    <w:p w:rsidR="004B4A24" w:rsidRPr="004B4A24" w:rsidRDefault="004B4A24" w:rsidP="004B4A2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Контроль за исполнением настоящего постановления возложить </w:t>
      </w:r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>Николишина</w:t>
      </w:r>
      <w:proofErr w:type="spellEnd"/>
      <w:r w:rsidRPr="004B4A2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В.Н</w:t>
      </w:r>
      <w:r w:rsidRPr="004B4A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B4A24" w:rsidRPr="004B4A24" w:rsidRDefault="004B4A24" w:rsidP="004B4A24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B4A24" w:rsidRPr="004B4A24" w:rsidRDefault="004B4A24" w:rsidP="004B4A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B4A24" w:rsidRPr="004B4A24" w:rsidTr="00FA5424">
        <w:tc>
          <w:tcPr>
            <w:tcW w:w="6237" w:type="dxa"/>
            <w:vAlign w:val="bottom"/>
          </w:tcPr>
          <w:p w:rsidR="004B4A24" w:rsidRPr="004B4A24" w:rsidRDefault="004B4A24" w:rsidP="004B4A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B4A2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Исполняющий полномочия </w:t>
            </w:r>
            <w:r w:rsidRPr="004B4A2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4B4A24" w:rsidRPr="004B4A24" w:rsidRDefault="004B4A24" w:rsidP="004B4A2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B4A2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4B4A2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4B4A24" w:rsidRPr="004B4A24" w:rsidRDefault="004B4A24" w:rsidP="004B4A2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A0255" w:rsidRDefault="001A0255"/>
    <w:sectPr w:rsidR="001A0255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4B4A2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Вр-436373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4B4A2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Вр-436373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920419434" w:edGrp="everyone"/>
  <w:p w:rsidR="00AF0248" w:rsidRDefault="004B4A24">
    <w:pPr>
      <w:pStyle w:val="a3"/>
      <w:jc w:val="center"/>
    </w:pPr>
    <w:r>
      <w:fldChar w:fldCharType="begin"/>
    </w:r>
    <w:r>
      <w:instrText xml:space="preserve"> PAGE   \* MERGEFOR</w:instrText>
    </w:r>
    <w:r>
      <w:instrText xml:space="preserve">MAT </w:instrText>
    </w:r>
    <w:r>
      <w:fldChar w:fldCharType="separate"/>
    </w:r>
    <w:r>
      <w:rPr>
        <w:noProof/>
      </w:rPr>
      <w:t>3</w:t>
    </w:r>
    <w:r>
      <w:fldChar w:fldCharType="end"/>
    </w:r>
  </w:p>
  <w:permEnd w:id="920419434"/>
  <w:p w:rsidR="00810AAA" w:rsidRPr="00810AAA" w:rsidRDefault="004B4A2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4B4A24" w:rsidP="00810AAA">
    <w:pPr>
      <w:pStyle w:val="a3"/>
      <w:jc w:val="center"/>
    </w:pPr>
    <w:permStart w:id="1161383789" w:edGrp="everyone"/>
    <w:permEnd w:id="116138378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2132B8"/>
    <w:multiLevelType w:val="hybridMultilevel"/>
    <w:tmpl w:val="47305E14"/>
    <w:lvl w:ilvl="0" w:tplc="3A9CF62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845A73"/>
    <w:multiLevelType w:val="hybridMultilevel"/>
    <w:tmpl w:val="FFB0AFC0"/>
    <w:lvl w:ilvl="0" w:tplc="A552B0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ED7FCD"/>
    <w:multiLevelType w:val="hybridMultilevel"/>
    <w:tmpl w:val="44D88042"/>
    <w:lvl w:ilvl="0" w:tplc="A552B00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894"/>
    <w:rsid w:val="001A0255"/>
    <w:rsid w:val="004B4A24"/>
    <w:rsid w:val="0090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EA1C4-E86A-4C86-80C5-95D0A3F3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B4A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B4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B4A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B4A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834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2022-09-23T07:11:00Z</dcterms:created>
  <dcterms:modified xsi:type="dcterms:W3CDTF">2022-09-23T07:12:00Z</dcterms:modified>
</cp:coreProperties>
</file>