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161A6D" w:rsidTr="00161A6D">
        <w:trPr>
          <w:trHeight w:val="524"/>
        </w:trPr>
        <w:tc>
          <w:tcPr>
            <w:tcW w:w="9460" w:type="dxa"/>
            <w:gridSpan w:val="5"/>
            <w:hideMark/>
          </w:tcPr>
          <w:p w:rsidR="00161A6D" w:rsidRDefault="00161A6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61A6D" w:rsidRDefault="00161A6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61A6D" w:rsidRDefault="00161A6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61A6D" w:rsidRDefault="00161A6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BED69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61A6D" w:rsidTr="00161A6D">
        <w:trPr>
          <w:trHeight w:val="524"/>
        </w:trPr>
        <w:tc>
          <w:tcPr>
            <w:tcW w:w="284" w:type="dxa"/>
            <w:vAlign w:val="bottom"/>
            <w:hideMark/>
          </w:tcPr>
          <w:p w:rsidR="00161A6D" w:rsidRDefault="00161A6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1A6D" w:rsidRDefault="00161A6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13.12.2022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61A6D" w:rsidRDefault="00161A6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1A6D" w:rsidRDefault="00161A6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1537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61A6D" w:rsidRDefault="00161A6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61A6D" w:rsidTr="00161A6D">
        <w:trPr>
          <w:trHeight w:val="130"/>
        </w:trPr>
        <w:tc>
          <w:tcPr>
            <w:tcW w:w="9460" w:type="dxa"/>
            <w:gridSpan w:val="5"/>
          </w:tcPr>
          <w:p w:rsidR="00161A6D" w:rsidRDefault="00161A6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61A6D" w:rsidTr="00161A6D">
        <w:tc>
          <w:tcPr>
            <w:tcW w:w="9460" w:type="dxa"/>
            <w:gridSpan w:val="5"/>
          </w:tcPr>
          <w:p w:rsidR="00161A6D" w:rsidRPr="00161A6D" w:rsidRDefault="00161A6D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61A6D" w:rsidRPr="00161A6D" w:rsidRDefault="00161A6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61A6D" w:rsidRPr="00161A6D" w:rsidRDefault="00161A6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61A6D" w:rsidTr="00161A6D">
        <w:tc>
          <w:tcPr>
            <w:tcW w:w="9460" w:type="dxa"/>
            <w:gridSpan w:val="5"/>
            <w:hideMark/>
          </w:tcPr>
          <w:p w:rsidR="00161A6D" w:rsidRDefault="00161A6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2024 года» </w:t>
            </w:r>
          </w:p>
        </w:tc>
      </w:tr>
      <w:tr w:rsidR="00161A6D" w:rsidTr="00161A6D">
        <w:tc>
          <w:tcPr>
            <w:tcW w:w="9460" w:type="dxa"/>
            <w:gridSpan w:val="5"/>
          </w:tcPr>
          <w:p w:rsidR="00161A6D" w:rsidRDefault="00161A6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61A6D" w:rsidRDefault="00161A6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61A6D" w:rsidRDefault="00161A6D" w:rsidP="00161A6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главой 3, пунктами подпунктами 1, 4 пункта 20 </w:t>
      </w:r>
      <w:r>
        <w:rPr>
          <w:rFonts w:ascii="Liberation Serif" w:hAnsi="Liberation Serif"/>
          <w:color w:val="000000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Решением </w:t>
      </w:r>
      <w:r>
        <w:rPr>
          <w:rFonts w:ascii="Liberation Serif" w:hAnsi="Liberation Serif"/>
          <w:sz w:val="28"/>
          <w:szCs w:val="28"/>
        </w:rPr>
        <w:br/>
        <w:t xml:space="preserve">Думы городского округа Верхняя Пышма от 27.10.2022 № 54/1 «О внесении изменений в Решение Думы городского округ от 23.12.2021 № 44/2 </w:t>
      </w:r>
      <w:r>
        <w:rPr>
          <w:rFonts w:ascii="Liberation Serif" w:hAnsi="Liberation Serif"/>
          <w:sz w:val="28"/>
          <w:szCs w:val="28"/>
        </w:rPr>
        <w:br/>
        <w:t xml:space="preserve">«О бюджете городского округа Верхняя Пышма на 2022 год и </w:t>
      </w:r>
      <w:r>
        <w:rPr>
          <w:rFonts w:ascii="Liberation Serif" w:hAnsi="Liberation Serif"/>
          <w:sz w:val="28"/>
          <w:szCs w:val="28"/>
        </w:rPr>
        <w:br/>
        <w:t>плановый период 2023 и 2024 годов», руководствуясь подпунктом 1 пункта 4 статьи 25 Устава городского округа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 xml:space="preserve">администрация городского </w:t>
      </w:r>
      <w:r>
        <w:rPr>
          <w:rFonts w:ascii="Liberation Serif" w:hAnsi="Liberation Serif"/>
          <w:color w:val="000000"/>
          <w:sz w:val="28"/>
          <w:szCs w:val="28"/>
        </w:rPr>
        <w:br/>
        <w:t>округа Верхняя Пышма</w:t>
      </w:r>
    </w:p>
    <w:p w:rsidR="00161A6D" w:rsidRDefault="00161A6D" w:rsidP="00161A6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61A6D" w:rsidRDefault="00161A6D" w:rsidP="00161A6D">
      <w:pPr>
        <w:ind w:right="83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«Развитие </w:t>
      </w:r>
      <w:r>
        <w:rPr>
          <w:rFonts w:ascii="Liberation Serif" w:hAnsi="Liberation Serif"/>
          <w:sz w:val="28"/>
          <w:szCs w:val="28"/>
        </w:rPr>
        <w:br/>
        <w:t xml:space="preserve">основных направлений социальной политики на территории </w:t>
      </w:r>
      <w:r>
        <w:rPr>
          <w:rFonts w:ascii="Liberation Serif" w:hAnsi="Liberation Serif"/>
          <w:sz w:val="28"/>
          <w:szCs w:val="28"/>
        </w:rPr>
        <w:br/>
        <w:t xml:space="preserve">городского округа Верхняя Пышма до 2024 года» (далее – Программа), утвержденную постановлением администрации городского округа </w:t>
      </w:r>
      <w:r>
        <w:rPr>
          <w:rFonts w:ascii="Liberation Serif" w:hAnsi="Liberation Serif"/>
          <w:sz w:val="28"/>
          <w:szCs w:val="28"/>
        </w:rPr>
        <w:br/>
        <w:t>Верхняя Пышма от 30.09.2014 № 1709 (в редакции от 02.08.2022 № 967), следующие изменения:</w:t>
      </w:r>
    </w:p>
    <w:p w:rsidR="00161A6D" w:rsidRDefault="00161A6D" w:rsidP="00161A6D">
      <w:pPr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Паспорте Программы строку «Объем финансирования муниципальной программы по годам реализации, тыс. рублей» изложить </w:t>
      </w:r>
      <w:r>
        <w:rPr>
          <w:rFonts w:ascii="Liberation Serif" w:hAnsi="Liberation Serif"/>
          <w:sz w:val="28"/>
          <w:szCs w:val="28"/>
        </w:rPr>
        <w:br/>
        <w:t>в следующей редакции:</w:t>
      </w:r>
    </w:p>
    <w:p w:rsidR="00161A6D" w:rsidRDefault="00161A6D" w:rsidP="00161A6D">
      <w:pPr>
        <w:ind w:right="83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5"/>
        <w:gridCol w:w="5590"/>
      </w:tblGrid>
      <w:tr w:rsidR="00161A6D" w:rsidTr="00161A6D">
        <w:trPr>
          <w:trHeight w:val="2258"/>
        </w:trPr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A6D" w:rsidRDefault="00161A6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Объем финансирования </w:t>
            </w:r>
          </w:p>
          <w:p w:rsidR="00161A6D" w:rsidRDefault="00161A6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 w:rsidR="00161A6D" w:rsidRDefault="00161A6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по годам реализации, </w:t>
            </w:r>
          </w:p>
          <w:p w:rsidR="00161A6D" w:rsidRDefault="00161A6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A6D" w:rsidRDefault="00161A6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Всего: 1 200 192,92 тыс. рублей </w:t>
            </w:r>
          </w:p>
          <w:p w:rsidR="00161A6D" w:rsidRDefault="00161A6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161A6D" w:rsidRDefault="00161A6D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189 913,20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189 703,50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207 318,40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205 964,10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203 789,71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203 504,01 тыс. рублей</w:t>
            </w:r>
          </w:p>
          <w:p w:rsidR="00161A6D" w:rsidRDefault="00161A6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Из них:</w:t>
            </w:r>
          </w:p>
          <w:p w:rsidR="00161A6D" w:rsidRDefault="00161A6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областной бюджет 978 917,60 тыс. рублей в том числе:</w:t>
            </w:r>
          </w:p>
          <w:p w:rsidR="00161A6D" w:rsidRDefault="00161A6D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136 264,60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138 213,70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151 041,30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183 113,00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182 930,80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187 354,20 тыс. рублей</w:t>
            </w:r>
          </w:p>
          <w:p w:rsidR="00161A6D" w:rsidRDefault="00161A6D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федеральный бюджет 98 625,7 тыс. рублей </w:t>
            </w:r>
          </w:p>
          <w:p w:rsidR="00161A6D" w:rsidRDefault="00161A6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161A6D" w:rsidRDefault="00161A6D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34 102,40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31 124,70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33 398,60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0,00 тыс. рублей</w:t>
            </w:r>
          </w:p>
          <w:p w:rsidR="00161A6D" w:rsidRDefault="00161A6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местный бюджет 122 649,52 тыс. рублей </w:t>
            </w:r>
          </w:p>
          <w:p w:rsidR="00161A6D" w:rsidRDefault="00161A6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161A6D" w:rsidRDefault="00161A6D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19 546,20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20 365,10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22 878,50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22 851,10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20 858,91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16 149,81 тыс. рублей</w:t>
            </w:r>
          </w:p>
          <w:p w:rsidR="00161A6D" w:rsidRDefault="00161A6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внебюджетные источники 0,00 тыс. рублей в том числе:</w:t>
            </w:r>
          </w:p>
          <w:p w:rsidR="00161A6D" w:rsidRDefault="00161A6D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0,00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0,00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0,00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0,00 тыс. рублей</w:t>
            </w:r>
          </w:p>
        </w:tc>
      </w:tr>
    </w:tbl>
    <w:p w:rsidR="00161A6D" w:rsidRDefault="00161A6D" w:rsidP="00161A6D">
      <w:pPr>
        <w:widowControl w:val="0"/>
        <w:ind w:right="83" w:firstLine="709"/>
        <w:jc w:val="both"/>
        <w:rPr>
          <w:rFonts w:ascii="Liberation Serif" w:hAnsi="Liberation Serif"/>
          <w:sz w:val="28"/>
          <w:szCs w:val="28"/>
        </w:rPr>
      </w:pPr>
    </w:p>
    <w:p w:rsidR="00161A6D" w:rsidRDefault="00161A6D" w:rsidP="00161A6D">
      <w:pPr>
        <w:widowControl w:val="0"/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изложить в новой редакции в приложении № 2 к Программе строки 1-4; 11-15; 21-22; 29-31; 40-41; 44-46; 52-53; 72-75; 80-89; 96-97; 114-118; 136-137; 147-152; 159-163 (прилагается);</w:t>
      </w:r>
    </w:p>
    <w:p w:rsidR="00161A6D" w:rsidRDefault="00161A6D" w:rsidP="00161A6D">
      <w:pPr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разместить на официальном интернет-портале правовой информации городского округа Верхняя Пышма (www.верхняяпышма-право.рф), </w:t>
      </w:r>
      <w:r>
        <w:rPr>
          <w:rFonts w:ascii="Liberation Serif" w:hAnsi="Liberation Serif"/>
          <w:sz w:val="28"/>
          <w:szCs w:val="28"/>
        </w:rPr>
        <w:br/>
        <w:t>разместить на официальном сайте городского округа (https://movp.ru/).</w:t>
      </w:r>
    </w:p>
    <w:p w:rsidR="00161A6D" w:rsidRDefault="00161A6D" w:rsidP="00161A6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161A6D" w:rsidRDefault="00161A6D" w:rsidP="00161A6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61A6D" w:rsidRDefault="00161A6D" w:rsidP="00161A6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61A6D" w:rsidTr="00161A6D">
        <w:tc>
          <w:tcPr>
            <w:tcW w:w="6237" w:type="dxa"/>
            <w:vAlign w:val="bottom"/>
            <w:hideMark/>
          </w:tcPr>
          <w:p w:rsidR="00161A6D" w:rsidRDefault="00161A6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61A6D" w:rsidRDefault="00161A6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61A6D" w:rsidRDefault="00161A6D" w:rsidP="00161A6D">
      <w:pPr>
        <w:pStyle w:val="ConsNormal"/>
        <w:widowControl/>
        <w:ind w:firstLine="0"/>
        <w:rPr>
          <w:rFonts w:ascii="Liberation Serif" w:hAnsi="Liberation Serif"/>
        </w:rPr>
      </w:pPr>
    </w:p>
    <w:p w:rsidR="007F5AE6" w:rsidRDefault="007F5AE6"/>
    <w:sectPr w:rsidR="007F5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B90"/>
    <w:rsid w:val="00161A6D"/>
    <w:rsid w:val="007F5AE6"/>
    <w:rsid w:val="0082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FAF223-FB13-4778-AB10-6594CED7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A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61A6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1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2022-12-13T06:40:00Z</dcterms:created>
  <dcterms:modified xsi:type="dcterms:W3CDTF">2022-12-13T06:40:00Z</dcterms:modified>
</cp:coreProperties>
</file>