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E8" w:rsidRPr="00F850AC" w:rsidRDefault="00690CE8">
      <w:pPr>
        <w:pStyle w:val="ConsPlusTitle"/>
        <w:jc w:val="center"/>
      </w:pPr>
      <w:bookmarkStart w:id="0" w:name="P558"/>
      <w:bookmarkEnd w:id="0"/>
      <w:r w:rsidRPr="00F850AC">
        <w:t>ЗАКЛЮЧЕНИЕ</w:t>
      </w:r>
    </w:p>
    <w:p w:rsidR="00690CE8" w:rsidRPr="00F850AC" w:rsidRDefault="00690CE8">
      <w:pPr>
        <w:pStyle w:val="ConsPlusTitle"/>
        <w:jc w:val="center"/>
      </w:pPr>
      <w:r w:rsidRPr="00F850AC">
        <w:t>о проведении публичных консультаций для проектов</w:t>
      </w:r>
    </w:p>
    <w:p w:rsidR="00690CE8" w:rsidRPr="00F850AC" w:rsidRDefault="00690CE8">
      <w:pPr>
        <w:pStyle w:val="ConsPlusTitle"/>
        <w:jc w:val="center"/>
      </w:pPr>
      <w:r w:rsidRPr="00F850AC">
        <w:t>нормативных правовых актов средней и</w:t>
      </w:r>
    </w:p>
    <w:p w:rsidR="00690CE8" w:rsidRPr="00F850AC" w:rsidRDefault="00690CE8">
      <w:pPr>
        <w:pStyle w:val="ConsPlusTitle"/>
        <w:jc w:val="center"/>
      </w:pPr>
      <w:r w:rsidRPr="00F850AC">
        <w:t>высокой степени регулирующего воздействия</w:t>
      </w:r>
    </w:p>
    <w:p w:rsidR="00690CE8" w:rsidRPr="00F850AC" w:rsidRDefault="00690CE8">
      <w:pPr>
        <w:pStyle w:val="ConsPlusNormal"/>
        <w:jc w:val="both"/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95"/>
        <w:gridCol w:w="150"/>
        <w:gridCol w:w="340"/>
        <w:gridCol w:w="510"/>
        <w:gridCol w:w="340"/>
        <w:gridCol w:w="398"/>
        <w:gridCol w:w="452"/>
        <w:gridCol w:w="398"/>
        <w:gridCol w:w="453"/>
        <w:gridCol w:w="340"/>
        <w:gridCol w:w="340"/>
        <w:gridCol w:w="459"/>
        <w:gridCol w:w="1348"/>
        <w:gridCol w:w="516"/>
        <w:gridCol w:w="1611"/>
      </w:tblGrid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" w:name="P563"/>
            <w:bookmarkEnd w:id="1"/>
            <w:r w:rsidRPr="00F850AC">
              <w:t>1.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и планируемый срок вступления в силу нормативного правового акта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проекта акта: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  <w:r w:rsidRPr="00F850AC">
              <w:t>________________________________________________________________</w:t>
            </w:r>
          </w:p>
          <w:p w:rsidR="00690CE8" w:rsidRPr="00F850AC" w:rsidRDefault="00690CE8">
            <w:pPr>
              <w:pStyle w:val="ConsPlusNormal"/>
            </w:pPr>
            <w:r w:rsidRPr="00F850AC">
              <w:t>Планируемый срок вступления в силу: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2.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Сведения о разработчике проекта акта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bottom w:val="nil"/>
            </w:tcBorders>
          </w:tcPr>
          <w:p w:rsidR="00C015B0" w:rsidRPr="00F850AC" w:rsidRDefault="00C015B0" w:rsidP="00C015B0">
            <w:pPr>
              <w:pStyle w:val="ConsPlusNormal"/>
              <w:jc w:val="both"/>
            </w:pPr>
            <w:r w:rsidRPr="0073231B">
              <w:rPr>
                <w:szCs w:val="28"/>
              </w:rPr>
              <w:t xml:space="preserve">Орган местного самоуправления, отраслевой (функциональный) орган администрации городского округа </w:t>
            </w:r>
            <w:r w:rsidR="007A11F0">
              <w:rPr>
                <w:szCs w:val="28"/>
              </w:rPr>
              <w:t>Верхняя Пышма</w:t>
            </w:r>
            <w:r w:rsidRPr="00F850AC">
              <w:t>, разработавший проект акта (далее - разработчик): (указывается наименование)</w:t>
            </w:r>
          </w:p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  <w:bottom w:val="nil"/>
            </w:tcBorders>
          </w:tcPr>
          <w:p w:rsidR="00690CE8" w:rsidRPr="00F850AC" w:rsidRDefault="00690CE8" w:rsidP="00C015B0">
            <w:pPr>
              <w:pStyle w:val="ConsPlusNormal"/>
            </w:pPr>
            <w:r w:rsidRPr="00F850AC">
              <w:t>Ф.И.О. исполнителя: (место для текстового описания)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  <w:bottom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Должность: (место для текстового описания)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Тел.: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3.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0253BC">
              <w:t>«</w:t>
            </w:r>
            <w:r w:rsidRPr="00F850AC">
              <w:t>Оценка регулирующего воздействия в Свердловской области</w:t>
            </w:r>
            <w:r w:rsidR="000253BC">
              <w:t>»</w:t>
            </w:r>
            <w:r w:rsidRPr="00F850AC">
              <w:t>: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4.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Степень регулирующего воздействия проекта акта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bottom w:val="nil"/>
            </w:tcBorders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4.1. Степень регулирующего воздействия проекта акта: высокая/средняя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  <w:bottom w:val="nil"/>
            </w:tcBorders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4.2. Обоснование отнесении проекта акта к определенной степени регулирующего воздействия: (место для текстового описания)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</w:tcBorders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4.3. Срок проведения публичных консультаций: (указывается количество рабочих дней)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5.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690CE8" w:rsidRPr="00F850AC" w:rsidRDefault="00690CE8" w:rsidP="00C015B0">
            <w:pPr>
              <w:pStyle w:val="ConsPlusNormal"/>
              <w:jc w:val="both"/>
            </w:pPr>
          </w:p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5.2. Негативные эффекты, возникающие в связи с наличием проблемы: (место для текстового описания)</w:t>
            </w:r>
          </w:p>
          <w:p w:rsidR="00690CE8" w:rsidRPr="00F850AC" w:rsidRDefault="00690CE8" w:rsidP="00C015B0">
            <w:pPr>
              <w:pStyle w:val="ConsPlusNormal"/>
              <w:jc w:val="both"/>
            </w:pPr>
          </w:p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lastRenderedPageBreak/>
              <w:t>5.3.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6.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C015B0">
            <w:pPr>
              <w:pStyle w:val="ConsPlusNormal"/>
            </w:pPr>
            <w:r w:rsidRPr="00F850AC">
              <w:t xml:space="preserve">Анализ </w:t>
            </w:r>
            <w:r w:rsidR="00C015B0">
              <w:t>р</w:t>
            </w:r>
            <w:r w:rsidRPr="00F850AC">
              <w:t>егионального опыта в соответствующих сферах деятельности</w:t>
            </w:r>
            <w:r w:rsidR="006A7004">
              <w:t xml:space="preserve">, </w:t>
            </w:r>
            <w:r w:rsidR="006A7004" w:rsidRPr="006A7004">
              <w:t>в том числе на уровне муниципалитетов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6.1.</w:t>
            </w:r>
            <w:r w:rsidR="00C015B0">
              <w:t>Р</w:t>
            </w:r>
            <w:r w:rsidRPr="00F850AC">
              <w:t>егиональный опыт в соответствующих сферах</w:t>
            </w:r>
            <w:r w:rsidR="006A7004">
              <w:t xml:space="preserve"> </w:t>
            </w:r>
            <w:r w:rsidR="006A7004" w:rsidRPr="006A7004">
              <w:t>деятельности, в том числе на уровне муниципалитетов</w:t>
            </w:r>
            <w:r w:rsidRPr="00F850AC">
              <w:t>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6.2.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7.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7A11F0">
              <w:rPr>
                <w:szCs w:val="28"/>
              </w:rPr>
              <w:t>Верхняя Пышма</w:t>
            </w:r>
          </w:p>
        </w:tc>
      </w:tr>
      <w:tr w:rsidR="00F850AC" w:rsidRPr="00F850AC" w:rsidTr="000C1E3E">
        <w:tc>
          <w:tcPr>
            <w:tcW w:w="2055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7.1. Цели предлагаемого регулирования:</w:t>
            </w:r>
          </w:p>
        </w:tc>
        <w:tc>
          <w:tcPr>
            <w:tcW w:w="3571" w:type="dxa"/>
            <w:gridSpan w:val="9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7.2. Установленные сроки достижения целей предлагаемого регулирования:</w:t>
            </w:r>
          </w:p>
        </w:tc>
        <w:tc>
          <w:tcPr>
            <w:tcW w:w="3934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7.3. Положения проекта, направленные на достижение целей регулирования</w:t>
            </w:r>
          </w:p>
        </w:tc>
      </w:tr>
      <w:tr w:rsidR="00F850AC" w:rsidRPr="00F850AC" w:rsidTr="000C1E3E">
        <w:tc>
          <w:tcPr>
            <w:tcW w:w="20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3571" w:type="dxa"/>
            <w:gridSpan w:val="9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934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20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3571" w:type="dxa"/>
            <w:gridSpan w:val="9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934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20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3571" w:type="dxa"/>
            <w:gridSpan w:val="9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934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7A11F0">
              <w:rPr>
                <w:szCs w:val="28"/>
              </w:rPr>
              <w:t>Верхняя Пышма</w:t>
            </w:r>
            <w:r w:rsidRPr="00F850AC">
              <w:t>: (место для текстового описания)</w:t>
            </w:r>
          </w:p>
          <w:p w:rsidR="00690CE8" w:rsidRPr="00F850AC" w:rsidRDefault="00690CE8" w:rsidP="00C015B0">
            <w:pPr>
              <w:pStyle w:val="ConsPlusNormal"/>
              <w:jc w:val="both"/>
            </w:pPr>
          </w:p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7.5. Иная информация о целях предлагаемого регулирования: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8.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Описание предлагаемого регулирования и иных возможных способов решения проблемы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690CE8" w:rsidRPr="00F850AC" w:rsidRDefault="00690CE8" w:rsidP="00C015B0">
            <w:pPr>
              <w:pStyle w:val="ConsPlusNormal"/>
              <w:jc w:val="both"/>
            </w:pPr>
          </w:p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9.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Основные группы лиц, чьи интересы будут затронуты предлагаемым правовым регулированием</w:t>
            </w:r>
          </w:p>
        </w:tc>
      </w:tr>
      <w:tr w:rsidR="00F850AC" w:rsidRPr="00F850AC" w:rsidTr="000C1E3E">
        <w:tc>
          <w:tcPr>
            <w:tcW w:w="4095" w:type="dxa"/>
            <w:gridSpan w:val="8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9.1. Группа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9.1.1.</w:t>
            </w:r>
          </w:p>
          <w:p w:rsidR="00690CE8" w:rsidRPr="00F850AC" w:rsidRDefault="00690CE8">
            <w:pPr>
              <w:pStyle w:val="ConsPlusNormal"/>
            </w:pPr>
            <w:r w:rsidRPr="00F850AC">
              <w:t>9.1.2.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5465" w:type="dxa"/>
            <w:gridSpan w:val="8"/>
          </w:tcPr>
          <w:p w:rsidR="00690CE8" w:rsidRPr="00F850AC" w:rsidRDefault="00690CE8">
            <w:pPr>
              <w:pStyle w:val="ConsPlusNormal"/>
            </w:pPr>
            <w:r w:rsidRPr="00F850AC">
              <w:t>9.2. Оценка количества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На стадии разработки акта:</w:t>
            </w:r>
          </w:p>
          <w:p w:rsidR="00690CE8" w:rsidRPr="00F850AC" w:rsidRDefault="00690CE8">
            <w:pPr>
              <w:pStyle w:val="ConsPlusNormal"/>
            </w:pPr>
            <w:r w:rsidRPr="00F850AC">
              <w:t>9.2.1.</w:t>
            </w:r>
          </w:p>
          <w:p w:rsidR="00690CE8" w:rsidRPr="00F850AC" w:rsidRDefault="00690CE8">
            <w:pPr>
              <w:pStyle w:val="ConsPlusNormal"/>
            </w:pPr>
            <w:r w:rsidRPr="00F850AC">
              <w:t>9.2.2.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9.3. После введения предлагаемого регулирования:</w:t>
            </w:r>
          </w:p>
          <w:p w:rsidR="00690CE8" w:rsidRPr="00F850AC" w:rsidRDefault="00690CE8">
            <w:pPr>
              <w:pStyle w:val="ConsPlusNormal"/>
            </w:pPr>
            <w:r w:rsidRPr="00F850AC">
              <w:t>9.3.1.</w:t>
            </w:r>
          </w:p>
          <w:p w:rsidR="00690CE8" w:rsidRPr="00F850AC" w:rsidRDefault="00690CE8">
            <w:pPr>
              <w:pStyle w:val="ConsPlusNormal"/>
            </w:pPr>
            <w:r w:rsidRPr="00F850AC">
              <w:t>9.3.2.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C015B0">
            <w:pPr>
              <w:pStyle w:val="ConsPlusNormal"/>
            </w:pPr>
            <w:r w:rsidRPr="00F850AC">
              <w:t>9.</w:t>
            </w:r>
            <w:r w:rsidR="00C015B0">
              <w:t>4</w:t>
            </w:r>
            <w:r w:rsidRPr="00F850AC">
              <w:t>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10.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866EE8">
            <w:pPr>
              <w:pStyle w:val="ConsPlusNormal"/>
              <w:jc w:val="both"/>
            </w:pPr>
            <w:r w:rsidRPr="00F850AC">
              <w:t xml:space="preserve">Новые функции, полномочия, обязанности и права органов местного самоуправления </w:t>
            </w:r>
            <w:r w:rsidR="00866EE8">
              <w:t xml:space="preserve">городского округа </w:t>
            </w:r>
            <w:r w:rsidR="007A11F0">
              <w:rPr>
                <w:szCs w:val="28"/>
              </w:rPr>
              <w:t>Верхняя Пышма</w:t>
            </w:r>
            <w:r w:rsidRPr="00F850AC">
              <w:t xml:space="preserve"> или сведения об их изменении, а также оценка соответствующих расходов (возможных поступлений) бюджетов </w:t>
            </w:r>
            <w:r w:rsidR="00C015B0">
              <w:t xml:space="preserve">городского округа </w:t>
            </w:r>
            <w:r w:rsidR="007A11F0">
              <w:rPr>
                <w:szCs w:val="28"/>
              </w:rPr>
              <w:t>Верхняя Пышма</w:t>
            </w:r>
          </w:p>
        </w:tc>
      </w:tr>
      <w:tr w:rsidR="00F850AC" w:rsidRPr="00F850AC" w:rsidTr="000C1E3E">
        <w:tc>
          <w:tcPr>
            <w:tcW w:w="2905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1588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10.2. Порядок реализации: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10.3. Описание видов расходов (возможных поступлений) и количественная оценка (в т.ч. с приведением оценки изменения трудозатрат и (или) потребностей в иных ресурсах):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Наименование органа: (место для текстового описания)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 w:val="restart"/>
          </w:tcPr>
          <w:p w:rsidR="00690CE8" w:rsidRPr="00F850AC" w:rsidRDefault="00690CE8">
            <w:pPr>
              <w:pStyle w:val="ConsPlusNormal"/>
            </w:pPr>
            <w:r w:rsidRPr="00F850AC">
              <w:t>Функция 1</w:t>
            </w:r>
          </w:p>
        </w:tc>
        <w:tc>
          <w:tcPr>
            <w:tcW w:w="1588" w:type="dxa"/>
            <w:gridSpan w:val="4"/>
            <w:vMerge w:val="restart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Единовременные расходы в: (указать год возникновения)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/>
          </w:tcPr>
          <w:p w:rsidR="00690CE8" w:rsidRPr="00F850AC" w:rsidRDefault="00690CE8"/>
        </w:tc>
        <w:tc>
          <w:tcPr>
            <w:tcW w:w="1588" w:type="dxa"/>
            <w:gridSpan w:val="4"/>
            <w:vMerge/>
          </w:tcPr>
          <w:p w:rsidR="00690CE8" w:rsidRPr="00F850AC" w:rsidRDefault="00690CE8"/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Периодические расходы за период: (указать период)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/>
          </w:tcPr>
          <w:p w:rsidR="00690CE8" w:rsidRPr="00F850AC" w:rsidRDefault="00690CE8"/>
        </w:tc>
        <w:tc>
          <w:tcPr>
            <w:tcW w:w="1588" w:type="dxa"/>
            <w:gridSpan w:val="4"/>
            <w:vMerge/>
          </w:tcPr>
          <w:p w:rsidR="00690CE8" w:rsidRPr="00F850AC" w:rsidRDefault="00690CE8"/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Возможные поступления за период: (указать период)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 w:val="restart"/>
          </w:tcPr>
          <w:p w:rsidR="00690CE8" w:rsidRPr="00F850AC" w:rsidRDefault="00690CE8">
            <w:pPr>
              <w:pStyle w:val="ConsPlusNormal"/>
            </w:pPr>
            <w:r w:rsidRPr="00F850AC">
              <w:t>Функция 2</w:t>
            </w:r>
          </w:p>
        </w:tc>
        <w:tc>
          <w:tcPr>
            <w:tcW w:w="1588" w:type="dxa"/>
            <w:gridSpan w:val="4"/>
            <w:vMerge w:val="restart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Единовременные расходы в: (указать год возникновения)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/>
          </w:tcPr>
          <w:p w:rsidR="00690CE8" w:rsidRPr="00F850AC" w:rsidRDefault="00690CE8"/>
        </w:tc>
        <w:tc>
          <w:tcPr>
            <w:tcW w:w="1588" w:type="dxa"/>
            <w:gridSpan w:val="4"/>
            <w:vMerge/>
          </w:tcPr>
          <w:p w:rsidR="00690CE8" w:rsidRPr="00F850AC" w:rsidRDefault="00690CE8"/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Периодические расходы за период: (указать период)</w:t>
            </w:r>
          </w:p>
        </w:tc>
      </w:tr>
      <w:tr w:rsidR="00F850AC" w:rsidRPr="00F850AC" w:rsidTr="000C1E3E">
        <w:tc>
          <w:tcPr>
            <w:tcW w:w="2905" w:type="dxa"/>
            <w:gridSpan w:val="5"/>
            <w:vMerge/>
          </w:tcPr>
          <w:p w:rsidR="00690CE8" w:rsidRPr="00F850AC" w:rsidRDefault="00690CE8"/>
        </w:tc>
        <w:tc>
          <w:tcPr>
            <w:tcW w:w="1588" w:type="dxa"/>
            <w:gridSpan w:val="4"/>
            <w:vMerge/>
          </w:tcPr>
          <w:p w:rsidR="00690CE8" w:rsidRPr="00F850AC" w:rsidRDefault="00690CE8"/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Возможные поступления за период: (указать период)</w:t>
            </w:r>
          </w:p>
        </w:tc>
      </w:tr>
      <w:tr w:rsidR="00F850AC" w:rsidRPr="00F850AC" w:rsidTr="000C1E3E">
        <w:tc>
          <w:tcPr>
            <w:tcW w:w="2905" w:type="dxa"/>
            <w:gridSpan w:val="5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588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4493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Итого единовременные расходы: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4493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Итого периодические расходы за год: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4493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Итого возможные поступления за год: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264740">
            <w:pPr>
              <w:pStyle w:val="ConsPlusNormal"/>
              <w:jc w:val="both"/>
            </w:pPr>
            <w:r w:rsidRPr="00F850AC">
              <w:t>10.4. Иные сведения о расходах (возможных поступлениях) бюджет</w:t>
            </w:r>
            <w:r w:rsidR="00C015B0">
              <w:t xml:space="preserve">а городского округа </w:t>
            </w:r>
            <w:r w:rsidR="00264740">
              <w:t>Верхняя Пышма</w:t>
            </w:r>
            <w:r w:rsidRPr="00F850AC">
              <w:t>: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10.5.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11.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9B4D62">
            <w:pPr>
              <w:pStyle w:val="ConsPlusNormal"/>
              <w:jc w:val="both"/>
            </w:pPr>
            <w:r w:rsidRPr="00F850AC"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</w:t>
            </w:r>
            <w:r w:rsidR="009B4D62">
              <w:t>ы</w:t>
            </w:r>
            <w:r w:rsidRPr="00F850AC">
              <w:t xml:space="preserve"> (преимуществ), а также порядок организации исполнения обязанностей и ограничений</w:t>
            </w:r>
            <w:r w:rsidR="009B4D62">
              <w:t>.</w:t>
            </w: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11.1. Группа участников отношений:</w:t>
            </w:r>
          </w:p>
        </w:tc>
        <w:tc>
          <w:tcPr>
            <w:tcW w:w="5528" w:type="dxa"/>
            <w:gridSpan w:val="1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11.3. Описание и оценка видов расходов, выгод (преимуществ):</w:t>
            </w: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528" w:type="dxa"/>
            <w:gridSpan w:val="1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12.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 xml:space="preserve">Оценка влияния на конкурентную среду в </w:t>
            </w:r>
            <w:r w:rsidR="00866EE8">
              <w:t xml:space="preserve">городском округе </w:t>
            </w:r>
            <w:r w:rsidR="007A11F0">
              <w:rPr>
                <w:szCs w:val="28"/>
              </w:rPr>
              <w:t>Верхняя Пышма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12.1.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12.2.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13.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F850AC" w:rsidRPr="00F850AC" w:rsidTr="000C1E3E">
        <w:tc>
          <w:tcPr>
            <w:tcW w:w="3245" w:type="dxa"/>
            <w:gridSpan w:val="6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13.1. Риски решения проблемы предложенным способом и риски негативных последствий:</w:t>
            </w:r>
          </w:p>
        </w:tc>
        <w:tc>
          <w:tcPr>
            <w:tcW w:w="1701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13.2. Оценки вероятности наступления рисков:</w:t>
            </w:r>
          </w:p>
        </w:tc>
        <w:tc>
          <w:tcPr>
            <w:tcW w:w="3003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13.3. Методы контроля эффективности избранного способа достижения целей регулирования:</w:t>
            </w:r>
          </w:p>
        </w:tc>
        <w:tc>
          <w:tcPr>
            <w:tcW w:w="1611" w:type="dxa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13.4. Степень контроля рисков:</w:t>
            </w:r>
          </w:p>
        </w:tc>
      </w:tr>
      <w:tr w:rsidR="00F850AC" w:rsidRPr="00F850AC" w:rsidTr="000C1E3E">
        <w:tc>
          <w:tcPr>
            <w:tcW w:w="3245" w:type="dxa"/>
            <w:gridSpan w:val="6"/>
          </w:tcPr>
          <w:p w:rsidR="00690CE8" w:rsidRPr="00F850AC" w:rsidRDefault="00690CE8">
            <w:pPr>
              <w:pStyle w:val="ConsPlusNormal"/>
            </w:pPr>
            <w:r w:rsidRPr="00F850AC">
              <w:t>Риск 1</w:t>
            </w:r>
          </w:p>
        </w:tc>
        <w:tc>
          <w:tcPr>
            <w:tcW w:w="1701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03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11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3245" w:type="dxa"/>
            <w:gridSpan w:val="6"/>
          </w:tcPr>
          <w:p w:rsidR="00690CE8" w:rsidRPr="00F850AC" w:rsidRDefault="00690CE8">
            <w:pPr>
              <w:pStyle w:val="ConsPlusNormal"/>
            </w:pPr>
            <w:r w:rsidRPr="00F850AC">
              <w:t>Риск 2</w:t>
            </w:r>
          </w:p>
        </w:tc>
        <w:tc>
          <w:tcPr>
            <w:tcW w:w="1701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03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11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3245" w:type="dxa"/>
            <w:gridSpan w:val="6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701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03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11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14.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 xml:space="preserve">Необходимые для достижения заявленных целей регулирования организационно-технические, методологические, информационные и </w:t>
            </w:r>
            <w:r w:rsidRPr="00F850AC">
              <w:lastRenderedPageBreak/>
              <w:t>иные мероприятия</w:t>
            </w:r>
          </w:p>
        </w:tc>
      </w:tr>
      <w:tr w:rsidR="00F850AC" w:rsidRPr="00F850AC" w:rsidTr="007A11F0">
        <w:tc>
          <w:tcPr>
            <w:tcW w:w="2395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lastRenderedPageBreak/>
              <w:t>14.1. Мероприятия, необходимые для достижения целей регулирования</w:t>
            </w:r>
          </w:p>
        </w:tc>
        <w:tc>
          <w:tcPr>
            <w:tcW w:w="1248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14.2. Сроки</w:t>
            </w:r>
          </w:p>
        </w:tc>
        <w:tc>
          <w:tcPr>
            <w:tcW w:w="1643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14.3. Описание ожидаемого результата</w:t>
            </w:r>
          </w:p>
        </w:tc>
        <w:tc>
          <w:tcPr>
            <w:tcW w:w="2147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14.4. Объем финансирования</w:t>
            </w: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14.5. Источник финансирования</w:t>
            </w:r>
          </w:p>
        </w:tc>
      </w:tr>
      <w:tr w:rsidR="00F850AC" w:rsidRPr="00F850AC" w:rsidTr="007A11F0">
        <w:tc>
          <w:tcPr>
            <w:tcW w:w="23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Мероприятие 1</w:t>
            </w:r>
          </w:p>
        </w:tc>
        <w:tc>
          <w:tcPr>
            <w:tcW w:w="1248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43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47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7A11F0">
        <w:tc>
          <w:tcPr>
            <w:tcW w:w="23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Мероприятие 2</w:t>
            </w:r>
          </w:p>
        </w:tc>
        <w:tc>
          <w:tcPr>
            <w:tcW w:w="1248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43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47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7A11F0">
        <w:tc>
          <w:tcPr>
            <w:tcW w:w="23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248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43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47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15.</w:t>
            </w:r>
          </w:p>
        </w:tc>
        <w:tc>
          <w:tcPr>
            <w:tcW w:w="9050" w:type="dxa"/>
            <w:gridSpan w:val="15"/>
          </w:tcPr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>
            <w:pPr>
              <w:pStyle w:val="ConsPlusNormal"/>
            </w:pPr>
            <w:r w:rsidRPr="00F850AC">
              <w:t>15.1. Предполагаемая дата вступления в силу проекта акта: __________ 20__ г.</w:t>
            </w:r>
          </w:p>
        </w:tc>
      </w:tr>
      <w:tr w:rsidR="00F850AC" w:rsidRPr="00F850AC" w:rsidTr="000C1E3E">
        <w:tc>
          <w:tcPr>
            <w:tcW w:w="4493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15.2.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Нет/Да (с указанием срока в днях с момента принятия проекта нормативного правового акта)</w:t>
            </w:r>
          </w:p>
        </w:tc>
      </w:tr>
      <w:tr w:rsidR="00F850AC" w:rsidRPr="00F850AC" w:rsidTr="000C1E3E">
        <w:tc>
          <w:tcPr>
            <w:tcW w:w="4493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15.3.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5067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Нет/Да (с указанием срока в днях с момента принятия проекта нормативного правового акта)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15.4.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(место для текстового описания)</w:t>
            </w:r>
          </w:p>
        </w:tc>
      </w:tr>
      <w:tr w:rsidR="00F850AC" w:rsidRPr="00F850AC" w:rsidTr="000C1E3E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16.</w:t>
            </w:r>
          </w:p>
        </w:tc>
        <w:tc>
          <w:tcPr>
            <w:tcW w:w="905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Индикативные показатели, программы мониторинга достижения цели регулирования, иные способы (методы) оценки достижения заявленных целей регулирования</w:t>
            </w: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16.1. Цели предлагаемого регулирования</w:t>
            </w:r>
          </w:p>
        </w:tc>
        <w:tc>
          <w:tcPr>
            <w:tcW w:w="2190" w:type="dxa"/>
            <w:gridSpan w:val="6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16.2. Индикативные показатели</w:t>
            </w:r>
          </w:p>
        </w:tc>
        <w:tc>
          <w:tcPr>
            <w:tcW w:w="1990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16.3. Единицы измерения индикативных показателей</w:t>
            </w:r>
          </w:p>
        </w:tc>
        <w:tc>
          <w:tcPr>
            <w:tcW w:w="1348" w:type="dxa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16.4. Целевые значения</w:t>
            </w: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16.5. Способы расчета индикативных показателей</w:t>
            </w: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2190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90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348" w:type="dxa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2190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90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348" w:type="dxa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CF316F">
        <w:tc>
          <w:tcPr>
            <w:tcW w:w="1905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2190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90" w:type="dxa"/>
            <w:gridSpan w:val="5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348" w:type="dxa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2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bookmarkStart w:id="2" w:name="P743"/>
            <w:bookmarkStart w:id="3" w:name="P751"/>
            <w:bookmarkEnd w:id="2"/>
            <w:bookmarkEnd w:id="3"/>
            <w:r w:rsidRPr="00F850AC">
              <w:lastRenderedPageBreak/>
              <w:t>1</w:t>
            </w:r>
            <w:r w:rsidR="00866EE8">
              <w:t>7</w:t>
            </w:r>
            <w:r w:rsidRPr="00F850AC">
              <w:t>. Сведения о проведении публичных консультаций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bookmarkStart w:id="4" w:name="P752"/>
            <w:bookmarkEnd w:id="4"/>
            <w:r w:rsidRPr="00F850AC">
              <w:t>1</w:t>
            </w:r>
            <w:r w:rsidR="00866EE8">
              <w:t>7</w:t>
            </w:r>
            <w:r w:rsidRPr="00F850AC">
              <w:t xml:space="preserve">.1. </w:t>
            </w:r>
            <w:r w:rsidR="002B5136" w:rsidRPr="00F850AC">
              <w:t>Перечень организаций, извещенных о проведении публичных консультаций</w:t>
            </w:r>
            <w:r w:rsidRPr="00F850AC">
              <w:t>:</w:t>
            </w:r>
            <w:r w:rsidR="00CF316F">
              <w:t xml:space="preserve"> организации, заключившие соглашение о сотрудничестве при проведении ОРВ</w:t>
            </w:r>
            <w:r w:rsidRPr="00F850AC">
              <w:t xml:space="preserve">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bookmarkStart w:id="5" w:name="P753"/>
            <w:bookmarkEnd w:id="5"/>
            <w:r w:rsidRPr="00F850AC">
              <w:t>1</w:t>
            </w:r>
            <w:r w:rsidR="00866EE8">
              <w:t>7</w:t>
            </w:r>
            <w:r w:rsidRPr="00F850AC">
              <w:t>.2. Статистика предложений, поступавших по итогам публичных консультаций</w:t>
            </w:r>
          </w:p>
        </w:tc>
      </w:tr>
      <w:tr w:rsidR="00F850AC" w:rsidRPr="00F850AC" w:rsidTr="000C1E3E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bottom w:val="nil"/>
            </w:tcBorders>
          </w:tcPr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Общее количество поступивших предложений по проекту акта: (место для текстового описания)</w:t>
            </w:r>
          </w:p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Из них:</w:t>
            </w:r>
          </w:p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Мнений о поддержке акта: (место для текстового описания)</w:t>
            </w:r>
          </w:p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Количество учтенных предложений: (место для текстового описания)</w:t>
            </w:r>
          </w:p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Количество частично учтенных предложений: (место для текстового описания)</w:t>
            </w:r>
          </w:p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Количество неучтенных предложений: (место для текстового описания)</w:t>
            </w:r>
          </w:p>
        </w:tc>
      </w:tr>
      <w:tr w:rsidR="00F850AC" w:rsidRPr="00F850AC" w:rsidTr="002B5136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nil"/>
              <w:bottom w:val="single" w:sz="4" w:space="0" w:color="auto"/>
            </w:tcBorders>
          </w:tcPr>
          <w:p w:rsidR="00690CE8" w:rsidRPr="00F850AC" w:rsidRDefault="00690CE8" w:rsidP="001F7EB0">
            <w:pPr>
              <w:pStyle w:val="ConsPlusNormal"/>
              <w:jc w:val="both"/>
            </w:pPr>
            <w:r w:rsidRPr="00F850AC">
              <w:t>Общее количество поступивших предложений по сопроводительным документам: (место для текстового описания), из них учтено: (место для текстового описания), не учтено: (место для текстового описания).</w:t>
            </w:r>
          </w:p>
        </w:tc>
      </w:tr>
      <w:tr w:rsidR="002B5136" w:rsidRPr="00F850AC" w:rsidTr="002B5136">
        <w:tblPrEx>
          <w:tblBorders>
            <w:insideH w:val="nil"/>
          </w:tblBorders>
        </w:tblPrEx>
        <w:tc>
          <w:tcPr>
            <w:tcW w:w="95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B5136" w:rsidRPr="00F850AC" w:rsidRDefault="002B5136" w:rsidP="00C751C5">
            <w:pPr>
              <w:pStyle w:val="ConsPlusNormal"/>
              <w:jc w:val="both"/>
            </w:pPr>
            <w:r>
              <w:t>17.3. Иные сведения о проведении публичных консультаций</w:t>
            </w:r>
            <w:r w:rsidR="00C751C5">
              <w:t>: (</w:t>
            </w:r>
            <w:r>
              <w:t>место для тестового описания)</w:t>
            </w:r>
          </w:p>
        </w:tc>
      </w:tr>
      <w:tr w:rsidR="00F850AC" w:rsidRPr="00F850AC" w:rsidTr="002B5136">
        <w:tc>
          <w:tcPr>
            <w:tcW w:w="9560" w:type="dxa"/>
            <w:gridSpan w:val="16"/>
            <w:tcBorders>
              <w:top w:val="single" w:sz="4" w:space="0" w:color="auto"/>
            </w:tcBorders>
          </w:tcPr>
          <w:p w:rsidR="00690CE8" w:rsidRPr="00F850AC" w:rsidRDefault="00690CE8" w:rsidP="002B5136">
            <w:pPr>
              <w:pStyle w:val="ConsPlusNormal"/>
              <w:jc w:val="both"/>
            </w:pPr>
            <w:bookmarkStart w:id="6" w:name="P761"/>
            <w:bookmarkEnd w:id="6"/>
            <w:r w:rsidRPr="00F850AC">
              <w:t>1</w:t>
            </w:r>
            <w:r w:rsidR="00866EE8">
              <w:t>7</w:t>
            </w:r>
            <w:r w:rsidRPr="00F850AC">
              <w:t>.</w:t>
            </w:r>
            <w:r w:rsidR="002B5136">
              <w:t>4</w:t>
            </w:r>
            <w:r w:rsidRPr="00F850AC">
              <w:t>. Устраненные в ходе подготовки и обсуждения проекта акта административные барьеры и избыточные издержки: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bookmarkStart w:id="7" w:name="P762"/>
            <w:bookmarkEnd w:id="7"/>
            <w:r w:rsidRPr="00F850AC">
              <w:t>1</w:t>
            </w:r>
            <w:r w:rsidR="00866EE8">
              <w:t>8</w:t>
            </w:r>
            <w:r w:rsidRPr="00F850AC">
              <w:t>. Выводы о целесообразности предлагаемого регулирования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r w:rsidRPr="00F850AC">
              <w:t>1</w:t>
            </w:r>
            <w:r w:rsidR="00866EE8">
              <w:t>8</w:t>
            </w:r>
            <w:r w:rsidRPr="00F850AC">
              <w:t>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r w:rsidRPr="00F850AC">
              <w:t>1</w:t>
            </w:r>
            <w:r w:rsidR="00866EE8">
              <w:t>8</w:t>
            </w:r>
            <w:r w:rsidRPr="00F850AC">
              <w:t>.2. Дополнительные сведения, позволяющие оценить обоснованность предлагаемого регулирования: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r w:rsidRPr="00F850AC">
              <w:t>1</w:t>
            </w:r>
            <w:r w:rsidR="00866EE8">
              <w:t>8</w:t>
            </w:r>
            <w:r w:rsidRPr="00F850AC">
              <w:t>.3. Источники данных: (место для текстового описания)</w:t>
            </w:r>
          </w:p>
        </w:tc>
      </w:tr>
      <w:tr w:rsidR="00F850AC" w:rsidRPr="00F850AC" w:rsidTr="000C1E3E">
        <w:tc>
          <w:tcPr>
            <w:tcW w:w="9560" w:type="dxa"/>
            <w:gridSpan w:val="16"/>
          </w:tcPr>
          <w:p w:rsidR="00690CE8" w:rsidRPr="00F850AC" w:rsidRDefault="00690CE8" w:rsidP="00866EE8">
            <w:pPr>
              <w:pStyle w:val="ConsPlusNormal"/>
              <w:jc w:val="both"/>
            </w:pPr>
            <w:r w:rsidRPr="00F850AC">
              <w:t>1</w:t>
            </w:r>
            <w:r w:rsidR="00866EE8">
              <w:t>8</w:t>
            </w:r>
            <w:r w:rsidRPr="00F850AC">
              <w:t>.4. Вывод о наличии либо об отсутствии в итоговой редакции проекта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Федерации: (место для текстового описания)</w:t>
            </w:r>
          </w:p>
        </w:tc>
      </w:tr>
    </w:tbl>
    <w:p w:rsidR="00690CE8" w:rsidRPr="00F850AC" w:rsidRDefault="00690CE8">
      <w:pPr>
        <w:pStyle w:val="ConsPlusNormal"/>
        <w:jc w:val="both"/>
      </w:pPr>
    </w:p>
    <w:p w:rsidR="00690CE8" w:rsidRPr="00F850AC" w:rsidRDefault="00690CE8">
      <w:pPr>
        <w:pStyle w:val="ConsPlusNormal"/>
        <w:jc w:val="both"/>
      </w:pPr>
      <w:r w:rsidRPr="00F850AC">
        <w:t>Приложение: Сводка предложений с указанием сведений об их учете или причинах отклонений. (Указание (при наличии) на иные приложения.)</w:t>
      </w:r>
    </w:p>
    <w:p w:rsidR="00690CE8" w:rsidRPr="00F850AC" w:rsidRDefault="00690CE8">
      <w:pPr>
        <w:pStyle w:val="ConsPlusNormal"/>
        <w:jc w:val="both"/>
      </w:pPr>
    </w:p>
    <w:p w:rsidR="00690CE8" w:rsidRPr="001F7EB0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EB0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690CE8" w:rsidRPr="001F7EB0" w:rsidRDefault="001F7E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690CE8" w:rsidRPr="001F7EB0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EB0">
        <w:rPr>
          <w:rFonts w:ascii="Times New Roman" w:hAnsi="Times New Roman" w:cs="Times New Roman"/>
          <w:sz w:val="28"/>
          <w:szCs w:val="28"/>
        </w:rPr>
        <w:t>___________________________                  _____________    _____________</w:t>
      </w:r>
    </w:p>
    <w:p w:rsidR="00690CE8" w:rsidRPr="001F7EB0" w:rsidRDefault="00690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EB0">
        <w:rPr>
          <w:rFonts w:ascii="Times New Roman" w:hAnsi="Times New Roman" w:cs="Times New Roman"/>
          <w:sz w:val="24"/>
          <w:szCs w:val="24"/>
        </w:rPr>
        <w:t xml:space="preserve">    (инициалы, </w:t>
      </w:r>
      <w:proofErr w:type="gramStart"/>
      <w:r w:rsidRPr="001F7EB0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1F7E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7EB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F7EB0">
        <w:rPr>
          <w:rFonts w:ascii="Times New Roman" w:hAnsi="Times New Roman" w:cs="Times New Roman"/>
          <w:sz w:val="24"/>
          <w:szCs w:val="24"/>
        </w:rPr>
        <w:t xml:space="preserve">    Дата     </w:t>
      </w:r>
      <w:r w:rsidR="001F7E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7EB0">
        <w:rPr>
          <w:rFonts w:ascii="Times New Roman" w:hAnsi="Times New Roman" w:cs="Times New Roman"/>
          <w:sz w:val="24"/>
          <w:szCs w:val="24"/>
        </w:rPr>
        <w:t xml:space="preserve">       Подпись</w:t>
      </w:r>
    </w:p>
    <w:p w:rsidR="001950B6" w:rsidRDefault="001950B6">
      <w:pPr>
        <w:rPr>
          <w:rFonts w:eastAsia="Times New Roman" w:cs="Times New Roman"/>
          <w:szCs w:val="20"/>
          <w:lang w:eastAsia="ru-RU"/>
        </w:rPr>
      </w:pPr>
      <w:bookmarkStart w:id="8" w:name="_GoBack"/>
      <w:bookmarkEnd w:id="8"/>
    </w:p>
    <w:sectPr w:rsidR="001950B6" w:rsidSect="00683C55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1BC0"/>
    <w:multiLevelType w:val="hybridMultilevel"/>
    <w:tmpl w:val="CA781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8"/>
    <w:rsid w:val="000253BC"/>
    <w:rsid w:val="00025680"/>
    <w:rsid w:val="00026931"/>
    <w:rsid w:val="00053573"/>
    <w:rsid w:val="000B4166"/>
    <w:rsid w:val="000B4C99"/>
    <w:rsid w:val="000C1E3E"/>
    <w:rsid w:val="000C4F3D"/>
    <w:rsid w:val="000D456F"/>
    <w:rsid w:val="000F7224"/>
    <w:rsid w:val="0010666E"/>
    <w:rsid w:val="00146243"/>
    <w:rsid w:val="00160A30"/>
    <w:rsid w:val="001619AD"/>
    <w:rsid w:val="00185B10"/>
    <w:rsid w:val="00186EFB"/>
    <w:rsid w:val="001950B6"/>
    <w:rsid w:val="001F7EB0"/>
    <w:rsid w:val="00210C87"/>
    <w:rsid w:val="00213487"/>
    <w:rsid w:val="0024184D"/>
    <w:rsid w:val="00264740"/>
    <w:rsid w:val="002B5136"/>
    <w:rsid w:val="002B5289"/>
    <w:rsid w:val="002D55DE"/>
    <w:rsid w:val="003001AE"/>
    <w:rsid w:val="00357D7E"/>
    <w:rsid w:val="003766C6"/>
    <w:rsid w:val="00381F3B"/>
    <w:rsid w:val="003B4B8B"/>
    <w:rsid w:val="0040162E"/>
    <w:rsid w:val="0042419E"/>
    <w:rsid w:val="00450F78"/>
    <w:rsid w:val="00452C97"/>
    <w:rsid w:val="00494F43"/>
    <w:rsid w:val="00496642"/>
    <w:rsid w:val="004B505C"/>
    <w:rsid w:val="004C3E5A"/>
    <w:rsid w:val="004C5925"/>
    <w:rsid w:val="004D0406"/>
    <w:rsid w:val="004F5A13"/>
    <w:rsid w:val="00511334"/>
    <w:rsid w:val="00523471"/>
    <w:rsid w:val="00586B9F"/>
    <w:rsid w:val="005E2400"/>
    <w:rsid w:val="005E28EE"/>
    <w:rsid w:val="0065278A"/>
    <w:rsid w:val="00683C55"/>
    <w:rsid w:val="00690CE8"/>
    <w:rsid w:val="00694C1D"/>
    <w:rsid w:val="006A0F63"/>
    <w:rsid w:val="006A7004"/>
    <w:rsid w:val="006C2C1B"/>
    <w:rsid w:val="006E7A78"/>
    <w:rsid w:val="006F110D"/>
    <w:rsid w:val="006F3776"/>
    <w:rsid w:val="00702512"/>
    <w:rsid w:val="00726BE1"/>
    <w:rsid w:val="0073231B"/>
    <w:rsid w:val="007748EF"/>
    <w:rsid w:val="007A11F0"/>
    <w:rsid w:val="007E1A68"/>
    <w:rsid w:val="0082432A"/>
    <w:rsid w:val="008467A0"/>
    <w:rsid w:val="00852131"/>
    <w:rsid w:val="0086316B"/>
    <w:rsid w:val="00866EE8"/>
    <w:rsid w:val="00891DE7"/>
    <w:rsid w:val="008B2F05"/>
    <w:rsid w:val="008C165F"/>
    <w:rsid w:val="008C499B"/>
    <w:rsid w:val="008E3ADD"/>
    <w:rsid w:val="009231E0"/>
    <w:rsid w:val="00933601"/>
    <w:rsid w:val="00955D83"/>
    <w:rsid w:val="00997E90"/>
    <w:rsid w:val="009B4D62"/>
    <w:rsid w:val="009C715F"/>
    <w:rsid w:val="009D1866"/>
    <w:rsid w:val="009D29BF"/>
    <w:rsid w:val="00A065D5"/>
    <w:rsid w:val="00A36533"/>
    <w:rsid w:val="00A73C89"/>
    <w:rsid w:val="00A90FC5"/>
    <w:rsid w:val="00AA7AB6"/>
    <w:rsid w:val="00AD76ED"/>
    <w:rsid w:val="00AF0B91"/>
    <w:rsid w:val="00B015A1"/>
    <w:rsid w:val="00B15FF3"/>
    <w:rsid w:val="00B400DA"/>
    <w:rsid w:val="00B51E9C"/>
    <w:rsid w:val="00B57A9D"/>
    <w:rsid w:val="00B72AC3"/>
    <w:rsid w:val="00BC37E3"/>
    <w:rsid w:val="00BC52CA"/>
    <w:rsid w:val="00BD3C6B"/>
    <w:rsid w:val="00BE4D13"/>
    <w:rsid w:val="00C015B0"/>
    <w:rsid w:val="00C07662"/>
    <w:rsid w:val="00C10EA6"/>
    <w:rsid w:val="00C46834"/>
    <w:rsid w:val="00C65205"/>
    <w:rsid w:val="00C751C5"/>
    <w:rsid w:val="00CC71C1"/>
    <w:rsid w:val="00CE7609"/>
    <w:rsid w:val="00CF316F"/>
    <w:rsid w:val="00D34C3E"/>
    <w:rsid w:val="00D7325B"/>
    <w:rsid w:val="00D96221"/>
    <w:rsid w:val="00D96BCD"/>
    <w:rsid w:val="00DB0C9A"/>
    <w:rsid w:val="00DE5B62"/>
    <w:rsid w:val="00E25613"/>
    <w:rsid w:val="00E55DE2"/>
    <w:rsid w:val="00E60F20"/>
    <w:rsid w:val="00E63132"/>
    <w:rsid w:val="00E65A4C"/>
    <w:rsid w:val="00E94DE2"/>
    <w:rsid w:val="00EA1ACE"/>
    <w:rsid w:val="00F2046A"/>
    <w:rsid w:val="00F30332"/>
    <w:rsid w:val="00F37725"/>
    <w:rsid w:val="00F57893"/>
    <w:rsid w:val="00F850AC"/>
    <w:rsid w:val="00FB1E5F"/>
    <w:rsid w:val="00FB49F0"/>
    <w:rsid w:val="00FC638A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7A7F3-76A2-4E38-B216-FDDFC4C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690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A528-66BB-47EA-A857-C27DC1D3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Смирнова</dc:creator>
  <cp:keywords/>
  <dc:description/>
  <cp:lastModifiedBy>Салеко Елена Васильевна</cp:lastModifiedBy>
  <cp:revision>102</cp:revision>
  <cp:lastPrinted>2019-01-31T06:23:00Z</cp:lastPrinted>
  <dcterms:created xsi:type="dcterms:W3CDTF">2018-07-26T11:28:00Z</dcterms:created>
  <dcterms:modified xsi:type="dcterms:W3CDTF">2021-11-23T09:55:00Z</dcterms:modified>
</cp:coreProperties>
</file>