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216D3A">
      <w:pPr>
        <w:rPr>
          <w:rFonts w:cs="Times New Roman"/>
        </w:rPr>
      </w:pPr>
    </w:p>
    <w:p w:rsidR="00216D3A" w:rsidRDefault="00216D3A" w:rsidP="00216D3A">
      <w:pPr>
        <w:pageBreakBefore/>
        <w:jc w:val="center"/>
        <w:rPr>
          <w:rFonts w:cs="Times New Roman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ЯНВАРЬ-ДЕКАБРЬ 2022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2022 год</w:t>
      </w:r>
    </w:p>
    <w:p w:rsidR="00216D3A" w:rsidRDefault="00216D3A" w:rsidP="00DA1849">
      <w:pPr>
        <w:rPr>
          <w:rFonts w:cs="Times New Roman"/>
          <w:lang w:val="ru-RU"/>
        </w:rPr>
      </w:pPr>
      <w:bookmarkStart w:id="0" w:name="_GoBack"/>
      <w:bookmarkEnd w:id="0"/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городского округа Верхняя Пышма за январь – декабрь 2022 года</w:t>
      </w: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701"/>
        <w:gridCol w:w="1701"/>
        <w:gridCol w:w="1134"/>
      </w:tblGrid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BF2" w:rsidRDefault="001D2BF2" w:rsidP="00216D3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Январь – декабрь 2022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216D3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Январь – декабрь 2021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216D3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Темп роста % (снижения)</w:t>
            </w:r>
          </w:p>
        </w:tc>
      </w:tr>
      <w:tr w:rsidR="001D2BF2" w:rsidRPr="005B511E" w:rsidTr="00585008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90 210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88 159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102,3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76 389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74 262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102,9</w:t>
            </w:r>
          </w:p>
        </w:tc>
      </w:tr>
      <w:tr w:rsidR="001D2BF2" w:rsidTr="00585008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13 821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13 897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A04034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99,5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A11F92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Рождаемость, человек</w:t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906</w:t>
            </w:r>
          </w:p>
          <w:p w:rsidR="00A11F92" w:rsidRPr="00524DB3" w:rsidRDefault="00A11F9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DD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993</w:t>
            </w:r>
          </w:p>
          <w:p w:rsidR="001D2BF2" w:rsidRPr="00524DB3" w:rsidRDefault="000A28DD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A04034" w:rsidP="00A04034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91,2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78A7" w:rsidP="00827BC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Смертность, человек</w:t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983</w:t>
            </w:r>
          </w:p>
          <w:p w:rsidR="00843145" w:rsidRPr="00524DB3" w:rsidRDefault="00843145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8DD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1241</w:t>
            </w:r>
          </w:p>
          <w:p w:rsidR="001D2BF2" w:rsidRPr="00524DB3" w:rsidRDefault="000A28DD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A04034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79,2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827BC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Естественный прирост населения, </w:t>
            </w:r>
            <w:r w:rsidR="001D78A7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-77</w:t>
            </w:r>
          </w:p>
          <w:p w:rsidR="00843145" w:rsidRPr="00524DB3" w:rsidRDefault="00843145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-248</w:t>
            </w:r>
          </w:p>
          <w:p w:rsidR="000A28DD" w:rsidRPr="00524DB3" w:rsidRDefault="000A28D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1D2BF2" w:rsidRPr="00DA1849" w:rsidTr="00585008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Коэффициент естественного движения населения на 1 000 человек населения: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D2BF2" w:rsidRPr="00524DB3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D2BF2" w:rsidRPr="00524DB3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1D2BF2" w:rsidTr="00585008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C29A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</w:t>
            </w:r>
            <w:r w:rsidR="001D2BF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одившихся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216D3A">
            <w:pPr>
              <w:tabs>
                <w:tab w:val="left" w:pos="495"/>
                <w:tab w:val="center" w:pos="698"/>
              </w:tabs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11,0</w:t>
            </w:r>
          </w:p>
          <w:p w:rsidR="00843145" w:rsidRPr="00524DB3" w:rsidRDefault="00843145" w:rsidP="00216D3A">
            <w:pPr>
              <w:tabs>
                <w:tab w:val="left" w:pos="495"/>
                <w:tab w:val="center" w:pos="698"/>
              </w:tabs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12,3</w:t>
            </w:r>
          </w:p>
          <w:p w:rsidR="000A28DD" w:rsidRPr="00524DB3" w:rsidRDefault="000A28D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89,4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C29A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У</w:t>
            </w:r>
            <w:r w:rsidR="001D2BF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мерших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11,9</w:t>
            </w:r>
          </w:p>
          <w:p w:rsidR="00843145" w:rsidRPr="00524DB3" w:rsidRDefault="00843145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15,4</w:t>
            </w:r>
          </w:p>
          <w:p w:rsidR="000A28DD" w:rsidRPr="00524DB3" w:rsidRDefault="000A28D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77,3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827BC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Число прибывших, человек</w:t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3155</w:t>
            </w:r>
          </w:p>
          <w:p w:rsidR="00843145" w:rsidRPr="00524DB3" w:rsidRDefault="00843145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3700</w:t>
            </w:r>
          </w:p>
          <w:p w:rsidR="000A28DD" w:rsidRPr="00524DB3" w:rsidRDefault="000A28D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85,3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827BC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1853</w:t>
            </w:r>
          </w:p>
          <w:p w:rsidR="00843145" w:rsidRPr="00524DB3" w:rsidRDefault="00843145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1666</w:t>
            </w:r>
          </w:p>
          <w:p w:rsidR="000A28DD" w:rsidRPr="00524DB3" w:rsidRDefault="000A28DD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111,2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Миграционный прирост, человек </w:t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</w:t>
            </w:r>
            <w:r w:rsidR="00843145"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302</w:t>
            </w:r>
          </w:p>
          <w:p w:rsidR="00843145" w:rsidRPr="00524DB3" w:rsidRDefault="00843145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2034</w:t>
            </w:r>
          </w:p>
          <w:p w:rsidR="000A28DD" w:rsidRPr="00524DB3" w:rsidRDefault="000A28DD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576C1B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64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,0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827BC6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Браков, единиц</w:t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741 </w:t>
            </w:r>
          </w:p>
          <w:p w:rsidR="00843145" w:rsidRPr="00524DB3" w:rsidRDefault="00843145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667</w:t>
            </w:r>
          </w:p>
          <w:p w:rsidR="000A28DD" w:rsidRPr="00524DB3" w:rsidRDefault="000A28DD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111,1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Разводов,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D2BF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442</w:t>
            </w:r>
          </w:p>
          <w:p w:rsidR="00843145" w:rsidRPr="00524DB3" w:rsidRDefault="00843145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Pr="00524DB3" w:rsidRDefault="001C29A2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482</w:t>
            </w:r>
          </w:p>
          <w:p w:rsidR="000A28DD" w:rsidRPr="00524DB3" w:rsidRDefault="000A28DD" w:rsidP="001C29A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24DB3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ноябрь)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91,7</w:t>
            </w:r>
          </w:p>
        </w:tc>
      </w:tr>
      <w:tr w:rsidR="001D2BF2" w:rsidTr="00585008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0C4C5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22 357</w:t>
            </w:r>
          </w:p>
          <w:p w:rsidR="000C4C5D" w:rsidRPr="000C4C5D" w:rsidRDefault="000C4C5D" w:rsidP="000C4C5D">
            <w:pPr>
              <w:suppressAutoHyphens w:val="0"/>
              <w:jc w:val="center"/>
              <w:textAlignment w:val="auto"/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</w:pPr>
            <w:r w:rsidRPr="000C4C5D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сентябрь)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</w:t>
            </w:r>
            <w:r w:rsidR="000C4C5D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453</w:t>
            </w:r>
          </w:p>
          <w:p w:rsidR="001D2BF2" w:rsidRDefault="000C4C5D" w:rsidP="000C4C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0C4C5D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 сентябрь)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5D" w:rsidRDefault="000C4C5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0C4C5D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99,5</w:t>
            </w:r>
          </w:p>
        </w:tc>
      </w:tr>
      <w:tr w:rsidR="001D2BF2" w:rsidTr="00585008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0C4C5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70 769</w:t>
            </w:r>
          </w:p>
          <w:p w:rsidR="000C4C5D" w:rsidRDefault="00DA1849" w:rsidP="00DA1849">
            <w:pPr>
              <w:suppressAutoHyphens w:val="0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</w:t>
            </w:r>
            <w:r w:rsidR="000C4C5D" w:rsidRPr="000C4C5D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сентябрь)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0C4C5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65 074</w:t>
            </w:r>
          </w:p>
          <w:p w:rsidR="000C4C5D" w:rsidRDefault="00DA1849" w:rsidP="00DA1849">
            <w:pPr>
              <w:suppressAutoHyphens w:val="0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 –</w:t>
            </w:r>
            <w:r w:rsidR="000C4C5D" w:rsidRPr="000C4C5D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сентябрь)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C5D" w:rsidRDefault="000C4C5D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840060" w:rsidP="000C4C5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</w:t>
            </w:r>
            <w:r w:rsidR="000C4C5D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</w:tr>
      <w:tr w:rsidR="001D2BF2" w:rsidTr="00585008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0,9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77,6</w:t>
            </w:r>
          </w:p>
        </w:tc>
      </w:tr>
      <w:tr w:rsidR="001D2BF2" w:rsidTr="0058500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20,8</w:t>
            </w:r>
          </w:p>
        </w:tc>
      </w:tr>
      <w:tr w:rsidR="001D2BF2" w:rsidTr="0058500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108,1</w:t>
            </w:r>
          </w:p>
        </w:tc>
      </w:tr>
      <w:tr w:rsidR="001D2BF2" w:rsidRPr="00E63722" w:rsidTr="00585008">
        <w:trPr>
          <w:trHeight w:val="42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216D3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216D3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  <w:r w:rsid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  <w:r w:rsid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101,8</w:t>
            </w:r>
          </w:p>
        </w:tc>
      </w:tr>
      <w:tr w:rsidR="001D2BF2" w:rsidRPr="00E63722" w:rsidTr="00585008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</w:t>
            </w:r>
            <w:r w:rsid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  <w:r w:rsid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108,1</w:t>
            </w:r>
          </w:p>
        </w:tc>
      </w:tr>
      <w:tr w:rsidR="001D2BF2" w:rsidTr="00585008">
        <w:trPr>
          <w:trHeight w:val="1126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519 015 559,5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507 398 263,8</w:t>
            </w: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AF543B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102,3</w:t>
            </w:r>
          </w:p>
        </w:tc>
      </w:tr>
      <w:tr w:rsidR="001D2BF2" w:rsidTr="00585008">
        <w:trPr>
          <w:trHeight w:val="249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441 193 118,7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432 580 860,2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84006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102,0</w:t>
            </w:r>
          </w:p>
        </w:tc>
      </w:tr>
      <w:tr w:rsidR="001D2BF2" w:rsidRPr="005B511E" w:rsidTr="00585008">
        <w:trPr>
          <w:trHeight w:val="422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2 160 592,3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1 633 182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C29A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132,3</w:t>
            </w:r>
          </w:p>
        </w:tc>
      </w:tr>
      <w:tr w:rsidR="001D2BF2" w:rsidRPr="005B511E" w:rsidTr="00585008">
        <w:trPr>
          <w:trHeight w:val="56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торговля оптовая и розничная; ремонт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21 028 187,0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31 806 081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84006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66,1</w:t>
            </w:r>
          </w:p>
        </w:tc>
      </w:tr>
      <w:tr w:rsidR="001D2BF2" w:rsidRPr="005B511E" w:rsidTr="00585008">
        <w:trPr>
          <w:trHeight w:val="4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216D3A">
            <w:pPr>
              <w:suppressAutoHyphens w:val="0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408 025 518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410 490 533,8</w:t>
            </w: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8A7" w:rsidRDefault="001D78A7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78A7" w:rsidRDefault="001D78A7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84006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99,4</w:t>
            </w:r>
          </w:p>
        </w:tc>
      </w:tr>
      <w:tr w:rsidR="001D2BF2" w:rsidTr="00585008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368 169 564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379 970 102,7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060" w:rsidRDefault="007470FC" w:rsidP="0084006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96,9</w:t>
            </w:r>
          </w:p>
        </w:tc>
      </w:tr>
      <w:tr w:rsidR="001D2BF2" w:rsidRPr="0067359F" w:rsidTr="00585008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Pr="00E134B9" w:rsidRDefault="001D2BF2" w:rsidP="00C62430">
            <w:pPr>
              <w:suppressAutoHyphens w:val="0"/>
              <w:jc w:val="both"/>
              <w:textAlignment w:val="auto"/>
              <w:rPr>
                <w:lang w:val="ru-RU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Инвестиции в основной капитал 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br/>
            </w:r>
            <w:r>
              <w:rPr>
                <w:rFonts w:eastAsia="Calibri" w:cs="Liberation Serif"/>
                <w:i/>
                <w:kern w:val="0"/>
                <w:sz w:val="22"/>
                <w:szCs w:val="22"/>
                <w:lang w:val="ru-RU" w:eastAsia="en-US" w:bidi="ar-SA"/>
              </w:rPr>
              <w:t>(без субъектов СМСП)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67359F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8 392 505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67359F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6 814 132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67359F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123,2</w:t>
            </w:r>
          </w:p>
        </w:tc>
      </w:tr>
      <w:tr w:rsidR="001D2BF2" w:rsidTr="00585008">
        <w:trPr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Pr="00E134B9" w:rsidRDefault="001D2BF2" w:rsidP="00C62430">
            <w:pPr>
              <w:suppressAutoHyphens w:val="0"/>
              <w:jc w:val="both"/>
              <w:textAlignment w:val="auto"/>
              <w:rPr>
                <w:lang w:val="ru-RU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Ввод в действие жилых домов, м</w:t>
            </w:r>
            <w:r>
              <w:rPr>
                <w:rFonts w:eastAsia="Calibri" w:cs="Liberation Serif"/>
                <w:kern w:val="0"/>
                <w:sz w:val="22"/>
                <w:szCs w:val="22"/>
                <w:vertAlign w:val="superscript"/>
                <w:lang w:val="ru-RU" w:eastAsia="en-US" w:bidi="ar-SA"/>
              </w:rPr>
              <w:t>2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,</w:t>
            </w:r>
          </w:p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142 522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173 463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82,2</w:t>
            </w:r>
          </w:p>
        </w:tc>
      </w:tr>
      <w:tr w:rsidR="001D2BF2" w:rsidRPr="005B511E" w:rsidTr="00585008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47 926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58 736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0243C0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81,6</w:t>
            </w:r>
          </w:p>
        </w:tc>
      </w:tr>
      <w:tr w:rsidR="001D2BF2" w:rsidRPr="005B511E" w:rsidTr="00585008">
        <w:trPr>
          <w:trHeight w:val="616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94 596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114 727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7470FC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 w:rsidR="001C29A2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82,5</w:t>
            </w:r>
          </w:p>
        </w:tc>
      </w:tr>
      <w:tr w:rsidR="001D2BF2" w:rsidRPr="005B511E" w:rsidTr="00585008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AF543B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2BF2" w:rsidRDefault="001D2BF2" w:rsidP="00C62430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C15794" w:rsidRDefault="00DA1849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21 144 480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37577" w:rsidRDefault="00137577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C15794" w:rsidRDefault="00DA1849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52 178 776</w:t>
            </w:r>
          </w:p>
          <w:p w:rsidR="001D2BF2" w:rsidRDefault="001D2BF2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3C0" w:rsidRDefault="000243C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0243C0" w:rsidRDefault="000243C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0243C0" w:rsidRDefault="000243C0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1D2BF2" w:rsidRDefault="00DA1849" w:rsidP="00C62430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40,5</w:t>
            </w:r>
          </w:p>
        </w:tc>
      </w:tr>
      <w:tr w:rsidR="00585008" w:rsidRPr="005B511E" w:rsidTr="00585008">
        <w:trPr>
          <w:trHeight w:val="1102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Дебиторская задолженность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107 515 007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85008" w:rsidRDefault="00585008" w:rsidP="00585008">
            <w:pPr>
              <w:jc w:val="center"/>
              <w:rPr>
                <w:rFonts w:cs="Times New Roman"/>
                <w:sz w:val="22"/>
              </w:rPr>
            </w:pPr>
            <w:r w:rsidRPr="00585008">
              <w:rPr>
                <w:rFonts w:cs="Times New Roman"/>
                <w:sz w:val="22"/>
              </w:rPr>
              <w:t>95 587 835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112,5</w:t>
            </w:r>
          </w:p>
        </w:tc>
      </w:tr>
      <w:tr w:rsidR="00585008" w:rsidTr="00585008">
        <w:trPr>
          <w:trHeight w:val="358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том числе просроченная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278 868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85008" w:rsidRDefault="00585008" w:rsidP="00585008">
            <w:pPr>
              <w:jc w:val="center"/>
              <w:rPr>
                <w:rFonts w:cs="Times New Roman"/>
                <w:sz w:val="22"/>
              </w:rPr>
            </w:pPr>
            <w:r w:rsidRPr="00585008">
              <w:rPr>
                <w:rFonts w:cs="Times New Roman"/>
                <w:sz w:val="22"/>
              </w:rPr>
              <w:t>130 089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 w:cs="Liberation Serif"/>
                  <w:kern w:val="0"/>
                  <w:sz w:val="22"/>
                  <w:szCs w:val="22"/>
                  <w:lang w:val="ru-RU" w:eastAsia="en-US" w:bidi="ar-SA"/>
                </w:rPr>
                <w:sym w:font="Symbol" w:char="F0AD"/>
              </m:r>
            </m:oMath>
            <w:r w:rsidRPr="0058500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46,6</w:t>
            </w:r>
          </w:p>
        </w:tc>
      </w:tr>
      <w:tr w:rsidR="00585008" w:rsidRPr="005B511E" w:rsidTr="00585008">
        <w:trPr>
          <w:trHeight w:val="118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Кредиторская задолженность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70 560 173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85008" w:rsidRDefault="00585008" w:rsidP="00585008">
            <w:pPr>
              <w:rPr>
                <w:rFonts w:cs="Times New Roman"/>
                <w:sz w:val="22"/>
              </w:rPr>
            </w:pPr>
            <w:r w:rsidRPr="00585008">
              <w:rPr>
                <w:rFonts w:cs="Times New Roman"/>
                <w:sz w:val="22"/>
              </w:rPr>
              <w:t>77 589 618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90,9</w:t>
            </w:r>
          </w:p>
        </w:tc>
      </w:tr>
      <w:tr w:rsidR="00585008" w:rsidTr="00585008">
        <w:trPr>
          <w:trHeight w:val="348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 том числе просроченная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218 978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D614D6" w:rsidRDefault="00585008" w:rsidP="0058500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13 106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в 16,7 </w:t>
            </w: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sym w:font="Symbol" w:char="F0AD"/>
            </w:r>
          </w:p>
        </w:tc>
      </w:tr>
      <w:tr w:rsidR="00585008" w:rsidRPr="00216D3A" w:rsidTr="00585008">
        <w:trPr>
          <w:trHeight w:val="271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Ввод объектов потребительского рынка на 01.01.2023,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0243C0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highlight w:val="yellow"/>
                <w:lang w:val="ru-RU" w:eastAsia="en-US" w:bidi="ar-SA"/>
              </w:rPr>
            </w:pPr>
            <w:r w:rsidRP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91,2</w:t>
            </w:r>
          </w:p>
        </w:tc>
      </w:tr>
      <w:tr w:rsidR="00585008" w:rsidRPr="00216D3A" w:rsidTr="00585008">
        <w:trPr>
          <w:trHeight w:val="307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магазины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AF543B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</w:tr>
      <w:tr w:rsidR="00585008" w:rsidRPr="00216D3A" w:rsidTr="00585008">
        <w:trPr>
          <w:trHeight w:val="21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предприятия бытового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AF543B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77,8</w:t>
            </w:r>
          </w:p>
        </w:tc>
      </w:tr>
      <w:tr w:rsidR="00585008" w:rsidRPr="00883B12" w:rsidTr="00585008">
        <w:trPr>
          <w:trHeight w:val="25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объекты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AF543B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AF543B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83,3</w:t>
            </w:r>
          </w:p>
        </w:tc>
      </w:tr>
      <w:tr w:rsidR="00585008" w:rsidRPr="00E63722" w:rsidTr="00585008">
        <w:trPr>
          <w:trHeight w:val="5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Индексы потребительских цен (тарифов) на товары и услуги, 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0243C0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highlight w:val="yellow"/>
                <w:lang w:val="ru-RU" w:eastAsia="en-US" w:bidi="ar-SA"/>
              </w:rPr>
            </w:pPr>
            <w:r w:rsidRPr="00A836EE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100,2</w:t>
            </w:r>
          </w:p>
        </w:tc>
      </w:tr>
      <w:tr w:rsidR="00585008" w:rsidTr="00585008">
        <w:trPr>
          <w:trHeight w:val="5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Pr="00B67812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Pr="00B070C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Оборот розничной торговли,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B1C2C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B1C2C">
              <w:rPr>
                <w:color w:val="000000"/>
                <w:sz w:val="22"/>
                <w:shd w:val="clear" w:color="auto" w:fill="FFFFFF"/>
              </w:rPr>
              <w:t>12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Pr="005B1C2C">
              <w:rPr>
                <w:color w:val="000000"/>
                <w:sz w:val="22"/>
                <w:shd w:val="clear" w:color="auto" w:fill="FFFFFF"/>
              </w:rPr>
              <w:t>416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Pr="005B1C2C">
              <w:rPr>
                <w:color w:val="000000"/>
                <w:sz w:val="22"/>
                <w:shd w:val="clear" w:color="auto" w:fill="FFFFFF"/>
              </w:rPr>
              <w:t>099,5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B1C2C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B1C2C">
              <w:rPr>
                <w:color w:val="000000"/>
                <w:sz w:val="22"/>
                <w:shd w:val="clear" w:color="auto" w:fill="FFFFFF"/>
              </w:rPr>
              <w:t>10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Pr="005B1C2C">
              <w:rPr>
                <w:color w:val="000000"/>
                <w:sz w:val="22"/>
                <w:shd w:val="clear" w:color="auto" w:fill="FFFFFF"/>
              </w:rPr>
              <w:t>791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Pr="005B1C2C">
              <w:rPr>
                <w:color w:val="000000"/>
                <w:sz w:val="22"/>
                <w:shd w:val="clear" w:color="auto" w:fill="FFFFFF"/>
              </w:rPr>
              <w:t>621,1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B070C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115,1</w:t>
            </w:r>
          </w:p>
        </w:tc>
      </w:tr>
      <w:tr w:rsidR="00585008" w:rsidTr="00585008">
        <w:trPr>
          <w:trHeight w:val="7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Pr="00B67812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08" w:rsidRPr="00B070C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Оборот общественного питания,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B1C2C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B1C2C">
              <w:rPr>
                <w:color w:val="000000"/>
                <w:sz w:val="22"/>
                <w:shd w:val="clear" w:color="auto" w:fill="FFFFFF"/>
              </w:rPr>
              <w:t>240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Pr="005B1C2C">
              <w:rPr>
                <w:color w:val="000000"/>
                <w:sz w:val="22"/>
                <w:shd w:val="clear" w:color="auto" w:fill="FFFFFF"/>
              </w:rPr>
              <w:t>679</w:t>
            </w:r>
            <w:r w:rsidRPr="005B1C2C">
              <w:rPr>
                <w:color w:val="000000"/>
                <w:sz w:val="22"/>
                <w:shd w:val="clear" w:color="auto" w:fill="FFFFFF"/>
                <w:lang w:val="ru-RU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008" w:rsidRPr="005B1C2C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5B1C2C">
              <w:rPr>
                <w:color w:val="000000"/>
                <w:sz w:val="22"/>
                <w:shd w:val="clear" w:color="auto" w:fill="FFFFFF"/>
              </w:rPr>
              <w:t>219</w:t>
            </w:r>
            <w:r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  <w:r w:rsidRPr="005B1C2C">
              <w:rPr>
                <w:color w:val="000000"/>
                <w:sz w:val="22"/>
                <w:shd w:val="clear" w:color="auto" w:fill="FFFFFF"/>
              </w:rPr>
              <w:t>591,4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08" w:rsidRPr="00B070C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109,6</w:t>
            </w:r>
          </w:p>
        </w:tc>
      </w:tr>
      <w:tr w:rsidR="00585008" w:rsidRPr="00DA1849" w:rsidTr="00585008">
        <w:trPr>
          <w:trHeight w:val="26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Pr="00B070C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 w:rsidRPr="00B070C8"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Рейтинг (место) МО по показателям: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Pr="00B070C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Pr="00B070C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Pr="00B070C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</w:p>
        </w:tc>
      </w:tr>
      <w:tr w:rsidR="00585008" w:rsidTr="00585008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коэффициент рождаемости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585008" w:rsidTr="00585008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коэффициент смертности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585008" w:rsidTr="00585008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коэффициент естественного прироста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3-4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  <w:tr w:rsidR="00585008" w:rsidTr="00585008">
        <w:trPr>
          <w:trHeight w:val="26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08" w:rsidRDefault="00585008" w:rsidP="005850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 xml:space="preserve">   - оборот организаций,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85008" w:rsidRDefault="00585008" w:rsidP="00585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sz w:val="22"/>
                <w:szCs w:val="22"/>
                <w:lang w:val="ru-RU" w:eastAsia="en-US" w:bidi="ar-SA"/>
              </w:rPr>
              <w:t>х</w:t>
            </w:r>
          </w:p>
        </w:tc>
      </w:tr>
    </w:tbl>
    <w:p w:rsidR="00FE78EF" w:rsidRPr="00216D3A" w:rsidRDefault="00216D3A" w:rsidP="002E74D9">
      <w:pPr>
        <w:jc w:val="both"/>
        <w:rPr>
          <w:lang w:val="ru-RU"/>
        </w:rPr>
      </w:pPr>
      <w:r>
        <w:rPr>
          <w:rFonts w:cs="Liberation Serif"/>
          <w:sz w:val="22"/>
          <w:szCs w:val="22"/>
          <w:lang w:val="ru-RU"/>
        </w:rPr>
        <w:t>* Данные предоставлены управлением Федеральной службы государственной статистик</w:t>
      </w:r>
      <w:r>
        <w:rPr>
          <w:rFonts w:cs="Liberation Serif"/>
          <w:kern w:val="0"/>
          <w:sz w:val="22"/>
          <w:szCs w:val="22"/>
          <w:lang w:val="ru-RU"/>
        </w:rPr>
        <w:t>и</w:t>
      </w:r>
      <w:r>
        <w:rPr>
          <w:rFonts w:cs="Times New Roman"/>
          <w:lang w:val="ru-RU"/>
        </w:rPr>
        <w:t xml:space="preserve"> по Свердловской области и Курганской области</w:t>
      </w:r>
    </w:p>
    <w:sectPr w:rsidR="00FE78EF" w:rsidRPr="00216D3A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243C0"/>
    <w:rsid w:val="000A28DD"/>
    <w:rsid w:val="000C4C5D"/>
    <w:rsid w:val="00137577"/>
    <w:rsid w:val="001C29A2"/>
    <w:rsid w:val="001D2BF2"/>
    <w:rsid w:val="001D78A7"/>
    <w:rsid w:val="001F57D7"/>
    <w:rsid w:val="00216D3A"/>
    <w:rsid w:val="002E74D9"/>
    <w:rsid w:val="00524DB3"/>
    <w:rsid w:val="00576C1B"/>
    <w:rsid w:val="00585008"/>
    <w:rsid w:val="005B1C2C"/>
    <w:rsid w:val="005B4516"/>
    <w:rsid w:val="0067359F"/>
    <w:rsid w:val="0069403D"/>
    <w:rsid w:val="007470FC"/>
    <w:rsid w:val="00827BC6"/>
    <w:rsid w:val="00840060"/>
    <w:rsid w:val="00843145"/>
    <w:rsid w:val="00A04034"/>
    <w:rsid w:val="00A11F92"/>
    <w:rsid w:val="00A836EE"/>
    <w:rsid w:val="00AF543B"/>
    <w:rsid w:val="00C15794"/>
    <w:rsid w:val="00D81273"/>
    <w:rsid w:val="00DA1849"/>
    <w:rsid w:val="00E92930"/>
    <w:rsid w:val="00F73544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  <w:style w:type="character" w:styleId="a5">
    <w:name w:val="Placeholder Text"/>
    <w:basedOn w:val="a0"/>
    <w:uiPriority w:val="99"/>
    <w:semiHidden/>
    <w:rsid w:val="00585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Удалова Алена Юрьевна</cp:lastModifiedBy>
  <cp:revision>18</cp:revision>
  <cp:lastPrinted>2023-02-28T09:53:00Z</cp:lastPrinted>
  <dcterms:created xsi:type="dcterms:W3CDTF">2023-02-27T11:54:00Z</dcterms:created>
  <dcterms:modified xsi:type="dcterms:W3CDTF">2023-03-14T06:59:00Z</dcterms:modified>
</cp:coreProperties>
</file>