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5211"/>
        <w:gridCol w:w="4643"/>
      </w:tblGrid>
      <w:tr w:rsidR="00CE7150" w:rsidRPr="00CE7150" w:rsidTr="00354211">
        <w:tc>
          <w:tcPr>
            <w:tcW w:w="2644" w:type="pct"/>
            <w:shd w:val="clear" w:color="auto" w:fill="auto"/>
          </w:tcPr>
          <w:p w:rsidR="00CE7150" w:rsidRPr="00CE7150" w:rsidRDefault="00CE7150" w:rsidP="00CE7150">
            <w:pPr>
              <w:spacing w:after="0" w:line="240" w:lineRule="auto"/>
              <w:ind w:right="43"/>
              <w:contextualSpacing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56" w:type="pct"/>
            <w:shd w:val="clear" w:color="auto" w:fill="auto"/>
          </w:tcPr>
          <w:p w:rsidR="00CE7150" w:rsidRPr="00CE7150" w:rsidRDefault="00CE7150" w:rsidP="00CE7150">
            <w:pPr>
              <w:spacing w:after="0" w:line="240" w:lineRule="auto"/>
              <w:ind w:right="43"/>
              <w:contextualSpacing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</w:pPr>
            <w:r w:rsidRPr="00CE7150"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  <w:t>УТВЕРЖДЕН</w:t>
            </w:r>
          </w:p>
          <w:p w:rsidR="00CE7150" w:rsidRPr="00CE7150" w:rsidRDefault="00CE7150" w:rsidP="003B1E4A">
            <w:pPr>
              <w:spacing w:after="0" w:line="240" w:lineRule="auto"/>
              <w:ind w:right="43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E7150"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  <w:t xml:space="preserve">постановлением </w:t>
            </w:r>
            <w:r w:rsidRPr="00CE715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администрации городского округа Верхняя Пышма </w:t>
            </w:r>
          </w:p>
          <w:p w:rsidR="00CE7150" w:rsidRPr="00CE7150" w:rsidRDefault="00CE7150" w:rsidP="003B1E4A">
            <w:pPr>
              <w:spacing w:after="0" w:line="240" w:lineRule="auto"/>
              <w:ind w:right="43"/>
              <w:contextualSpacing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</w:pPr>
            <w:r w:rsidRPr="00CE715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 _</w:t>
            </w:r>
            <w:r w:rsidR="003B1E4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01.06.2022</w:t>
            </w:r>
            <w:r w:rsidRPr="00CE715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_№ ___</w:t>
            </w:r>
            <w:r w:rsidR="003B1E4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687</w:t>
            </w:r>
            <w:bookmarkStart w:id="0" w:name="_GoBack"/>
            <w:bookmarkEnd w:id="0"/>
            <w:r w:rsidRPr="00CE715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__</w:t>
            </w:r>
          </w:p>
        </w:tc>
      </w:tr>
    </w:tbl>
    <w:p w:rsidR="00CE7150" w:rsidRDefault="00CE7150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354211" w:rsidRDefault="00354211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354211" w:rsidRDefault="00354211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D04A73" w:rsidRPr="00354211" w:rsidRDefault="00CE7150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35421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ПОРЯДОК</w:t>
      </w:r>
    </w:p>
    <w:p w:rsidR="00D04A73" w:rsidRPr="00354211" w:rsidRDefault="00CE7150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35421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формирования перечня налоговых расходов и оценки налоговых расходов городского округа Верхняя Пышма</w:t>
      </w:r>
    </w:p>
    <w:p w:rsidR="00D04A73" w:rsidRPr="00354211" w:rsidRDefault="00D04A73" w:rsidP="00D04A73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D04A73" w:rsidRPr="00CE7150" w:rsidRDefault="00D04A73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CE7150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1. Общие положения</w:t>
      </w:r>
    </w:p>
    <w:p w:rsidR="00D04A73" w:rsidRPr="00D04A73" w:rsidRDefault="00D04A73" w:rsidP="00D04A73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FC47D3" w:rsidRPr="00FC47D3" w:rsidRDefault="00D04A73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1.1. 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Настоящий 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п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орядок определяет </w:t>
      </w:r>
      <w:r w:rsidR="000A6AC9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правила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формирования перечня налоговых расходов 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 оценки налоговых расходов 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(далее – Порядок), определяет процедуру формирования перечня налоговых расходов городского округа</w:t>
      </w:r>
      <w:r w:rsidR="009F42BB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Верхняя Пышма</w:t>
      </w:r>
      <w:r w:rsidR="0035112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(далее – городской округ)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F42BB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и обобщения результатов оценки эффективности налоговых расходов</w:t>
      </w:r>
      <w:r w:rsidR="00D60F2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60F26" w:rsidRPr="00FC47D3">
        <w:rPr>
          <w:rFonts w:ascii="Liberation Serif" w:eastAsia="Calibri" w:hAnsi="Liberation Serif" w:cs="Liberation Serif"/>
          <w:sz w:val="28"/>
          <w:szCs w:val="28"/>
          <w:lang w:eastAsia="ru-RU"/>
        </w:rPr>
        <w:t>городского округа (далее – налоговые расходы)</w:t>
      </w:r>
      <w:r w:rsidR="00FC47D3" w:rsidRPr="00FC47D3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</w:p>
    <w:p w:rsidR="002F666B" w:rsidRPr="000A6AC9" w:rsidRDefault="00D04A73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1.2. </w:t>
      </w:r>
      <w:r w:rsidR="002F666B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В настоящем порядке используются следующие понятия и термины:</w:t>
      </w:r>
    </w:p>
    <w:p w:rsidR="00DB0228" w:rsidRPr="000A6AC9" w:rsidRDefault="00133DE3" w:rsidP="00DB02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налоговые </w:t>
      </w:r>
      <w:r w:rsidR="0052426B">
        <w:rPr>
          <w:rFonts w:ascii="Liberation Serif" w:eastAsia="Calibri" w:hAnsi="Liberation Serif" w:cs="Liberation Serif"/>
          <w:sz w:val="28"/>
          <w:szCs w:val="28"/>
          <w:lang w:eastAsia="ru-RU"/>
        </w:rPr>
        <w:t>расходы</w:t>
      </w:r>
      <w:r w:rsidR="00DB0228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="00DB0228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выпадающие доходы бюджета городского округа, обусловленные налоговыми льготами, освобождениями и иными преференциями, предусмотренными в качестве мер муниципальной поддержки в соответствии с целями муниципальных программ и (или) целями социально-экономического развития городского округа, не относящимися к муниципальным программам городского округа;</w:t>
      </w:r>
      <w:proofErr w:type="gramEnd"/>
    </w:p>
    <w:p w:rsidR="002F666B" w:rsidRPr="000A6AC9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куратор налогового расхода – </w:t>
      </w:r>
      <w:r w:rsidR="000D33FD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структурные подразделения</w:t>
      </w: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Пышма, </w:t>
      </w:r>
      <w:r w:rsidR="000D33FD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муниципальные казенные учреждения городского округа Верхняя Пышма, </w:t>
      </w: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ответственные в соответствии с полномочиями, установленными муниципальными правовыми актами, за достижение соответствующих налоговому расходу целей муниципальных программ и (или) целей социально-экономической политики городского округа, не относящихся к муниципальным программам городского округа;</w:t>
      </w:r>
    </w:p>
    <w:p w:rsidR="002F666B" w:rsidRPr="000A6AC9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социальные налоговые расходы – целевая категория налоговых расходов, обусловленных необходимостью обеспечения социальной защиты (поддержки) населения;</w:t>
      </w:r>
    </w:p>
    <w:p w:rsidR="002F666B" w:rsidRPr="000A6AC9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стимулирующие налоговые расходы –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 городского округа;</w:t>
      </w:r>
    </w:p>
    <w:p w:rsidR="002F666B" w:rsidRPr="007F44B5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технические налоговые расходы – целевая категория налоговых расходов</w:t>
      </w:r>
      <w:r w:rsidRPr="00B07B2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предполагающих уменьшение расходов налогоплательщиков, имеющих право на льготы, освобождения и иные преференции, финансовое обеспечение которых осуществляется в полном объеме или частично за счет бюджета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городского округа; </w:t>
      </w:r>
    </w:p>
    <w:p w:rsidR="00C06E05" w:rsidRDefault="00C06E05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 xml:space="preserve">перечень налоговых расходов </w:t>
      </w:r>
      <w:r w:rsidR="00115208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документ, содержащий сведения о распределении </w:t>
      </w: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налоговых расходов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в соответствии с целями муниципальных программ городского округа, структур</w:t>
      </w:r>
      <w:r w:rsidR="000D33FD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ных элементов муниципальных программ городского округа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 (или) целями социально-экономической политики городского округа, не относящимися к муниципальным программам городского округа, </w:t>
      </w:r>
      <w:r w:rsidR="000D33FD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а также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о кураторах налоговых расходов;</w:t>
      </w:r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оценка налоговых расходов - комплекс мероприятий по оценке объемов налоговых расходов, обусловленных</w:t>
      </w:r>
      <w:r w:rsidR="00E843B3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налоговыми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льготами, предоставленными </w:t>
      </w:r>
      <w:r w:rsidR="00E843B3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налогоплательщика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м,</w:t>
      </w:r>
      <w:r w:rsidR="00053AA0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также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оценке эффективности налоговых расходов;</w:t>
      </w:r>
    </w:p>
    <w:p w:rsidR="006919A0" w:rsidRPr="00A17BD2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оценка объемов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определение объемов выпадающих доходов бюджета городского округа, </w:t>
      </w:r>
      <w:r w:rsidRPr="00A17BD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обусловленных </w:t>
      </w:r>
      <w:r w:rsidR="00E843B3" w:rsidRPr="00A17BD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налоговыми </w:t>
      </w:r>
      <w:r w:rsidRPr="00A17BD2">
        <w:rPr>
          <w:rFonts w:ascii="Liberation Serif" w:eastAsia="Calibri" w:hAnsi="Liberation Serif" w:cs="Liberation Serif"/>
          <w:sz w:val="28"/>
          <w:szCs w:val="28"/>
          <w:lang w:eastAsia="ru-RU"/>
        </w:rPr>
        <w:t>льготами, предоставленными налогоплательщикам;</w:t>
      </w:r>
    </w:p>
    <w:p w:rsidR="00831A51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нормативные характеристики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сведения о положениях нормативно правовых актов городского округа, которыми предусматриваются налоговые льготы, освобождение и иные преференции по </w:t>
      </w:r>
      <w:r w:rsidR="000A6AC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местным 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налогам (далее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налоговые льготы), 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сведения о </w:t>
      </w:r>
      <w:r w:rsidR="00831A51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наименованиях налогов, по которым установлены налоговые льготы, категориях плательщиков, для которых предусмотрены налоговые льготы, а также иные характеристики;</w:t>
      </w:r>
      <w:proofErr w:type="gramEnd"/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оценка эффективности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комплекс мероприятий, позволяющих сделать вывод о целесообразности и результативности предоставления налогоплательщикам льгот исходя из целевых характеристик налогового расхода;</w:t>
      </w:r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целевые характеристики налоговых расходов – сведения о целях предоставления, показателях (индикаторах) достижения целей предоставления 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налоговой 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льготы, иные характеристи</w:t>
      </w:r>
      <w:r w:rsidR="00B636A3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ки, предусмотренные нормативно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правовыми актами городского округа;</w:t>
      </w:r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фискальные характеристики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сведения об объеме 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налоговых 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льгот, предоставленных налогоплательщикам, численности получателей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налоговых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льгот и объеме налогов, задекларированных ими для уплаты в бюджет городского округа.</w:t>
      </w:r>
    </w:p>
    <w:p w:rsidR="002F666B" w:rsidRPr="003F6C54" w:rsidRDefault="006919A0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категория </w:t>
      </w:r>
      <w:r w:rsidR="002F666B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плательщиков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="002F666B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индивидуально неопределенная группа налогоплательщиков, имеющих общий признак.</w:t>
      </w:r>
    </w:p>
    <w:p w:rsidR="005D41DA" w:rsidRPr="00B808CF" w:rsidRDefault="005D41DA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</w:p>
    <w:p w:rsidR="00D04A73" w:rsidRPr="00B808CF" w:rsidRDefault="00D04A73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B808CF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2. Формирование перечня налоговых расходов</w:t>
      </w:r>
    </w:p>
    <w:p w:rsidR="00E773D6" w:rsidRPr="00B808CF" w:rsidRDefault="00E773D6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2.1. Проект Перечня налоговых расходов формируется комитетом экономики и муниципального заказа администрации городского округа Верхняя Пышма (далее – Комитет экономики) на очередной финансовый год </w:t>
      </w:r>
      <w:r w:rsidR="00354211">
        <w:rPr>
          <w:rFonts w:ascii="Liberation Serif" w:eastAsia="Calibri" w:hAnsi="Liberation Serif" w:cs="Times New Roman"/>
          <w:sz w:val="28"/>
          <w:szCs w:val="28"/>
          <w:lang w:eastAsia="ru-RU"/>
        </w:rPr>
        <w:br/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и плановый период в соответствии с приложением № 1 </w:t>
      </w:r>
      <w:r w:rsidRPr="000A6AC9">
        <w:rPr>
          <w:rFonts w:ascii="Liberation Serif" w:eastAsia="Calibri" w:hAnsi="Liberation Serif" w:cs="Times New Roman"/>
          <w:sz w:val="28"/>
          <w:szCs w:val="28"/>
          <w:lang w:eastAsia="ru-RU"/>
        </w:rPr>
        <w:t>к Порядку</w:t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>,</w:t>
      </w:r>
      <w:r w:rsidR="005F30E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354211">
        <w:rPr>
          <w:rFonts w:ascii="Liberation Serif" w:eastAsia="Calibri" w:hAnsi="Liberation Serif" w:cs="Times New Roman"/>
          <w:sz w:val="28"/>
          <w:szCs w:val="28"/>
          <w:lang w:eastAsia="ru-RU"/>
        </w:rPr>
        <w:br/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>и утверждается постановлением администрации городского округа Верхняя Пышма.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2.2. Формирование проекта Перечня налоговых расходов осуществляется на основании налоговых льгот, установленных решениями Думы </w:t>
      </w:r>
      <w:r w:rsidR="00977656" w:rsidRPr="003F6C54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 Верхняя Пышма</w:t>
      </w:r>
      <w:r w:rsidR="00977656">
        <w:rPr>
          <w:rFonts w:ascii="Liberation Serif" w:eastAsia="Calibri" w:hAnsi="Liberation Serif" w:cs="Times New Roman"/>
          <w:sz w:val="28"/>
          <w:szCs w:val="28"/>
          <w:lang w:eastAsia="ru-RU"/>
        </w:rPr>
        <w:t>, по следующим налогам:</w:t>
      </w:r>
    </w:p>
    <w:p w:rsidR="00977656" w:rsidRDefault="00977656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t>1) земельный налог;</w:t>
      </w:r>
    </w:p>
    <w:p w:rsidR="00977656" w:rsidRPr="00D04A73" w:rsidRDefault="00977656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2) налог на имущество физических лиц</w:t>
      </w:r>
      <w:r w:rsidR="00FA7D2A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</w:p>
    <w:p w:rsidR="00D04A73" w:rsidRPr="007F44B5" w:rsidRDefault="00D04A73" w:rsidP="00D04A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2.3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  <w:r w:rsidR="00F85B0E">
        <w:rPr>
          <w:rFonts w:ascii="Liberation Serif" w:eastAsia="Calibri" w:hAnsi="Liberation Serif" w:cs="Liberation Serif"/>
          <w:sz w:val="28"/>
          <w:szCs w:val="28"/>
          <w:lang w:eastAsia="ru-RU"/>
        </w:rPr>
        <w:t>Проект П</w:t>
      </w:r>
      <w:r w:rsidRPr="00F85B0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еречня налоговых расходов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 очередной финансовый год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 плановый период </w:t>
      </w:r>
      <w:proofErr w:type="gramStart"/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формируется Комитетом экономики до </w:t>
      </w:r>
      <w:r w:rsidRPr="00535EB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01 апреля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текущего финансового года и направляется</w:t>
      </w:r>
      <w:proofErr w:type="gramEnd"/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 согласование ответственным исполнителям муницип</w:t>
      </w:r>
      <w:r w:rsidR="00CB2A54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альных программ, которых предлагается определить в качестве кураторов налоговых расходов.</w:t>
      </w:r>
    </w:p>
    <w:p w:rsidR="00A3140C" w:rsidRPr="007F44B5" w:rsidRDefault="00927EC9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2.4. </w:t>
      </w:r>
      <w:r w:rsidR="00A3140C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Ответственные исполнители муниципальных программ до 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20 апреля текущего финансового года </w:t>
      </w:r>
      <w:r w:rsidR="00EB7FE3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рассматривают проект П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еречня на предмет предполагаемого распределения налоговых расходов в соответствии с </w:t>
      </w:r>
      <w:r w:rsidR="00A3140C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целями муниципальных программ 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городского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округа, структурных элементов муниципал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ьных программ городского округа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и (или) целями социально-экономического развития городского округа, не относящимися к муниципальным программам городского округа, и определ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ения кураторов налог</w:t>
      </w:r>
      <w:r w:rsidR="00CB2A54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овых расходов. </w:t>
      </w:r>
    </w:p>
    <w:p w:rsidR="00927EC9" w:rsidRPr="007F44B5" w:rsidRDefault="00CB2A54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З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амечани</w:t>
      </w:r>
      <w:r w:rsidR="00EB7FE3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я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и предложени</w:t>
      </w:r>
      <w:r w:rsidR="00EB7FE3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я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по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уточнению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927EC9"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проект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а </w:t>
      </w:r>
      <w:r w:rsidR="00F85B0E"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П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еречня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налоговых расходов 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направляются в Комитет экономики.</w:t>
      </w:r>
    </w:p>
    <w:p w:rsidR="001D2846" w:rsidRPr="00DB7414" w:rsidRDefault="0099591E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2.5. К</w:t>
      </w:r>
      <w:r w:rsid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омитет эк</w:t>
      </w:r>
      <w:r w:rsidR="00724313">
        <w:rPr>
          <w:rFonts w:ascii="Liberation Serif" w:eastAsia="Calibri" w:hAnsi="Liberation Serif" w:cs="Times New Roman"/>
          <w:sz w:val="28"/>
          <w:szCs w:val="28"/>
          <w:lang w:eastAsia="ru-RU"/>
        </w:rPr>
        <w:t>о</w:t>
      </w:r>
      <w:r w:rsid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номики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до 1 мая текущего финансового года корректирует проект Перечня налоговых расходов с учетом поступивших замечаний и предложений, разрабатывает проект постановления администрации городского округа Верхняя Пышма об утверждении Перечня налоговых расходов, в течение трех рабочих дней после издания соответствующ</w:t>
      </w:r>
      <w:r w:rsidR="007B0164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его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правов</w:t>
      </w:r>
      <w:r w:rsidR="007B0164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ого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акт, обеспечивает размещение утвержденного Перечня налоговых расходов на официальном сайте городского округа.</w:t>
      </w:r>
    </w:p>
    <w:p w:rsidR="00D04A73" w:rsidRPr="00535EB9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2.6. В соответствии с утвержденным Перечнем налоговых расходов </w:t>
      </w:r>
      <w:r w:rsidR="00834F1F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кураторы налоговых расходов 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до 1 </w:t>
      </w:r>
      <w:r w:rsidR="00E87C80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июня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текущего финансового года включают в муниципальные программы городского округа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сведения о налоговых расходах, предусмотренные Порядком формирования и ре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ализации муниципальных программ и комплексных программ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 Верхняя Пышма.</w:t>
      </w:r>
    </w:p>
    <w:p w:rsidR="00D04A73" w:rsidRPr="00535EB9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2.7. В случае внесения в текущем финансовом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году изменений в 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нормативные правовые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акты Думы городского округа Верхняя Пышма о местных налогах, документы, отражающие цели социал</w:t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ьно-экономической политики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округа, Перечень муниципальных программ, подлежащих реализации в пятилетнем периоде, начиная со следующего финансового года, структурные элементы муниципальных программ городского округа, полномочия кураторов налоговых расходов, в связи с которыми возникает необходимость внесения изменений в Перечень налоговых расходов, Комитет экономики не позднее 10 рабочих дней со дня вступления в силу указанных изменений разрабатывает проект изменений в Перечень налоговых расходов, после издания соответствующего постановления</w:t>
      </w:r>
      <w:r w:rsidR="00F85B0E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 течение трех рабочих дней обеспечивает актуализацию Перечня налоговых расходов на официальном сайте городского округа.</w:t>
      </w:r>
    </w:p>
    <w:p w:rsidR="00D04A73" w:rsidRDefault="00D04A73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Par34"/>
      <w:bookmarkEnd w:id="1"/>
    </w:p>
    <w:p w:rsidR="00354211" w:rsidRPr="00D04A73" w:rsidRDefault="00354211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B808CF" w:rsidRDefault="009F42BB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3</w:t>
      </w:r>
      <w:r w:rsidR="00D04A73"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 Правила формирования информации о нормативных,</w:t>
      </w:r>
    </w:p>
    <w:p w:rsidR="00D04A73" w:rsidRDefault="009F42BB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</w:t>
      </w:r>
      <w:r w:rsidR="00D04A73"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елевых и фискальных характеристиках налоговых расходов</w:t>
      </w:r>
    </w:p>
    <w:p w:rsidR="00B808CF" w:rsidRPr="009F42BB" w:rsidRDefault="00B808CF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.1. </w:t>
      </w:r>
      <w:hyperlink w:anchor="Par101" w:history="1">
        <w:r w:rsidR="00D04A73" w:rsidRPr="00D04A73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Информация</w:t>
        </w:r>
      </w:hyperlink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нормативных, целевых и фискальных характеристиках налоговых расходов формируется Комитет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экономики по форме согласно Приложению №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Порядку</w:t>
      </w:r>
      <w:r w:rsidR="001765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налоговых льгот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включенных в Перечень налоговых расходов.</w:t>
      </w: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.2. Информация о нормативных и целевых характеристиках налоговых расходов формируется на основании нормативных правовых актов Думы </w:t>
      </w:r>
      <w:r w:rsid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Пышма,</w:t>
      </w:r>
      <w:r w:rsidR="00AE29A3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которыми предусматриваются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налоговые льготы</w:t>
      </w:r>
      <w:r w:rsidR="00D04A73"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 также на основании Перечня налоговых расходов.</w:t>
      </w:r>
    </w:p>
    <w:p w:rsidR="00D04A73" w:rsidRPr="001E2061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.3. Информация о фискальных характеристиках налоговых расходов формируется на основании данных, представляемых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Межрайонной инспекцией Федеральной налоговой службы (далее – МРИФНС № 32 по Свердловской области)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Комитет экономики в соответствии с действующим законодательством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Соглашением о взаимодействии между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дминистрацией городского округа и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МРИФНС № 32 по Свердловской области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B2284" w:rsidRPr="007B2284" w:rsidRDefault="001E2061" w:rsidP="007B228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.4. </w:t>
      </w:r>
      <w:r w:rsidR="007B2284"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Оценка налоговых расходов осуществляется на основании имеющихся данных в отношении налоговых расходов, установленных для каждой категории налогоплательщиков, по следующим налогам:</w:t>
      </w:r>
    </w:p>
    <w:p w:rsidR="007B2284" w:rsidRPr="007B2284" w:rsidRDefault="007B2284" w:rsidP="007B228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земельный налог;</w:t>
      </w:r>
    </w:p>
    <w:p w:rsidR="007B2284" w:rsidRPr="00D04A73" w:rsidRDefault="007B2284" w:rsidP="007B228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налог на имущество физических лиц.</w:t>
      </w:r>
    </w:p>
    <w:p w:rsidR="007B2284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7B2284"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.5. Комитет экономики ежегодно в срок до 10 августа текущего финансового года формирует сводную информацию о нормативных, целевых и фискальных характеристиках налоговых расходов и доводит ее до кураторов налоговых расходов, так же обеспечивает размещение информации (актуализацию) на официальном сайте</w:t>
      </w:r>
      <w:r w:rsidR="007B2284" w:rsidRP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округа.</w:t>
      </w: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внесения изменений в текущем финансовом году изменений в нормативные правовые акты Думы городского округа</w:t>
      </w:r>
      <w:r w:rsidR="007266E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которыми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предусматриваются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налоговые льготы,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Комитет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экономики в течение трех рабочих дней после издания соответствующих правовых актов обеспечивает актуализацию информации о нормативных, целевых и фискальных характеристиках налоговых расходов на официальном сайте городского округа.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16BBD" w:rsidRDefault="001E2061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16BB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4</w:t>
      </w:r>
      <w:r w:rsidR="00D04A73" w:rsidRPr="00D16BB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 Порядок оценки эффективности налоговых расходов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Par21"/>
      <w:bookmarkEnd w:id="2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.1. Оценка эффективности налоговых расходов осуществляется </w:t>
      </w:r>
      <w:r w:rsidR="00E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кураторами налоговых расходов</w:t>
      </w:r>
      <w:r w:rsidR="00D04A73" w:rsidRPr="005756E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 срок до </w:t>
      </w:r>
      <w:r w:rsidR="00595400" w:rsidRPr="005756EA"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D04A73" w:rsidRPr="005756E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сентября текущего финансового года.</w:t>
      </w: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Par22"/>
      <w:bookmarkEnd w:id="3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.2. В целях проведения оценки эффективности налоговых расходов Комитет экономики</w:t>
      </w:r>
      <w:r w:rsid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ежегодно</w:t>
      </w:r>
      <w:r w:rsid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20 августа текущего финансового года направляет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кураторам налоговых расходов информацию о нормативных и фискальных характеристиках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 налоговых расходов.</w:t>
      </w:r>
    </w:p>
    <w:p w:rsidR="00D04A73" w:rsidRPr="00A854F7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.3. Оценка </w:t>
      </w:r>
      <w:r w:rsidR="00D04A73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эффективности налоговых расходов включает:</w:t>
      </w:r>
    </w:p>
    <w:p w:rsidR="00D04A73" w:rsidRPr="00A854F7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 оценку целе</w:t>
      </w:r>
      <w:r w:rsidR="001E2061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сообразности налоговых расходов</w:t>
      </w:r>
      <w:r w:rsidR="00F50D52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4A73" w:rsidRPr="00A854F7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оценку результативн</w:t>
      </w:r>
      <w:r w:rsidR="001E2061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ости налоговых расходов</w:t>
      </w: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Pr="00A854F7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.4. Критериями целесообразности налоговых расходов являются:</w:t>
      </w:r>
    </w:p>
    <w:p w:rsidR="00D04A73" w:rsidRDefault="0099779F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С</w:t>
      </w:r>
      <w:r w:rsidR="00D04A73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оответствие налоговых расходов целям муниципальных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ым программам городского округа.</w:t>
      </w:r>
    </w:p>
    <w:p w:rsidR="0099779F" w:rsidRDefault="0099779F" w:rsidP="0099779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Оценка соответствия налогового расхода целям муниципальных 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муниципальным программам городского округа</w:t>
      </w:r>
      <w:r w:rsid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проводится по следующей форме:</w:t>
      </w:r>
    </w:p>
    <w:p w:rsidR="0099779F" w:rsidRPr="00D04A73" w:rsidRDefault="0099779F" w:rsidP="0099779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2"/>
        <w:gridCol w:w="4276"/>
        <w:gridCol w:w="3934"/>
      </w:tblGrid>
      <w:tr w:rsidR="0099779F" w:rsidRPr="005756EA" w:rsidTr="00354211">
        <w:trPr>
          <w:trHeight w:val="1739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E20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Налоговый расход </w:t>
            </w:r>
            <w:r w:rsidRPr="005756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(целевая категория)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56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муниципальной программы/структурного элемента муниципальной программы и (или) документа, отражающего цель социально-экономической политики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56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муниципальной программы/структурного элемента муниципальной программы и (или) цель социально-экономической политики</w:t>
            </w:r>
          </w:p>
        </w:tc>
      </w:tr>
      <w:tr w:rsidR="0099779F" w:rsidRPr="005756EA" w:rsidTr="00354211">
        <w:trPr>
          <w:trHeight w:val="42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99779F" w:rsidRPr="007F0A07" w:rsidRDefault="0099779F" w:rsidP="0099779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7F0A07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99779F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остребованность плательщиками предоставленных налоговых льгот</w:t>
      </w:r>
      <w:r w:rsidR="007F0A07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Востребованность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плательщиками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предоставленных налоговых льгот характеризуется соотношением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численности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плательщиков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воспользовавшихся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правом на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льгот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и обще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численности плательщиков за 5 лет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</w:t>
      </w:r>
      <w:r w:rsidR="006F464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критерий востребованности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(С)).</w:t>
      </w:r>
    </w:p>
    <w:p w:rsidR="006F464D" w:rsidRPr="00D04A73" w:rsidRDefault="006F464D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если плательщики не воспользовались правом на применение налоговой льготы, значение критерия востребованности (С) равно нулю.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 общим количеством плательщиков понимается количество плательщиков, потенциально имеющих право на получение данной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налоговой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льготы. Общее количество плательщиков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к</w:t>
      </w:r>
      <w:r w:rsidR="000064B4" w:rsidRP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оличество плательщиков, воспользовавшихся налоговыми льготами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064B4" w:rsidRP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определяется 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куратором налогового расхода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основании 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данных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статистическ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 и налоговой отчетности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 также иных сведений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F464D" w:rsidRDefault="006F464D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</w:t>
      </w:r>
      <w:r w:rsidR="007D7D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если налоговая льгота действует менее 5 лет, оценка ее востребованности проводится за фактический и прогнозный периоды действия льготы, сумма которых составляет 5 лет.</w:t>
      </w:r>
    </w:p>
    <w:p w:rsidR="00D04A73" w:rsidRPr="00D04A73" w:rsidRDefault="006F464D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расчета критерия востребованности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(С) применяется следующая формула: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= (Кл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) / (К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) x 100%;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Кл – количество плательщиков, воспользовавшихся налоговыми льготами;</w:t>
      </w: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– общее количество плательщиков</w:t>
      </w:r>
      <w:r w:rsidR="004554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потенциально имеющих право на налоговые льготы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i – отчетный год.</w:t>
      </w:r>
    </w:p>
    <w:p w:rsidR="00D04A73" w:rsidRPr="00C473C0" w:rsidRDefault="00A235F6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Льгота считается востребованной, если значение показателя больше </w:t>
      </w:r>
      <w:r w:rsidR="00C473C0"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нуля</w:t>
      </w: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. Льгота считается нев</w:t>
      </w:r>
      <w:r w:rsid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стребованной, если значение показателя равно нулю.</w:t>
      </w:r>
    </w:p>
    <w:p w:rsidR="00C473C0" w:rsidRPr="00C473C0" w:rsidRDefault="00C473C0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отсутствии информации о количестве плательщиков, потенциально имеющих право на получение налоговой льготы, обоснованием востребованности предоставленных налоговых льгот могут служить экспертные оценки кураторов налоговых расходов.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необходимости кураторами налоговых расх</w:t>
      </w:r>
      <w:r w:rsidR="00C473C0"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одов могут быть установлены дополнительные</w:t>
      </w: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критерии целесообразности предоставления налоговых льгот для плательщиков.</w:t>
      </w:r>
    </w:p>
    <w:p w:rsidR="007F0A07" w:rsidRPr="00A854F7" w:rsidRDefault="007F0A07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99779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.5. </w:t>
      </w:r>
      <w:r w:rsidR="00DF5804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несоответствия налоговых </w:t>
      </w:r>
      <w:r w:rsidR="00DF58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расходов хотя бы одному из 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критериев целесообразности налоговых расходов, указанных в подпунктах 1 и 2 пункта </w:t>
      </w:r>
      <w:r w:rsidR="00535EB9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.4 настоящего </w:t>
      </w:r>
      <w:r w:rsidR="00535EB9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орядка, куратор налогового расхода представляет в Комитет экономики предложения о сохранении (уточнении, отмене) </w:t>
      </w: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налоговых 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льгот</w:t>
      </w: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Default="007F0A07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6598A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D77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качестве критерия результативности налогового расхода используется как минимум один показатель </w:t>
      </w:r>
      <w:bookmarkStart w:id="4" w:name="Par54"/>
      <w:bookmarkEnd w:id="4"/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(индикатор) 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</w:t>
      </w:r>
      <w:r w:rsidR="00D77A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либо иной показатель(индикатор), на значение которого оказывают влияние налоговые расходы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целевой</w:t>
      </w:r>
      <w:r w:rsid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показатель).</w:t>
      </w:r>
    </w:p>
    <w:p w:rsidR="00004915" w:rsidRDefault="00004915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491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 целевым показателем понимается показатель, количественно характеризующий достижение цели (целей) муниципальной программы, ее структурных элементов и (или) социально-экономической политики городского округа, не относящихся к муниципальным программам городского округа, которой (которым) соответствует налоговый расход.</w:t>
      </w:r>
    </w:p>
    <w:p w:rsidR="00316767" w:rsidRPr="00316767" w:rsidRDefault="00D77ADD" w:rsidP="0031676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Оценке подлежит</w:t>
      </w:r>
      <w:r w:rsidR="00316767" w:rsidRP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вклад предусмотренн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316767" w:rsidRP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плательщиков налоговой льготы в изменение значения целевого показателя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который</w:t>
      </w:r>
      <w:r w:rsidR="00316767" w:rsidRP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рассчитывается как разница между значением указанного целевого показателя с учетом налоговой льготы и значением целевого показателя без учета налоговой льготы.</w:t>
      </w:r>
    </w:p>
    <w:p w:rsidR="00316767" w:rsidRDefault="00D77ADD" w:rsidP="0031676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проведения оценки вклада налоговой льготы в изменение значения целевого показателя (индикатора) определяется куратором налогового расхода.</w:t>
      </w:r>
    </w:p>
    <w:p w:rsidR="00292703" w:rsidRDefault="00292703" w:rsidP="0031676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необходимости обоснованием вклада налоговой льготы в изменение значение показателя (индикатора) </w:t>
      </w:r>
      <w:r w:rsidRP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могут служить экспертные оценки кураторов налоговых расходов.</w:t>
      </w:r>
    </w:p>
    <w:p w:rsidR="00D04A73" w:rsidRPr="007F0A07" w:rsidRDefault="0029270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5" w:name="Par55"/>
      <w:bookmarkEnd w:id="5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4.7.</w:t>
      </w:r>
      <w:r w:rsidR="000049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4915" w:rsidRPr="00C17B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ценк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 результативности налоговых расходов включает оценку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бюджетной </w:t>
      </w:r>
      <w:r w:rsidR="00D04A73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эффективности налоговых расходов.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Оценка бюджетной эффективности налоговых расходов представляет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собой сравнительный анализ результативности предоставления налоговых льгот и результативности применения альтернативных механизмов достижения целей муниципальной программы и (или) целей социально-экономической политики городского округа, не относящихся</w:t>
      </w:r>
      <w:r w:rsid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муниципальным программам городского округа.</w:t>
      </w:r>
    </w:p>
    <w:p w:rsidR="00D04A73" w:rsidRPr="00D04A73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Сравнительный анализ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включает сравнение объемов расходов местного бюджета в случае применения альтернативных механизмов достижения целей и объемов предоставленных налоговых льгот</w:t>
      </w:r>
      <w:r w:rsidR="00216EFD" w:rsidRPr="00216E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(расчет прироста целевого показателя на 1 рубль налоговых расходов и на</w:t>
      </w:r>
      <w:r w:rsidR="00216EFD" w:rsidRPr="00216E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1 рубль расходов местного бюджета для достижения того же целевого показателя в случае применения альтернативных механизмов достижения целей).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качестве альтернативных механизмов достижения целей могут учитываться, в том числе, субсидии или иные формы непосредственной финансовой поддержки плательщиков, имеющих право на налоговые льготы, за счет средств местного бюджета (далее – финансовая поддержка).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Альтернативный механизм достижения целей признается более предпочтительным, если прирост значения целевого показателя при предоставлении финансовой поддержки (ФП) на 1 рубль расходов местного бюджета будет больше, чем прирост значения целевого показателя на 1 рубль налогового расхода (НР).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Налоговый расход признается не эффективным по критерию, установленному </w:t>
      </w:r>
      <w:hyperlink w:anchor="Par55" w:history="1">
        <w:r w:rsidR="00535EB9"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пункт</w:t>
        </w:r>
        <w:r w:rsidR="00292703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ом</w:t>
        </w:r>
        <w:r w:rsidR="00535EB9"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4</w:t>
        </w:r>
        <w:r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.</w:t>
        </w:r>
        <w:r w:rsidR="00021C93"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6</w:t>
        </w:r>
      </w:hyperlink>
      <w:r w:rsidRP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Порядка, если:</w:t>
      </w:r>
    </w:p>
    <w:p w:rsidR="00D04A73" w:rsidRPr="00021C9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ФП &gt; </w:t>
      </w: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НР</w:t>
      </w:r>
    </w:p>
    <w:p w:rsidR="00B62F08" w:rsidRDefault="00B62F08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2F08" w:rsidRPr="00B62F08" w:rsidRDefault="00B62F08" w:rsidP="00B62F0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Налоговый расход признается эффективным по критерию, установленному пунктом 4.6</w:t>
      </w:r>
      <w:r w:rsidRPr="00B62F08">
        <w:t xml:space="preserve"> </w:t>
      </w:r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Порядка, если:</w:t>
      </w:r>
    </w:p>
    <w:p w:rsidR="00B62F08" w:rsidRPr="00B62F08" w:rsidRDefault="00B62F08" w:rsidP="00B62F0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2F08" w:rsidRDefault="00B62F08" w:rsidP="00B62F08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Пбез</w:t>
      </w:r>
      <w:proofErr w:type="spellEnd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/л, прирост / ФП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&lt; </w:t>
      </w:r>
      <w:proofErr w:type="spellStart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Пс</w:t>
      </w:r>
      <w:proofErr w:type="spellEnd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/л, прирост / НР</w:t>
      </w:r>
    </w:p>
    <w:p w:rsidR="00B62F08" w:rsidRDefault="00B62F08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021C93" w:rsidRDefault="0029270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="00D04A73"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де: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с учетом налоговой льготы;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без учета налоговой льготы;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ФП – объем финансовой поддержки, руб.;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НР – сумма налогового расхода, руб.</w:t>
      </w:r>
    </w:p>
    <w:p w:rsidR="00977656" w:rsidRPr="00977656" w:rsidRDefault="00EA5218" w:rsidP="007D711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04A73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Результаты оценки налоговых расходов направляются кураторами налоговых расходов в Комитет экономики в соответствии с перечнем показателей по форме согласно приложению № </w:t>
      </w:r>
      <w:r w:rsidR="00CF2DB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</w:t>
      </w:r>
      <w:r w:rsidR="007D711C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орядку в срок, установленный пунктом </w:t>
      </w:r>
      <w:r w:rsidR="00CF2DB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.1 настоящего Порядка</w:t>
      </w:r>
      <w:r w:rsidR="00D323C5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 приложением пояснительной записки,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содержа</w:t>
      </w:r>
      <w:r w:rsidR="00D323C5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щей</w:t>
      </w:r>
      <w:r w:rsidR="007D711C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выводы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7D711C" w:rsidRDefault="007D711C" w:rsidP="007D711C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достижении целевых характеристик налогового расхода, вкладе налогового расхода в достижение целей муниципальной программы и (или) </w:t>
      </w:r>
      <w:r>
        <w:rPr>
          <w:rFonts w:ascii="Liberation Serif" w:hAnsi="Liberation Serif" w:cs="Liberation Serif"/>
          <w:sz w:val="28"/>
          <w:szCs w:val="28"/>
        </w:rPr>
        <w:lastRenderedPageBreak/>
        <w:t>целей документов стратегического планирования, не относящихся к муниципальным программам;</w:t>
      </w:r>
    </w:p>
    <w:p w:rsidR="007D711C" w:rsidRDefault="007D711C" w:rsidP="00354211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наличии или об отсутствии более результативных (менее затратных для местного бюджета) альтернативных механизмов достижения целей муниципальной программы и (или) целей документов стратегического планирования;</w:t>
      </w:r>
    </w:p>
    <w:p w:rsidR="007D711C" w:rsidRDefault="007D711C" w:rsidP="00354211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эффективности налоговых расходов;</w:t>
      </w:r>
    </w:p>
    <w:p w:rsidR="007D711C" w:rsidRDefault="007D711C" w:rsidP="00354211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сохранении (уточнении, отмене) налоговых льгот в случае несоответствия налоговых расходов одному из критериев целесообразности налоговых расходов и представляет соответствующую информацию в Комитет эк</w:t>
      </w:r>
      <w:r w:rsidR="00F11079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номики в срок, </w:t>
      </w:r>
      <w:r w:rsidRPr="007D711C">
        <w:rPr>
          <w:rFonts w:ascii="Liberation Serif" w:hAnsi="Liberation Serif" w:cs="Liberation Serif"/>
          <w:sz w:val="28"/>
          <w:szCs w:val="28"/>
        </w:rPr>
        <w:t xml:space="preserve">установленный </w:t>
      </w:r>
      <w:hyperlink r:id="rId8" w:history="1">
        <w:r w:rsidRPr="007D711C">
          <w:rPr>
            <w:rFonts w:ascii="Liberation Serif" w:hAnsi="Liberation Serif" w:cs="Liberation Serif"/>
            <w:sz w:val="28"/>
            <w:szCs w:val="28"/>
          </w:rPr>
          <w:t xml:space="preserve">пунктом </w:t>
        </w:r>
        <w:r w:rsidR="00CF2DB9">
          <w:rPr>
            <w:rFonts w:ascii="Liberation Serif" w:hAnsi="Liberation Serif" w:cs="Liberation Serif"/>
            <w:sz w:val="28"/>
            <w:szCs w:val="28"/>
          </w:rPr>
          <w:t>4</w:t>
        </w:r>
        <w:r w:rsidRPr="007D711C">
          <w:rPr>
            <w:rFonts w:ascii="Liberation Serif" w:hAnsi="Liberation Serif" w:cs="Liberation Serif"/>
            <w:sz w:val="28"/>
            <w:szCs w:val="28"/>
          </w:rPr>
          <w:t>.1</w:t>
        </w:r>
      </w:hyperlink>
      <w:r w:rsidRPr="007D711C">
        <w:rPr>
          <w:rFonts w:ascii="Liberation Serif" w:hAnsi="Liberation Serif" w:cs="Liberation Serif"/>
          <w:sz w:val="28"/>
          <w:szCs w:val="28"/>
        </w:rPr>
        <w:t xml:space="preserve"> настоящего </w:t>
      </w:r>
      <w:r>
        <w:rPr>
          <w:rFonts w:ascii="Liberation Serif" w:hAnsi="Liberation Serif" w:cs="Liberation Serif"/>
          <w:sz w:val="28"/>
          <w:szCs w:val="28"/>
        </w:rPr>
        <w:t>Порядка.</w:t>
      </w:r>
    </w:p>
    <w:p w:rsidR="00D04A73" w:rsidRPr="00EA5218" w:rsidRDefault="00EA5218" w:rsidP="003542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Оценка эффективности </w:t>
      </w:r>
      <w:r w:rsidR="00D04A73"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налоговых расходов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проводится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отношении отмененных на момент </w:t>
      </w:r>
      <w:r w:rsidR="00D04A73"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оценки налоговых льгот</w:t>
      </w: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A854F7" w:rsidRDefault="00EA5218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5</w:t>
      </w:r>
      <w:r w:rsidR="00D04A73" w:rsidRPr="00A854F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 Порядок обобщения результатов оценки эффективности налоговых расходов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.1. Комитет экономики ежегодно в срок до 1 октября текущего финансового года: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обобщает информацию о результатах оценки эффективности налоговых расходов, формирует аналитическую записку о целесообразности и результативности налоговых расходов (далее – аналитическая записка);</w:t>
      </w:r>
    </w:p>
    <w:p w:rsidR="00EA5218" w:rsidRPr="00C15305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B05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) сформированную аналитическую записку направляет заместителю главы администр</w:t>
      </w:r>
      <w:r w:rsidR="00D04A73"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>ации городского округа по экономике и финансам</w:t>
      </w:r>
      <w:r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</w:t>
      </w:r>
      <w:r w:rsidR="00C17B89"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Финансовому управлению </w:t>
      </w:r>
      <w:r w:rsidR="00C15305"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городского округа. </w:t>
      </w:r>
    </w:p>
    <w:p w:rsidR="00D04A73" w:rsidRPr="00D04A73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D04A73"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.2. Результаты оценки эффективности налоговых расходов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учитываются при формировании основных направлений бюджетной и налоговой политики городского округа на очередной финансовый год и на плановый период, а также</w:t>
      </w:r>
      <w:r w:rsidR="00D04A73" w:rsidRPr="00D04A73">
        <w:rPr>
          <w:rFonts w:ascii="Calibri" w:eastAsia="Calibri" w:hAnsi="Calibri" w:cs="Times New Roman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проведении оценки эффективности реализации муниципальных программ городского округа.</w:t>
      </w:r>
    </w:p>
    <w:p w:rsid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4"/>
      </w:tblGrid>
      <w:tr w:rsidR="009F42BB" w:rsidRPr="00D04A73" w:rsidTr="00354211">
        <w:trPr>
          <w:trHeight w:val="860"/>
        </w:trPr>
        <w:tc>
          <w:tcPr>
            <w:tcW w:w="5000" w:type="pct"/>
            <w:shd w:val="clear" w:color="auto" w:fill="auto"/>
          </w:tcPr>
          <w:p w:rsidR="009F42BB" w:rsidRDefault="009F42BB" w:rsidP="00354211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lastRenderedPageBreak/>
              <w:t>Приложение №</w:t>
            </w:r>
            <w:r w:rsidR="00EA521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1</w:t>
            </w:r>
          </w:p>
          <w:p w:rsidR="00A854F7" w:rsidRPr="00D04A73" w:rsidRDefault="00A854F7" w:rsidP="00354211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 Порядку</w:t>
            </w:r>
          </w:p>
        </w:tc>
      </w:tr>
    </w:tbl>
    <w:p w:rsidR="00354211" w:rsidRDefault="00354211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354211" w:rsidRDefault="00354211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9F42BB" w:rsidRPr="00EA5218" w:rsidRDefault="009F42BB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EA5218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Перечень</w:t>
      </w:r>
    </w:p>
    <w:p w:rsidR="009F42BB" w:rsidRPr="00EA5218" w:rsidRDefault="009F42BB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EA5218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налоговых расходов городского округа Верхняя Пышма на очередной финансовый год и плановый период</w:t>
      </w:r>
    </w:p>
    <w:p w:rsidR="009F42BB" w:rsidRPr="00D04A73" w:rsidRDefault="009F42BB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"/>
        <w:gridCol w:w="1104"/>
        <w:gridCol w:w="1434"/>
        <w:gridCol w:w="1200"/>
        <w:gridCol w:w="1351"/>
        <w:gridCol w:w="1717"/>
        <w:gridCol w:w="1717"/>
        <w:gridCol w:w="896"/>
      </w:tblGrid>
      <w:tr w:rsidR="009F42BB" w:rsidRPr="00354211" w:rsidTr="00354211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п</w:t>
            </w:r>
            <w:proofErr w:type="gramEnd"/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 (юридические, физические лица)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Целевая категория налогового расхода (стимулирующая, техническая, социальная)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Куратор налогового расхода</w:t>
            </w:r>
          </w:p>
        </w:tc>
      </w:tr>
      <w:tr w:rsidR="009F42BB" w:rsidRPr="00354211" w:rsidTr="00354211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8</w:t>
            </w:r>
          </w:p>
        </w:tc>
      </w:tr>
      <w:tr w:rsidR="009F42BB" w:rsidRPr="00354211" w:rsidTr="00354211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423C0C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423C0C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7F9" w:rsidRDefault="007707F9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4"/>
      </w:tblGrid>
      <w:tr w:rsidR="00354211" w:rsidRPr="00D04A73" w:rsidTr="002D5799">
        <w:trPr>
          <w:trHeight w:val="860"/>
        </w:trPr>
        <w:tc>
          <w:tcPr>
            <w:tcW w:w="5000" w:type="pct"/>
            <w:shd w:val="clear" w:color="auto" w:fill="auto"/>
          </w:tcPr>
          <w:p w:rsidR="00354211" w:rsidRDefault="00354211" w:rsidP="002D5799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lastRenderedPageBreak/>
              <w:t>Приложение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2</w:t>
            </w:r>
          </w:p>
          <w:p w:rsidR="00354211" w:rsidRPr="00D04A73" w:rsidRDefault="00354211" w:rsidP="002D5799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 Порядку</w:t>
            </w:r>
          </w:p>
        </w:tc>
      </w:tr>
    </w:tbl>
    <w:p w:rsidR="00D04A73" w:rsidRPr="00D04A73" w:rsidRDefault="00D04A73" w:rsidP="003542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54211" w:rsidRDefault="00354211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bookmarkStart w:id="6" w:name="Par101"/>
      <w:bookmarkEnd w:id="6"/>
    </w:p>
    <w:p w:rsidR="00354211" w:rsidRDefault="00354211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D04A73" w:rsidRPr="00EA5218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ИНФОРМАЦИЯ</w:t>
      </w:r>
    </w:p>
    <w:p w:rsidR="00D04A73" w:rsidRPr="00EA5218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нормативных, целевых и фискальных характеристиках налоговых расходов городского округа</w:t>
      </w:r>
      <w:r w:rsid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Верхняя Пышма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9090"/>
      </w:tblGrid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</w:tr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 Нормативные характеристики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Нормативные правовые акты городского округа, их структурные единицы, которыми предусматриваются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Условия предоставления налоговых льгот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плательщиков налогов, для которых предусмотрены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вступления в силу положений нормативных правовых актов городского округа, устанавливающих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начала действия, предоставленного нормативными правовыми актами городского округа права на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Период действия налоговых льгот, освобождений и иных преференций по местным налогам</w:t>
            </w:r>
          </w:p>
        </w:tc>
      </w:tr>
      <w:tr w:rsidR="00D04A73" w:rsidRPr="00D04A73" w:rsidTr="00354211">
        <w:trPr>
          <w:trHeight w:val="383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прекращения действия налоговых льгот</w:t>
            </w:r>
          </w:p>
        </w:tc>
      </w:tr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 Целевые характеристики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налоговых льгот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предоставления налоговых льгот</w:t>
            </w:r>
          </w:p>
        </w:tc>
      </w:tr>
      <w:tr w:rsidR="00D04A73" w:rsidRPr="00D04A73" w:rsidTr="00354211">
        <w:trPr>
          <w:trHeight w:val="74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Размер налоговой ставки, в пределах которой предоставляются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муниципальных программ городского округа, в целях реализации которых предоставляются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Наименования структурных элементов муниципальных программ городского округа (подпрограммы, мероприятия), в целях реализации которых предоставляются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муниципальных программ городского округа (структурных элементов) и (или) цели социально-экономической политики городского округа, не относящиеся к муниципальным программам городского округа</w:t>
            </w:r>
          </w:p>
        </w:tc>
      </w:tr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7" w:name="Par138"/>
            <w:bookmarkEnd w:id="7"/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 Фискальные характеристики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налоговых льгот предоставленных для плательщиков за отчетный финансовый год и за год, предшествующий отчетному финансовому году (тыс. рублей)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Оценка объема п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редоставленных налоговых льгот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для плательщик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ов налогов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на текущий финансовый год, очередной финансовый год и плановый период (тыс. рублей)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Общая численность плательщиков налогов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отчетном финансовом году (единиц)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Численность плательщиков налогов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Базовый объем налогов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задекларированный для уплаты в бюджет городского округа 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плательщиками налогов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налогов, подлежащих уплате в местный бюджет</w:t>
            </w:r>
            <w:r w:rsidR="00C15305"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плательщиками, имеющими право на налоговые льготы за 6 лет, предшествующих отчетному финансовому году, - по стимулирующим налоговым расходам городского округа (тыс. рублей)</w:t>
            </w:r>
          </w:p>
        </w:tc>
      </w:tr>
    </w:tbl>
    <w:p w:rsidR="00D04A73" w:rsidRPr="00D04A73" w:rsidRDefault="00D04A73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773D6" w:rsidRDefault="00E773D6">
      <w:pPr>
        <w:sectPr w:rsidR="00E773D6" w:rsidSect="00354211"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354211" w:rsidRPr="00D04A73" w:rsidTr="00354211">
        <w:trPr>
          <w:trHeight w:val="860"/>
        </w:trPr>
        <w:tc>
          <w:tcPr>
            <w:tcW w:w="5000" w:type="pct"/>
            <w:shd w:val="clear" w:color="auto" w:fill="auto"/>
          </w:tcPr>
          <w:p w:rsidR="00354211" w:rsidRDefault="00354211" w:rsidP="00354211">
            <w:pPr>
              <w:autoSpaceDE w:val="0"/>
              <w:autoSpaceDN w:val="0"/>
              <w:adjustRightInd w:val="0"/>
              <w:spacing w:after="0" w:line="240" w:lineRule="auto"/>
              <w:ind w:left="10065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lastRenderedPageBreak/>
              <w:t>Приложение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3</w:t>
            </w:r>
          </w:p>
          <w:p w:rsidR="00354211" w:rsidRPr="00D04A73" w:rsidRDefault="00354211" w:rsidP="00354211">
            <w:pPr>
              <w:autoSpaceDE w:val="0"/>
              <w:autoSpaceDN w:val="0"/>
              <w:adjustRightInd w:val="0"/>
              <w:spacing w:after="0" w:line="240" w:lineRule="auto"/>
              <w:ind w:left="10065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 Порядку</w:t>
            </w:r>
          </w:p>
        </w:tc>
      </w:tr>
    </w:tbl>
    <w:p w:rsidR="00E773D6" w:rsidRDefault="00E773D6"/>
    <w:p w:rsidR="00E773D6" w:rsidRDefault="00E773D6" w:rsidP="00E773D6">
      <w:pPr>
        <w:tabs>
          <w:tab w:val="left" w:pos="5388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773D6" w:rsidRPr="00EA5218" w:rsidRDefault="00E773D6" w:rsidP="00E773D6">
      <w:pPr>
        <w:tabs>
          <w:tab w:val="left" w:pos="5388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Оценка эффективности налоговых расходов городского округа Верхняя Пышма</w:t>
      </w:r>
    </w:p>
    <w:p w:rsidR="00E773D6" w:rsidRDefault="00E773D6" w:rsidP="00E773D6">
      <w:pPr>
        <w:tabs>
          <w:tab w:val="left" w:pos="5388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56"/>
        <w:gridCol w:w="1595"/>
        <w:gridCol w:w="1270"/>
        <w:gridCol w:w="1686"/>
        <w:gridCol w:w="1218"/>
        <w:gridCol w:w="1714"/>
        <w:gridCol w:w="1945"/>
        <w:gridCol w:w="916"/>
        <w:gridCol w:w="1889"/>
        <w:gridCol w:w="1697"/>
      </w:tblGrid>
      <w:tr w:rsidR="00E773D6" w:rsidRPr="00354211" w:rsidTr="00354211">
        <w:trPr>
          <w:trHeight w:val="539"/>
        </w:trPr>
        <w:tc>
          <w:tcPr>
            <w:tcW w:w="232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Номер строки</w:t>
            </w:r>
          </w:p>
        </w:tc>
        <w:tc>
          <w:tcPr>
            <w:tcW w:w="438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Наименование налогового расхода</w:t>
            </w:r>
          </w:p>
        </w:tc>
        <w:tc>
          <w:tcPr>
            <w:tcW w:w="389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Куратор налогового расхода</w:t>
            </w:r>
          </w:p>
        </w:tc>
        <w:tc>
          <w:tcPr>
            <w:tcW w:w="389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Целевая категория плательщиков, для которых предусмотрены налоговые льготы, освобождения и иные преференции</w:t>
            </w:r>
          </w:p>
        </w:tc>
        <w:tc>
          <w:tcPr>
            <w:tcW w:w="584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Сумма налоговых расходов (тыс. </w:t>
            </w:r>
            <w:proofErr w:type="spellStart"/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руб</w:t>
            </w:r>
            <w:proofErr w:type="spellEnd"/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4" w:type="pct"/>
            <w:gridSpan w:val="4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Оценка эффективности налоговых расходов</w:t>
            </w:r>
          </w:p>
        </w:tc>
        <w:tc>
          <w:tcPr>
            <w:tcW w:w="584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Эффективность налоговой льготы (да/нет)</w:t>
            </w:r>
          </w:p>
        </w:tc>
      </w:tr>
      <w:tr w:rsidR="00E773D6" w:rsidRPr="00354211" w:rsidTr="00354211">
        <w:trPr>
          <w:trHeight w:val="547"/>
        </w:trPr>
        <w:tc>
          <w:tcPr>
            <w:tcW w:w="232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1" w:type="pct"/>
            <w:gridSpan w:val="2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Критерии целесообразности </w:t>
            </w:r>
          </w:p>
        </w:tc>
        <w:tc>
          <w:tcPr>
            <w:tcW w:w="1314" w:type="pct"/>
            <w:gridSpan w:val="2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Критерии результативности</w:t>
            </w:r>
          </w:p>
        </w:tc>
        <w:tc>
          <w:tcPr>
            <w:tcW w:w="584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E773D6" w:rsidRPr="00354211" w:rsidTr="00354211">
        <w:trPr>
          <w:trHeight w:val="2898"/>
        </w:trPr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Соответствие налогового расхода целям муниципальной программы и (или) целям социально-экономической политики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Востребованность налогового расхода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Оценка вклада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Бюджетный эффект (сравнительный анализ результативности предоставления льгот и результативности применения альтернативных механизмов)</w:t>
            </w: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E773D6" w:rsidRPr="00354211" w:rsidTr="00354211">
        <w:tc>
          <w:tcPr>
            <w:tcW w:w="232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773D6" w:rsidRPr="00354211" w:rsidTr="00354211">
        <w:tc>
          <w:tcPr>
            <w:tcW w:w="232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E773D6" w:rsidRPr="00354211" w:rsidTr="00354211">
        <w:tc>
          <w:tcPr>
            <w:tcW w:w="232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E773D6" w:rsidRDefault="00E773D6" w:rsidP="000D5658">
      <w:pPr>
        <w:tabs>
          <w:tab w:val="left" w:pos="5388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sectPr w:rsidR="00E773D6" w:rsidSect="008351F8">
          <w:pgSz w:w="16838" w:h="11906" w:orient="landscape"/>
          <w:pgMar w:top="851" w:right="1134" w:bottom="851" w:left="1134" w:header="709" w:footer="709" w:gutter="0"/>
          <w:pgNumType w:start="2"/>
          <w:cols w:space="708"/>
          <w:titlePg/>
          <w:docGrid w:linePitch="360"/>
        </w:sectPr>
      </w:pPr>
    </w:p>
    <w:p w:rsidR="00622E95" w:rsidRDefault="00622E95" w:rsidP="00354211"/>
    <w:sectPr w:rsidR="00622E95" w:rsidSect="00A06E66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A09" w:rsidRDefault="001E5A09">
      <w:pPr>
        <w:spacing w:after="0" w:line="240" w:lineRule="auto"/>
      </w:pPr>
      <w:r>
        <w:separator/>
      </w:r>
    </w:p>
  </w:endnote>
  <w:endnote w:type="continuationSeparator" w:id="0">
    <w:p w:rsidR="001E5A09" w:rsidRDefault="001E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A09" w:rsidRDefault="001E5A09">
      <w:pPr>
        <w:spacing w:after="0" w:line="240" w:lineRule="auto"/>
      </w:pPr>
      <w:r>
        <w:separator/>
      </w:r>
    </w:p>
  </w:footnote>
  <w:footnote w:type="continuationSeparator" w:id="0">
    <w:p w:rsidR="001E5A09" w:rsidRDefault="001E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E66" w:rsidRPr="00A06E66" w:rsidRDefault="00651836">
    <w:pPr>
      <w:pStyle w:val="a3"/>
      <w:jc w:val="center"/>
      <w:rPr>
        <w:rFonts w:ascii="Liberation Serif" w:hAnsi="Liberation Serif"/>
        <w:sz w:val="24"/>
      </w:rPr>
    </w:pPr>
    <w:r w:rsidRPr="00A06E66">
      <w:rPr>
        <w:rFonts w:ascii="Liberation Serif" w:hAnsi="Liberation Serif"/>
        <w:sz w:val="24"/>
      </w:rPr>
      <w:fldChar w:fldCharType="begin"/>
    </w:r>
    <w:r w:rsidRPr="00A06E66">
      <w:rPr>
        <w:rFonts w:ascii="Liberation Serif" w:hAnsi="Liberation Serif"/>
        <w:sz w:val="24"/>
      </w:rPr>
      <w:instrText>PAGE   \* MERGEFORMAT</w:instrText>
    </w:r>
    <w:r w:rsidRPr="00A06E66">
      <w:rPr>
        <w:rFonts w:ascii="Liberation Serif" w:hAnsi="Liberation Serif"/>
        <w:sz w:val="24"/>
      </w:rPr>
      <w:fldChar w:fldCharType="separate"/>
    </w:r>
    <w:r w:rsidR="00354211">
      <w:rPr>
        <w:rFonts w:ascii="Liberation Serif" w:hAnsi="Liberation Serif"/>
        <w:noProof/>
        <w:sz w:val="24"/>
      </w:rPr>
      <w:t>3</w:t>
    </w:r>
    <w:r w:rsidRPr="00A06E66">
      <w:rPr>
        <w:rFonts w:ascii="Liberation Serif" w:hAnsi="Liberation Serif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65DAB"/>
    <w:multiLevelType w:val="hybridMultilevel"/>
    <w:tmpl w:val="0512C06C"/>
    <w:lvl w:ilvl="0" w:tplc="C2DAD3E2">
      <w:start w:val="1"/>
      <w:numFmt w:val="decimal"/>
      <w:lvlText w:val="%1)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A"/>
    <w:rsid w:val="00004915"/>
    <w:rsid w:val="000064B4"/>
    <w:rsid w:val="00013E0D"/>
    <w:rsid w:val="00021C93"/>
    <w:rsid w:val="00021D00"/>
    <w:rsid w:val="00037FD5"/>
    <w:rsid w:val="00053AA0"/>
    <w:rsid w:val="00062E50"/>
    <w:rsid w:val="00085080"/>
    <w:rsid w:val="000A54B9"/>
    <w:rsid w:val="000A6AC9"/>
    <w:rsid w:val="000B53EE"/>
    <w:rsid w:val="000D33FD"/>
    <w:rsid w:val="000D5658"/>
    <w:rsid w:val="00115208"/>
    <w:rsid w:val="00123350"/>
    <w:rsid w:val="00124389"/>
    <w:rsid w:val="00131844"/>
    <w:rsid w:val="00133DE3"/>
    <w:rsid w:val="00176510"/>
    <w:rsid w:val="00181666"/>
    <w:rsid w:val="001B2A1F"/>
    <w:rsid w:val="001D2846"/>
    <w:rsid w:val="001E2061"/>
    <w:rsid w:val="001E5A09"/>
    <w:rsid w:val="00216EFD"/>
    <w:rsid w:val="0023338F"/>
    <w:rsid w:val="0027286F"/>
    <w:rsid w:val="00292703"/>
    <w:rsid w:val="002F666B"/>
    <w:rsid w:val="00316767"/>
    <w:rsid w:val="0032430F"/>
    <w:rsid w:val="003265A3"/>
    <w:rsid w:val="00337A04"/>
    <w:rsid w:val="00351128"/>
    <w:rsid w:val="00354211"/>
    <w:rsid w:val="00363EBD"/>
    <w:rsid w:val="0036598A"/>
    <w:rsid w:val="00371A17"/>
    <w:rsid w:val="003B1E4A"/>
    <w:rsid w:val="003C00F8"/>
    <w:rsid w:val="003F6C54"/>
    <w:rsid w:val="00423C0C"/>
    <w:rsid w:val="004273D1"/>
    <w:rsid w:val="004554FE"/>
    <w:rsid w:val="004C2E1C"/>
    <w:rsid w:val="0052426B"/>
    <w:rsid w:val="00535EB9"/>
    <w:rsid w:val="005756EA"/>
    <w:rsid w:val="00595400"/>
    <w:rsid w:val="005C4E07"/>
    <w:rsid w:val="005D41DA"/>
    <w:rsid w:val="005F30E8"/>
    <w:rsid w:val="00604903"/>
    <w:rsid w:val="00604F2F"/>
    <w:rsid w:val="00622E95"/>
    <w:rsid w:val="00623A2F"/>
    <w:rsid w:val="006340BD"/>
    <w:rsid w:val="00651836"/>
    <w:rsid w:val="00661B8B"/>
    <w:rsid w:val="0068266B"/>
    <w:rsid w:val="00684AAC"/>
    <w:rsid w:val="006919A0"/>
    <w:rsid w:val="006B0673"/>
    <w:rsid w:val="006C3D23"/>
    <w:rsid w:val="006F28EB"/>
    <w:rsid w:val="006F464D"/>
    <w:rsid w:val="0070549E"/>
    <w:rsid w:val="00724313"/>
    <w:rsid w:val="00725DF9"/>
    <w:rsid w:val="007266EA"/>
    <w:rsid w:val="00736949"/>
    <w:rsid w:val="00744E01"/>
    <w:rsid w:val="007707F9"/>
    <w:rsid w:val="00770B00"/>
    <w:rsid w:val="00780E2A"/>
    <w:rsid w:val="007B0164"/>
    <w:rsid w:val="007B2284"/>
    <w:rsid w:val="007D711C"/>
    <w:rsid w:val="007D7D11"/>
    <w:rsid w:val="007F0A07"/>
    <w:rsid w:val="007F44B5"/>
    <w:rsid w:val="00802730"/>
    <w:rsid w:val="00831A51"/>
    <w:rsid w:val="00834F1F"/>
    <w:rsid w:val="00837D49"/>
    <w:rsid w:val="00884228"/>
    <w:rsid w:val="00913539"/>
    <w:rsid w:val="009137C7"/>
    <w:rsid w:val="009210E9"/>
    <w:rsid w:val="00927EC9"/>
    <w:rsid w:val="00977656"/>
    <w:rsid w:val="0099591E"/>
    <w:rsid w:val="00995D6A"/>
    <w:rsid w:val="0099779F"/>
    <w:rsid w:val="009C73BE"/>
    <w:rsid w:val="009E12FF"/>
    <w:rsid w:val="009E4B01"/>
    <w:rsid w:val="009E53BD"/>
    <w:rsid w:val="009F42BB"/>
    <w:rsid w:val="00A17BD2"/>
    <w:rsid w:val="00A223C3"/>
    <w:rsid w:val="00A235F6"/>
    <w:rsid w:val="00A3140C"/>
    <w:rsid w:val="00A53A05"/>
    <w:rsid w:val="00A61F76"/>
    <w:rsid w:val="00A6649F"/>
    <w:rsid w:val="00A854F7"/>
    <w:rsid w:val="00AE29A3"/>
    <w:rsid w:val="00B0266F"/>
    <w:rsid w:val="00B07B2C"/>
    <w:rsid w:val="00B4161C"/>
    <w:rsid w:val="00B55EA5"/>
    <w:rsid w:val="00B62F08"/>
    <w:rsid w:val="00B636A3"/>
    <w:rsid w:val="00B6731A"/>
    <w:rsid w:val="00B808CF"/>
    <w:rsid w:val="00BA7AA5"/>
    <w:rsid w:val="00BC2D99"/>
    <w:rsid w:val="00BC5957"/>
    <w:rsid w:val="00BD34EF"/>
    <w:rsid w:val="00BD4C88"/>
    <w:rsid w:val="00C06E05"/>
    <w:rsid w:val="00C13314"/>
    <w:rsid w:val="00C15305"/>
    <w:rsid w:val="00C17B89"/>
    <w:rsid w:val="00C252F3"/>
    <w:rsid w:val="00C32D26"/>
    <w:rsid w:val="00C4590D"/>
    <w:rsid w:val="00C473C0"/>
    <w:rsid w:val="00CB2A54"/>
    <w:rsid w:val="00CE7150"/>
    <w:rsid w:val="00CF2DB9"/>
    <w:rsid w:val="00D04A73"/>
    <w:rsid w:val="00D16BBD"/>
    <w:rsid w:val="00D21BFD"/>
    <w:rsid w:val="00D241E5"/>
    <w:rsid w:val="00D323C5"/>
    <w:rsid w:val="00D447E0"/>
    <w:rsid w:val="00D60F26"/>
    <w:rsid w:val="00D77ADD"/>
    <w:rsid w:val="00D900EC"/>
    <w:rsid w:val="00DA6574"/>
    <w:rsid w:val="00DB0228"/>
    <w:rsid w:val="00DB7414"/>
    <w:rsid w:val="00DE63E7"/>
    <w:rsid w:val="00DF5804"/>
    <w:rsid w:val="00DF5B83"/>
    <w:rsid w:val="00DF6A0D"/>
    <w:rsid w:val="00E07949"/>
    <w:rsid w:val="00E2714E"/>
    <w:rsid w:val="00E56434"/>
    <w:rsid w:val="00E6385B"/>
    <w:rsid w:val="00E773D6"/>
    <w:rsid w:val="00E843B3"/>
    <w:rsid w:val="00E878E9"/>
    <w:rsid w:val="00E87C80"/>
    <w:rsid w:val="00EA5218"/>
    <w:rsid w:val="00EA7271"/>
    <w:rsid w:val="00EB7FE3"/>
    <w:rsid w:val="00EF08E3"/>
    <w:rsid w:val="00EF41E2"/>
    <w:rsid w:val="00F11079"/>
    <w:rsid w:val="00F20BC6"/>
    <w:rsid w:val="00F4207A"/>
    <w:rsid w:val="00F50901"/>
    <w:rsid w:val="00F50D52"/>
    <w:rsid w:val="00F64A76"/>
    <w:rsid w:val="00F85B0E"/>
    <w:rsid w:val="00FA0176"/>
    <w:rsid w:val="00FA7D2A"/>
    <w:rsid w:val="00FC2B67"/>
    <w:rsid w:val="00FC41D6"/>
    <w:rsid w:val="00F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A7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04A7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7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25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52F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04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A7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04A7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7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25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52F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04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A33739B6F0E402C14E9858393FEE79372209932181BEAB9CF36DAD7DC2F81A95F69202AC9B10765E42B841504ADB520B02BE7B62B77ACDB9213A45p123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13</Pages>
  <Words>3435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22973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Садыкова Дарья Юрьевна</cp:lastModifiedBy>
  <cp:revision>132</cp:revision>
  <cp:lastPrinted>2022-05-12T11:31:00Z</cp:lastPrinted>
  <dcterms:created xsi:type="dcterms:W3CDTF">2022-05-16T07:10:00Z</dcterms:created>
  <dcterms:modified xsi:type="dcterms:W3CDTF">2022-06-01T09:49:00Z</dcterms:modified>
</cp:coreProperties>
</file>