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67" w:type="dxa"/>
        <w:tblLayout w:type="fixed"/>
        <w:tblLook w:val="04A0" w:firstRow="1" w:lastRow="0" w:firstColumn="1" w:lastColumn="0" w:noHBand="0" w:noVBand="1"/>
      </w:tblPr>
      <w:tblGrid>
        <w:gridCol w:w="281"/>
        <w:gridCol w:w="661"/>
        <w:gridCol w:w="465"/>
        <w:gridCol w:w="465"/>
        <w:gridCol w:w="465"/>
        <w:gridCol w:w="465"/>
        <w:gridCol w:w="465"/>
        <w:gridCol w:w="236"/>
        <w:gridCol w:w="236"/>
        <w:gridCol w:w="236"/>
        <w:gridCol w:w="10992"/>
      </w:tblGrid>
      <w:tr w:rsidR="00F87286" w:rsidRPr="00EF6C33" w:rsidTr="00F87286">
        <w:trPr>
          <w:trHeight w:val="1399"/>
        </w:trPr>
        <w:tc>
          <w:tcPr>
            <w:tcW w:w="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contextualSpacing w:val="0"/>
              <w:rPr>
                <w:rFonts w:ascii="Liberation Serif" w:hAnsi="Liberation Serif"/>
              </w:rPr>
            </w:pPr>
          </w:p>
        </w:tc>
        <w:tc>
          <w:tcPr>
            <w:tcW w:w="8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</w:p>
        </w:tc>
        <w:tc>
          <w:tcPr>
            <w:tcW w:w="15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84582" w:rsidRDefault="00F87286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  <w:r w:rsidRPr="00EF6C33">
              <w:rPr>
                <w:rFonts w:ascii="Liberation Serif" w:hAnsi="Liberation Serif" w:cs="Arial"/>
                <w:sz w:val="24"/>
                <w:szCs w:val="24"/>
              </w:rPr>
              <w:t>Приложение</w:t>
            </w:r>
            <w:r w:rsidR="00EF6C33">
              <w:rPr>
                <w:rFonts w:ascii="Liberation Serif" w:hAnsi="Liberation Serif" w:cs="Arial"/>
                <w:sz w:val="24"/>
                <w:szCs w:val="24"/>
              </w:rPr>
              <w:t xml:space="preserve"> № 2</w:t>
            </w:r>
          </w:p>
          <w:p w:rsidR="00F87286" w:rsidRPr="00EF6C33" w:rsidRDefault="00EF6C33" w:rsidP="00184582">
            <w:pPr>
              <w:ind w:left="6123"/>
              <w:rPr>
                <w:rFonts w:ascii="Liberation Serif" w:hAnsi="Liberation Serif" w:cs="Arial"/>
                <w:sz w:val="24"/>
                <w:szCs w:val="24"/>
              </w:rPr>
            </w:pPr>
            <w:r>
              <w:rPr>
                <w:rFonts w:ascii="Liberation Serif" w:hAnsi="Liberation Serif" w:cs="Arial"/>
                <w:sz w:val="24"/>
                <w:szCs w:val="24"/>
              </w:rPr>
              <w:t xml:space="preserve"> к муниципальной программе </w:t>
            </w:r>
            <w:r w:rsidR="00F87286" w:rsidRPr="00EF6C33">
              <w:rPr>
                <w:rFonts w:ascii="Liberation Serif" w:hAnsi="Liberation Serif" w:cs="Arial"/>
                <w:sz w:val="24"/>
                <w:szCs w:val="24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  <w:tr w:rsidR="00F87286" w:rsidRPr="00EF6C33" w:rsidTr="00F87286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F6C33">
              <w:rPr>
                <w:rFonts w:ascii="Liberation Serif" w:hAnsi="Liberation Serif"/>
                <w:b/>
                <w:bCs/>
                <w:sz w:val="22"/>
              </w:rPr>
              <w:t>ПЛАН МЕРОПРИЯТИЙ</w:t>
            </w:r>
          </w:p>
        </w:tc>
      </w:tr>
      <w:tr w:rsidR="00F87286" w:rsidRPr="00EF6C33" w:rsidTr="00F87286">
        <w:trPr>
          <w:trHeight w:val="285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F6C33">
              <w:rPr>
                <w:rFonts w:ascii="Liberation Serif" w:hAnsi="Liberation Serif"/>
                <w:b/>
                <w:bCs/>
                <w:sz w:val="22"/>
              </w:rPr>
              <w:t>по выполнению муниципальной программы</w:t>
            </w:r>
          </w:p>
        </w:tc>
      </w:tr>
      <w:tr w:rsidR="00F87286" w:rsidRPr="00EF6C33" w:rsidTr="00F87286">
        <w:trPr>
          <w:trHeight w:val="510"/>
        </w:trPr>
        <w:tc>
          <w:tcPr>
            <w:tcW w:w="19920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2"/>
              </w:rPr>
            </w:pPr>
            <w:r w:rsidRPr="00EF6C33">
              <w:rPr>
                <w:rFonts w:ascii="Liberation Serif" w:hAnsi="Liberation Serif"/>
                <w:b/>
                <w:bCs/>
                <w:sz w:val="22"/>
              </w:rPr>
              <w:t>«Развитие основных направлений социальной политики на территории городского округа Верхняя Пышма до 2027 года»</w:t>
            </w:r>
          </w:p>
        </w:tc>
      </w:tr>
    </w:tbl>
    <w:p w:rsidR="00174B30" w:rsidRPr="00EF6C33" w:rsidRDefault="00174B30" w:rsidP="00F87286">
      <w:pPr>
        <w:spacing w:after="0" w:line="240" w:lineRule="auto"/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2337"/>
        <w:gridCol w:w="1056"/>
        <w:gridCol w:w="1057"/>
        <w:gridCol w:w="1057"/>
        <w:gridCol w:w="1057"/>
        <w:gridCol w:w="1057"/>
        <w:gridCol w:w="1009"/>
        <w:gridCol w:w="1009"/>
        <w:gridCol w:w="1009"/>
        <w:gridCol w:w="1009"/>
        <w:gridCol w:w="1009"/>
        <w:gridCol w:w="1571"/>
      </w:tblGrid>
      <w:tr w:rsidR="00F87286" w:rsidRPr="00EF6C33" w:rsidTr="00F87286">
        <w:trPr>
          <w:cantSplit/>
          <w:trHeight w:val="255"/>
        </w:trPr>
        <w:tc>
          <w:tcPr>
            <w:tcW w:w="730" w:type="dxa"/>
            <w:vMerge w:val="restart"/>
            <w:shd w:val="clear" w:color="auto" w:fill="auto"/>
            <w:hideMark/>
          </w:tcPr>
          <w:p w:rsidR="00F87286" w:rsidRPr="00EF6C33" w:rsidRDefault="00F87286">
            <w:pPr>
              <w:contextualSpacing w:val="0"/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№ строки</w:t>
            </w:r>
          </w:p>
        </w:tc>
        <w:tc>
          <w:tcPr>
            <w:tcW w:w="2337" w:type="dxa"/>
            <w:vMerge w:val="restart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Наименование мероприятия/Источники расходов на финансирование</w:t>
            </w:r>
          </w:p>
        </w:tc>
        <w:tc>
          <w:tcPr>
            <w:tcW w:w="10329" w:type="dxa"/>
            <w:gridSpan w:val="10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Объёмы расходов на выполнение мероприятия за счёт всех источников ресурсного обеспечения, тыс. руб.</w:t>
            </w:r>
          </w:p>
        </w:tc>
        <w:tc>
          <w:tcPr>
            <w:tcW w:w="1571" w:type="dxa"/>
            <w:vMerge w:val="restart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Номера целевых показателей, на достижение которых направлены мероприятия</w:t>
            </w:r>
          </w:p>
        </w:tc>
      </w:tr>
      <w:tr w:rsidR="00F87286" w:rsidRPr="00EF6C33" w:rsidTr="00F87286">
        <w:trPr>
          <w:cantSplit/>
          <w:trHeight w:val="1125"/>
        </w:trPr>
        <w:tc>
          <w:tcPr>
            <w:tcW w:w="730" w:type="dxa"/>
            <w:vMerge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2337" w:type="dxa"/>
            <w:vMerge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всего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2019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2021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2022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2023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2024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2026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2027</w:t>
            </w:r>
          </w:p>
        </w:tc>
        <w:tc>
          <w:tcPr>
            <w:tcW w:w="1571" w:type="dxa"/>
            <w:vMerge/>
            <w:vAlign w:val="center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</w:p>
        </w:tc>
      </w:tr>
    </w:tbl>
    <w:p w:rsidR="00F87286" w:rsidRPr="00EF6C33" w:rsidRDefault="00F87286">
      <w:pPr>
        <w:rPr>
          <w:rFonts w:ascii="Liberation Serif" w:hAnsi="Liberation Serif"/>
        </w:rPr>
      </w:pPr>
    </w:p>
    <w:tbl>
      <w:tblPr>
        <w:tblW w:w="149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730"/>
        <w:gridCol w:w="2337"/>
        <w:gridCol w:w="1056"/>
        <w:gridCol w:w="1057"/>
        <w:gridCol w:w="1057"/>
        <w:gridCol w:w="1057"/>
        <w:gridCol w:w="1057"/>
        <w:gridCol w:w="1009"/>
        <w:gridCol w:w="1009"/>
        <w:gridCol w:w="1009"/>
        <w:gridCol w:w="1009"/>
        <w:gridCol w:w="1009"/>
        <w:gridCol w:w="1571"/>
      </w:tblGrid>
      <w:tr w:rsidR="00F87286" w:rsidRPr="00EF6C33" w:rsidTr="00F87286">
        <w:trPr>
          <w:cantSplit/>
          <w:trHeight w:val="255"/>
          <w:tblHeader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12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sz w:val="20"/>
                <w:szCs w:val="20"/>
              </w:rPr>
              <w:t>13</w:t>
            </w:r>
          </w:p>
        </w:tc>
      </w:tr>
      <w:tr w:rsidR="00F87286" w:rsidRPr="00EF6C33" w:rsidTr="00F87286">
        <w:trPr>
          <w:cantSplit/>
          <w:trHeight w:val="102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МУНИЦИПАЛЬНОЙ ПРОГРАММЕ,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1 846 286,40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189 913,10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189 703,50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207 318,30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198 221,40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214 908,20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214 196,40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279 849,00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34 102,40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31 124,70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33 398,60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37 111,40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1 397 221,80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136 264,60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138 213,70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151 041,20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177 004,60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153 308,20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155 758,20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169 215,70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19 546,10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20 365,10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22 878,40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21 216,80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24 488,60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22 429,30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Прочие нужды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1 846 286,40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189 913,10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189 703,50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207 318,30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198 221,40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214 908,20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214 196,40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210 675,20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279 849,00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34 102,40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31 124,70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33 398,60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37 111,40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1 397 221,80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136 264,60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138 213,70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151 041,20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177 004,60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153 308,20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155 758,20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161 877,10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169 215,70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19 546,10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20 365,10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22 878,40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21 216,80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24 488,60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22 429,30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12 763,80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1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0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«ДОПОЛНИТЕЛЬНЫЕ МЕРЫ СОЦИАЛЬНОЙ ПОДДЕРЖКИ ОТДЕЛЬНЫХ КАТЕГОРИЙ ГРАЖДАН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1 582 688,20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152 609,20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155 227,20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173 528,70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166 336,20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178 513,50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184 470,00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273 161,00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30 410,40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29 937,70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32 707,70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35 993,40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1 270 073,60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119 564,90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122 433,40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136 816,80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162 139,90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137 428,70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143 326,70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39 453,60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2 633,90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2 856,10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4 004,20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4 196,30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5 091,40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5 134,40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1 582 688,20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152 609,20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155 227,20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173 528,70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166 336,20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178 513,50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184 470,00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190 667,80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273 161,00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30 410,40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29 937,70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32 707,70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35 993,40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1 270 073,60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119 564,90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122 433,40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136 816,80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162 139,90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137 428,70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143 326,70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149 454,40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20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39 453,60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2 633,90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2 856,10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4 004,20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4 196,30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5 091,40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5 134,40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5 179,10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5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1.1. Оказание материальной помощи населению, оказавшемуся в трудной жизненной ситуации,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8 607,10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561,20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685,70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653,80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1 030,80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1 073,90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1 116,90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1 161,60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1.1.1., 1.1.2., 1.1.3.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22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8 607,10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561,20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685,70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653,80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1 030,80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1 073,90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1 116,90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1 161,60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1 161,60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1.2. Ежемесячные выплаты денежного вознаграждения почетным гражданам городского округа Верхняя Пышма,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18 047,40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1 885,00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1 822,90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2 022,50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2 103,40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24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18 047,40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1 885,00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1 822,90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2 022,50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2 103,40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1.3. Социальная поддержка отдельных категорий граждан в области транспортного обслуживания,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8 566,80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812,60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854,20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1 380,00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1.1.6.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26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8 566,80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812,60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854,20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1 380,00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82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1.4. Компенсация расходов на оплату жилого помещения и коммунальных услуг супруге (супругу) умершего гражданина, которому присвоено звание «Почетный гражданин городского округа Верхняя Пышма», не вступившей (не вступившему) в повторный брак,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38,30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37,90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28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285,70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37,90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8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29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1.5. Осуществление государственного полномочия Российской Федерации и Свердловской области по предоставлению отдельным категориям граждан компенсаций расходов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отдельным категориям граждан компенсаций расходов на оплату жилого помещения и коммунальных услуг",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1 360 227,70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134 957,40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137 595,10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150 265,30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146 553,90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150 956,80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156 019,00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161 293,40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161 293,40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161 293,40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1.1.3., 1.1.4.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30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273 161,00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30 410,40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29 937,70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32 707,70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35 993,40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36 008,90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36 034,30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36 034,30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1 087 066,70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104 547,00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107 657,40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117 557,60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146 553,90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114 963,40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120 010,10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125 259,10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125 259,10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125 259,10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3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1.6. Осуществление государственного полномочия Свердловской области по предоставлению гражданам субсидий на оплату жилого помещения и коммунальных услуг в соответствии с Законом Свердловской области "О наделении органов местного самоуправления муниципальных образований, расположенных на территории Свердловской области, государственным полномочием Свердловской области по предоставлению гражданам субсидий на оплату жилого помещения и коммунальных услуг",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169 086,90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15 017,90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14 776,00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19 259,20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15 586,00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19 681,30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20 532,60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21 411,30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1.1.5.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169 086,90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15 017,90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14 776,00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19 259,20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15 586,00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19 681,30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20 532,60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21 411,30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21 411,30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31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34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1.7.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35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2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36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1.7.1. Проведение социально - значимых мероприятий для граждан, нуждающихся в дополнительных мерах социальной поддержки (инвалиды, дети, маломобильные группы населения, граждане, оказавшиеся в трудной жизненной ситуации)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1 881,30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187,70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202,00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208,00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203,60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38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1.7.2. Реализация мер, направленных на снижение налоговой нагрузки на отдельные категории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граждан,  в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том числе на недопущение ухудшения их уровня доходов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1.3.1., 1.5.1., 1.5.10., 1.5.11., 1.5.12., 1.5.13., 1.5.14., 1.5.15., 1.5.16., 1.5.17., 1.5.2., 1.5.3., 1.5.4., 1.5.5., 1.5.6., 1.5.7., 1.5.8., 1.5.9.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39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0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1.8. Осуществление государственного полномочия Свердловской области по предоставлению гражданам мер социальной поддержки по частичному освобождению от платы за коммунальные услуги,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13 920,00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2 784,00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1.1.1., 1.1.3.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41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13 920,00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2 784,00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1.9. Организация работы с объединениями ветеранов, расположенных на территории городского округа Верхняя Пышма,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2 065,20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125,40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269,40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269,40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280,20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1.4.1.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43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2 065,20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125,40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269,40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269,40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280,20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2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«ПРОФИЛАКТИКА ИНФЕКЦИОННЫХ ЗАБОЛЕВАНИЙ В ГОРОДСКОМ ОКРУГЕ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45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«ПРОФИЛАКТИКА ИНФЕКЦИОННЫХ ЗАБОЛЕВАНИЙ В ГОРОДСКОМ ОКРУГЕ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46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49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50 501,20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4 749,10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5 269,60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5 185,80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5 892,70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5 972,70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6 054,00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80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2.1. Обеспечение иммунизации детей городского округа в возрасте от 1,5 до 17 лет по прививаемым инфекциям (ревакцинация против клещевого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энцефалита)всего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7 346,70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746,30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809,90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842,30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876,00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7 346,70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746,30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776,50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764,90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778,70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809,90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842,30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876,00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876,00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2.2. Обеспечение иммунизации детей городского округа в возрасте от 6 до 12 лет по прививаемым инфекциям (вакцинация против гепатита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А)всего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3 795,00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393,00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396,80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388,30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423,60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440,50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458,20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lastRenderedPageBreak/>
              <w:t>53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3 795,00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393,00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396,80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388,30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378,20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423,60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440,50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458,20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458,20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5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2.3. Профилактика инфекционных заболеваний в сфере образования,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30 941,60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3 013,10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3 458,70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3 413,30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3 170,00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55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30 941,60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3 013,10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3 458,70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3 170,00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3 577,30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2.3.1.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образования,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13 344,20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1 452,10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1 852,10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1 524,30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1 282,50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1 446,60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13 344,20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1 452,10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1 852,10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1 524,30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1 282,50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1 446,60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58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2.3.2. Проведение дезинсекции помещений муниципальных учреждений в сфере образования против тараканов,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8 694,20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891,10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936,60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883,10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900,80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1 016,50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59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8 694,20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891,10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936,60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883,10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900,80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1 016,50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2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2.3.3.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образования (с приготовлением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2.3.4.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образования,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2 783,50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341,70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368,50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2 783,50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136,50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341,70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326,50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368,50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70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2.3.5. Проведение работ по определению объекта на заселенность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синатропными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насекомыми в муниципальных образовательных учреждениях,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2 080,90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205,50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232,60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2 080,90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205,50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232,60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66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2.3.6. Проведение работ по обследованию территории муниципальных общеобразовательных учреждений на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заклещевленность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424,00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59,20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424,00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11,90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12,00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52,50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59,20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621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68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2.3.7.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Паразитологическое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исследование биологического материала детей дошкольного и младшего школьного возраста, посещающих муниципальные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образовательные  учреждения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(дети, оставшиеся без попечения родителей, дети - инвалиды, дети из многодетных семей, дети из семей, имеющих среднедушевой доход ниже величины прожиточного минимума, установленного в Свердловской области)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3 359,60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379,50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371,00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418,70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69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3 359,60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379,50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371,00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418,70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08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2.3.8. Проведение санитарно-эпидемиологических экспертиз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238,50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31,20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31,20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2.1.1., 2.2.1., 2.2.2., 2.2.3., 2.2.4.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238,50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31,20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31,20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72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2.4. Профилактика инфекционных заболеваний в сфере физической культуры, спорта и молодежной политики, всего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5 397,20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345,40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358,50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389,80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509,50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717,90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73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5 397,20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345,40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358,50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389,80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509,50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717,90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746,60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776,50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2.4.1.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работ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2 275,90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168,70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175,10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194,20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314,70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324,40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2 275,90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168,70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175,10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194,20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314,70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324,40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324,40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76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2.4.2. Проведение дезинсекции помещений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2 443,30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157,30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163,40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164,20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327,60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329,70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348,00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2 443,30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157,30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163,40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164,20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257,10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327,60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329,70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348,00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78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78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2.4.3.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дератизационных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мероприятий на открытых территориях муниципальных учреждений в сфере физической культуры, спорта и молодежной политики (с приготовлением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ядоприманки</w:t>
            </w:r>
            <w:proofErr w:type="spellEnd"/>
            <w:proofErr w:type="gram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),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79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2.4.4.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физической культуры, спорта и молодежной политики,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308,20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26,40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34,50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37,00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38,00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308,20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26,40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34,50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38,00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97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82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2.4.5. Проведение обследования территории на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заклещеванность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территории муниципальных учреждений в сфере физической культуры, спорта и молодежной политики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39,60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39,60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2.4.6. Проведение санитарно-эпидемиологических экспертиз муниципальными учреждениями в сфере физической культуры, спорта и молодежной политики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54,80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7,90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8,40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54,80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8,40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1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86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2.4.7. Проведение дезинфекции помещений муниципальных учреждений в сфере физической культуры, спорта и молодежной политики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272,60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3,90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51,70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2.2.2., 2.2.5., 2.2.6., 2.2.7., 2.2.8., 2.2.9.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87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272,60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51,70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27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88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2.5. Профилактика инфекционных заболеваний в сфере культуры,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3 020,80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349,40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89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3 020,80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313,30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349,40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364,00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366,00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89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2.5.1.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аккарицидных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территории муниципальных учреждений в сфере культуры,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1 860,10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190,00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1 860,10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251,30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278,80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89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2.5.2. Проведение </w:t>
            </w: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противоплесневых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обработок в муниципальных учреждениях в сфере культуры,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43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94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2.5.3. Проведение дератизации и дезинсекции муниципальных учреждений дополнительного образования в сфере культу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94,50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14,50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94,50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14,50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89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lastRenderedPageBreak/>
              <w:t>96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Подмероприятие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 xml:space="preserve"> 2.5.4. Проведение дератизации и дезинсекции в муниципальных учреждениях в сфере культуры,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1 066,20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123,30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144,90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158,00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18"/>
                <w:szCs w:val="18"/>
              </w:rPr>
              <w:t xml:space="preserve">  160,00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i/>
                <w:iCs/>
                <w:color w:val="000000"/>
                <w:sz w:val="20"/>
                <w:szCs w:val="20"/>
              </w:rPr>
              <w:t>2.2.10., 2.2.13., 2.2.2.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97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1 066,20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123,30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144,90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160,00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98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3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82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99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«КОМПЛЕКСНЫЕ МЕРЫ ПО ОГРАНИЧЕНИЮ РАСПРОСТРАНЕНИЯ СОЦИАЛЬНО ЗНАЧИМЫХ ЗАБОЛЕВАНИЙ НА ТЕРРИТОРИИ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100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101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103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1 130,70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96,00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167,00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85,30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129,00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130,70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06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3.1.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образования,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105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331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106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3.2.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молодежной политики, физической культуры и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спорта,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107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80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108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3.3. Организация и проведение мероприятий (конкурсов, тематических программ, месячников, акций), направленных на профилактику ВИЧ - инфекции, наркомании, туберкулеза в сфере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культуры,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421,00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3.1.1., 3.1.2.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109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421,00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3.4. Организация проведения социологических исследований на тему информированности населения в возрасте 15-49 по вопросу профилактики ВИЧ – инфекции и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наркомании,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111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3.5. Разработка, издание и тиражирование информационных материалов по профилактике ВИЧ-инфекции и туберкулеза для распространения среди различных групп населения,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709,70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46,00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117,00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64,30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80,70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3.1.2.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113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709,70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46,00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117,00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64,30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79,00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80,70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114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4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«ДОСТУПНАЯ СРЕДА НА ТЕРРИТОРИИ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«ДОСТУПНАЯ СРЕДА НА ТЕРРИТОРИИ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116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117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122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16 399,40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1 971,90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1 092,20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1 152,50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2 832,50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3 558,90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1 591,50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1 400,00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4.1. Проведение социологических исследований среди инвалидов по вопросу отношения населения к проблемам инвалидов,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125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4.2. Организация работы временной муниципальной психолого-медико-педагогической </w:t>
            </w:r>
            <w:proofErr w:type="spellStart"/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комиссии,всего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6 355,70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559,80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685,20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767,10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750,00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4.4.1.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lastRenderedPageBreak/>
              <w:t>127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6 355,70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559,80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671,80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685,20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767,10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750,00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128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4.3. Создание в образовательных организациях условий для инклюзивного образования детей - инвалидов,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1 929,00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710,00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819,00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4.2.2., 4.4.1.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129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130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1 929,00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710,00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819,00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80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4.4. Обустройство беспрепятственного доступа инвалидов и маломобильных групп населения к приоритетным объектам социальной инфраструктуры - учреждениям культуры,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4.5. Оборудование муниципальных учреждений молодежной политики, физкультуры и спорта элементами доступной среды,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915,50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40,50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225,00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150,00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4.2.3.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135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915,50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40,50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225,00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150,00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136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4.6. Оборудование муниципальных учреждений в сфере культуры элементами доступной среды,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3 492,90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702,10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370,40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440,20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677,00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1 111,80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191,50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4.2.1.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137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3 492,90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702,10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370,40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440,20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677,00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1 111,80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191,50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138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4.7. Предоставление субсидии на проведение мероприятий по приспособлению жилых помещений и общего имущества многоквартирных домов, в которых живут инвалиды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3 706,30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845,30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861,00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500,00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4.5.1.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139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3 706,30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845,30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861,00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500,00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4.8. Организация и проведение культурно досуговых мероприятий для инвалидов и маломобильных групп </w:t>
            </w: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населения,  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4.1.1.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141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4.9. Организация и проведение паспортизации объектов социальной инфраструктуры, находящихся в муниципальной </w:t>
            </w:r>
            <w:proofErr w:type="spellStart"/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собственности,всего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,из</w:t>
            </w:r>
            <w:proofErr w:type="spell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143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4.10. Изготовление и издание информационно-методических материалов, руководств по формированию доступной для инвалидов среды жизнедеятельности, всего,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144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178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4.11. Оборудование муниципальных загородных оздоровительных лагерей элементами доступной среды,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146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5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«ОБЕСПЕЧЕНИЕ ЖИЛЬЕМ МОЛОДЫХ СЕМЕЙ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148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ЖИЛЬЕМ МОЛОДЫХ СЕМЕЙ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92 709,80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17 675,30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16 877,10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12 425,90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14 366,60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6 687,90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3 692,00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1 187,00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690,90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1 118,00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24 291,00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7 977,60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5 507,80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3 819,20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3 433,70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151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61 730,80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10 095,30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10 980,50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12 366,90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8 873,20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9 814,90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152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153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154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92 709,80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17 675,30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16 877,10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12 425,90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14 366,60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6 687,90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3 692,00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1 187,00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690,90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1 118,00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24 291,00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7 977,60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5 507,80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3 819,20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3 552,70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3 433,70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61 730,80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10 095,30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10 980,50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12 366,90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8 873,20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9 814,90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29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159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Мероприятие 5.1. Предоставление государственной поддержки в решении жилищной проблемы молодым семьям, нуждающимся в улучшении жилищных условий, всего, из них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92 709,80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21 764,90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17 675,30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16 877,10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12 425,90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14 366,60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5.1.1.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160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федеральный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6 687,90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3 692,00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1 187,00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690,90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1 118,00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24 291,00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7 977,60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5 507,80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3 819,20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3 552,70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3 433,70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162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местный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61 730,80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10 095,30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10 980,50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12 366,90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8 873,20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9 814,90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9 600,00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 0,00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163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внебюджетные источники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>-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ПОДПРОГРАММА  6</w:t>
            </w:r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.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433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lastRenderedPageBreak/>
              <w:t>165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ПОДПРОГРАММЕ, В ТОМ ЧИСЛЕ: «ОБЕСПЕЧЕНИЕ РЕАЛИЗАЦИИ МУНИЦИПАЛЬНОЙ ПРОГРАММЫ «РАЗВИТИЕ ОСНОВНЫХ НАПРАВЛЕНИЙ СОЦИАЛЬНОЙ ПОЛИТИКИ НА ТЕРРИТОРИИ ГОРОДСКОГО ОКРУГА ВЕРХНЯЯ ПЫШМА ДО 2027 ГОДА»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</w:t>
            </w:r>
            <w:bookmarkStart w:id="0" w:name="_GoBack"/>
            <w:bookmarkEnd w:id="0"/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167</w:t>
            </w:r>
          </w:p>
        </w:tc>
        <w:tc>
          <w:tcPr>
            <w:tcW w:w="12666" w:type="dxa"/>
            <w:gridSpan w:val="11"/>
            <w:shd w:val="clear" w:color="000000" w:fill="FFFFFF"/>
            <w:vAlign w:val="center"/>
            <w:hideMark/>
          </w:tcPr>
          <w:p w:rsidR="00F87286" w:rsidRPr="00EF6C33" w:rsidRDefault="00F87286">
            <w:pPr>
              <w:jc w:val="center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>«Прочие нужды»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76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168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Всего по направлению «Прочие нужды», в том числе: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169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color w:val="000000"/>
                <w:sz w:val="20"/>
                <w:szCs w:val="20"/>
              </w:rPr>
              <w:t> </w:t>
            </w:r>
          </w:p>
        </w:tc>
      </w:tr>
      <w:tr w:rsidR="00F87286" w:rsidRPr="00EF6C33" w:rsidTr="00F87286">
        <w:trPr>
          <w:cantSplit/>
          <w:trHeight w:val="2040"/>
        </w:trPr>
        <w:tc>
          <w:tcPr>
            <w:tcW w:w="730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170</w:t>
            </w:r>
          </w:p>
        </w:tc>
        <w:tc>
          <w:tcPr>
            <w:tcW w:w="2337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 xml:space="preserve">Мероприятие 6.1. Обеспечение деятельности отделов субсидий и компенсаций МКУ «Комитет ЖКХ городского округа Верхняя </w:t>
            </w:r>
            <w:proofErr w:type="spellStart"/>
            <w:proofErr w:type="gramStart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Пышма»всего</w:t>
            </w:r>
            <w:proofErr w:type="spellEnd"/>
            <w:proofErr w:type="gramEnd"/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, из них:</w:t>
            </w:r>
          </w:p>
        </w:tc>
        <w:tc>
          <w:tcPr>
            <w:tcW w:w="1056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000000" w:fill="FFFFFF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000000" w:fill="FFFFFF"/>
            <w:hideMark/>
          </w:tcPr>
          <w:p w:rsidR="00F87286" w:rsidRPr="00EF6C33" w:rsidRDefault="00F87286">
            <w:pPr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b/>
                <w:bCs/>
                <w:color w:val="000000"/>
                <w:sz w:val="20"/>
                <w:szCs w:val="20"/>
              </w:rPr>
              <w:t>6.1.1.</w:t>
            </w:r>
          </w:p>
        </w:tc>
      </w:tr>
      <w:tr w:rsidR="00F87286" w:rsidRPr="00EF6C33" w:rsidTr="00F87286">
        <w:trPr>
          <w:cantSplit/>
          <w:trHeight w:val="255"/>
        </w:trPr>
        <w:tc>
          <w:tcPr>
            <w:tcW w:w="730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171</w:t>
            </w:r>
          </w:p>
        </w:tc>
        <w:tc>
          <w:tcPr>
            <w:tcW w:w="2337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областной бюджет</w:t>
            </w:r>
          </w:p>
        </w:tc>
        <w:tc>
          <w:tcPr>
            <w:tcW w:w="1056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102 857,20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8 722,10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10 272,50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10 405,20</w:t>
            </w:r>
          </w:p>
        </w:tc>
        <w:tc>
          <w:tcPr>
            <w:tcW w:w="1057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11 312,00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12 445,80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12 431,50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12 422,70</w:t>
            </w:r>
          </w:p>
        </w:tc>
        <w:tc>
          <w:tcPr>
            <w:tcW w:w="1009" w:type="dxa"/>
            <w:shd w:val="clear" w:color="auto" w:fill="auto"/>
            <w:hideMark/>
          </w:tcPr>
          <w:p w:rsidR="00F87286" w:rsidRPr="00EF6C33" w:rsidRDefault="00F87286">
            <w:pPr>
              <w:jc w:val="right"/>
              <w:rPr>
                <w:rFonts w:ascii="Liberation Serif" w:hAnsi="Liberation Serif"/>
                <w:sz w:val="18"/>
                <w:szCs w:val="18"/>
              </w:rPr>
            </w:pPr>
            <w:r w:rsidRPr="00EF6C33">
              <w:rPr>
                <w:rFonts w:ascii="Liberation Serif" w:hAnsi="Liberation Serif"/>
                <w:sz w:val="18"/>
                <w:szCs w:val="18"/>
              </w:rPr>
              <w:t xml:space="preserve"> 12 422,70</w:t>
            </w:r>
          </w:p>
        </w:tc>
        <w:tc>
          <w:tcPr>
            <w:tcW w:w="1571" w:type="dxa"/>
            <w:shd w:val="clear" w:color="auto" w:fill="auto"/>
            <w:hideMark/>
          </w:tcPr>
          <w:p w:rsidR="00F87286" w:rsidRPr="00EF6C33" w:rsidRDefault="00F87286">
            <w:pPr>
              <w:rPr>
                <w:rFonts w:ascii="Liberation Serif" w:hAnsi="Liberation Serif"/>
                <w:sz w:val="20"/>
                <w:szCs w:val="20"/>
              </w:rPr>
            </w:pPr>
            <w:r w:rsidRPr="00EF6C33">
              <w:rPr>
                <w:rFonts w:ascii="Liberation Serif" w:hAnsi="Liberation Serif"/>
                <w:sz w:val="20"/>
                <w:szCs w:val="20"/>
              </w:rPr>
              <w:t> </w:t>
            </w:r>
          </w:p>
        </w:tc>
      </w:tr>
    </w:tbl>
    <w:p w:rsidR="00F87286" w:rsidRPr="00EF6C33" w:rsidRDefault="00F87286" w:rsidP="00F87286">
      <w:pPr>
        <w:spacing w:after="0" w:line="240" w:lineRule="auto"/>
        <w:rPr>
          <w:rFonts w:ascii="Liberation Serif" w:hAnsi="Liberation Serif"/>
        </w:rPr>
      </w:pPr>
    </w:p>
    <w:p w:rsidR="00EF6C33" w:rsidRPr="00EF6C33" w:rsidRDefault="00EF6C33">
      <w:pPr>
        <w:spacing w:after="0" w:line="240" w:lineRule="auto"/>
        <w:rPr>
          <w:rFonts w:ascii="Liberation Serif" w:hAnsi="Liberation Serif"/>
        </w:rPr>
      </w:pPr>
    </w:p>
    <w:sectPr w:rsidR="00EF6C33" w:rsidRPr="00EF6C33" w:rsidSect="00184582">
      <w:pgSz w:w="16838" w:h="11906" w:orient="landscape"/>
      <w:pgMar w:top="1701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86"/>
    <w:rsid w:val="00174B30"/>
    <w:rsid w:val="00184582"/>
    <w:rsid w:val="00EF6C33"/>
    <w:rsid w:val="00F872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B4EFB4-E112-4E99-B300-DEC79745F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contextualSpacing/>
    </w:pPr>
    <w:rPr>
      <w:rFonts w:ascii="Times New Roman" w:hAnsi="Times New Roman" w:cs="Times New Roman"/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7286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F87286"/>
    <w:rPr>
      <w:color w:val="800080"/>
      <w:u w:val="single"/>
    </w:rPr>
  </w:style>
  <w:style w:type="paragraph" w:customStyle="1" w:styleId="xl66">
    <w:name w:val="xl66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F87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F87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0">
    <w:name w:val="xl70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71">
    <w:name w:val="xl71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2">
    <w:name w:val="xl72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3">
    <w:name w:val="xl73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F87286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contextualSpacing w:val="0"/>
      <w:jc w:val="center"/>
      <w:textAlignment w:val="top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F87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right"/>
      <w:textAlignment w:val="top"/>
    </w:pPr>
    <w:rPr>
      <w:rFonts w:eastAsia="Times New Roman"/>
      <w:b/>
      <w:bCs/>
      <w:i/>
      <w:iCs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F87286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F87286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contextualSpacing w:val="0"/>
      <w:jc w:val="center"/>
    </w:pPr>
    <w:rPr>
      <w:rFonts w:eastAsia="Times New Roman"/>
      <w:b/>
      <w:bCs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845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845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0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4259</Words>
  <Characters>24282</Characters>
  <Application>Microsoft Office Word</Application>
  <DocSecurity>0</DocSecurity>
  <Lines>202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Спирина Зоя Ивановна</dc:creator>
  <cp:keywords/>
  <dc:description/>
  <cp:lastModifiedBy>Садыкова Дарья Юрьевна</cp:lastModifiedBy>
  <cp:revision>5</cp:revision>
  <cp:lastPrinted>2023-04-13T03:43:00Z</cp:lastPrinted>
  <dcterms:created xsi:type="dcterms:W3CDTF">2023-03-24T09:13:00Z</dcterms:created>
  <dcterms:modified xsi:type="dcterms:W3CDTF">2023-04-13T03:43:00Z</dcterms:modified>
</cp:coreProperties>
</file>