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34660D" w:rsidRPr="0013051B" w:rsidTr="00E75E1E">
        <w:trPr>
          <w:trHeight w:val="524"/>
        </w:trPr>
        <w:tc>
          <w:tcPr>
            <w:tcW w:w="9460" w:type="dxa"/>
            <w:gridSpan w:val="5"/>
          </w:tcPr>
          <w:p w:rsidR="0034660D" w:rsidRPr="0013051B" w:rsidRDefault="0034660D" w:rsidP="00E75E1E">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4660D" w:rsidRPr="0013051B" w:rsidRDefault="0034660D" w:rsidP="00E75E1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34660D" w:rsidRPr="0013051B" w:rsidRDefault="0034660D" w:rsidP="00E75E1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4660D" w:rsidRPr="0013051B" w:rsidRDefault="0034660D" w:rsidP="00E75E1E">
            <w:pPr>
              <w:jc w:val="center"/>
              <w:rPr>
                <w:rFonts w:ascii="Liberation Serif" w:hAnsi="Liberation Serif"/>
                <w:b/>
                <w:spacing w:val="40"/>
                <w:sz w:val="34"/>
                <w:szCs w:val="34"/>
              </w:rPr>
            </w:pPr>
            <w:r w:rsidRPr="0049253A">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732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4660D" w:rsidRPr="0013051B" w:rsidTr="00E75E1E">
        <w:trPr>
          <w:trHeight w:val="524"/>
        </w:trPr>
        <w:tc>
          <w:tcPr>
            <w:tcW w:w="284" w:type="dxa"/>
            <w:vAlign w:val="bottom"/>
          </w:tcPr>
          <w:p w:rsidR="0034660D" w:rsidRPr="0013051B" w:rsidRDefault="0034660D" w:rsidP="00E75E1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4660D" w:rsidRPr="0034660D" w:rsidRDefault="0034660D" w:rsidP="00E75E1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34660D" w:rsidRPr="0013051B" w:rsidRDefault="0034660D" w:rsidP="00E75E1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4660D" w:rsidRPr="0013051B" w:rsidRDefault="0034660D" w:rsidP="00E75E1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34660D" w:rsidRPr="0013051B" w:rsidRDefault="0034660D" w:rsidP="00E75E1E">
            <w:pPr>
              <w:tabs>
                <w:tab w:val="left" w:leader="underscore" w:pos="9639"/>
              </w:tabs>
              <w:jc w:val="center"/>
              <w:rPr>
                <w:rFonts w:ascii="Liberation Serif" w:hAnsi="Liberation Serif"/>
                <w:b/>
                <w:szCs w:val="28"/>
              </w:rPr>
            </w:pPr>
          </w:p>
        </w:tc>
      </w:tr>
      <w:tr w:rsidR="0034660D" w:rsidRPr="0013051B" w:rsidTr="00E75E1E">
        <w:trPr>
          <w:trHeight w:val="130"/>
        </w:trPr>
        <w:tc>
          <w:tcPr>
            <w:tcW w:w="9460" w:type="dxa"/>
            <w:gridSpan w:val="5"/>
          </w:tcPr>
          <w:p w:rsidR="0034660D" w:rsidRPr="0013051B" w:rsidRDefault="0034660D" w:rsidP="00E75E1E">
            <w:pPr>
              <w:rPr>
                <w:rFonts w:ascii="Liberation Serif" w:hAnsi="Liberation Serif"/>
                <w:sz w:val="20"/>
                <w:szCs w:val="28"/>
              </w:rPr>
            </w:pPr>
          </w:p>
        </w:tc>
      </w:tr>
      <w:tr w:rsidR="0034660D" w:rsidRPr="0013051B" w:rsidTr="00E75E1E">
        <w:tc>
          <w:tcPr>
            <w:tcW w:w="9460" w:type="dxa"/>
            <w:gridSpan w:val="5"/>
          </w:tcPr>
          <w:p w:rsidR="0034660D" w:rsidRPr="0013051B" w:rsidRDefault="0034660D" w:rsidP="00E75E1E">
            <w:pPr>
              <w:rPr>
                <w:rFonts w:ascii="Liberation Serif" w:hAnsi="Liberation Serif"/>
                <w:sz w:val="20"/>
                <w:szCs w:val="28"/>
                <w:lang w:val="en-US"/>
              </w:rPr>
            </w:pPr>
            <w:r w:rsidRPr="0013051B">
              <w:rPr>
                <w:rFonts w:ascii="Liberation Serif" w:hAnsi="Liberation Serif"/>
                <w:sz w:val="20"/>
                <w:szCs w:val="28"/>
              </w:rPr>
              <w:t>г. Верхняя Пышма</w:t>
            </w:r>
          </w:p>
          <w:p w:rsidR="0034660D" w:rsidRPr="0013051B" w:rsidRDefault="0034660D" w:rsidP="00E75E1E">
            <w:pPr>
              <w:rPr>
                <w:rFonts w:ascii="Liberation Serif" w:hAnsi="Liberation Serif"/>
                <w:sz w:val="28"/>
                <w:szCs w:val="28"/>
                <w:lang w:val="en-US"/>
              </w:rPr>
            </w:pPr>
          </w:p>
          <w:p w:rsidR="0034660D" w:rsidRPr="0013051B" w:rsidRDefault="0034660D" w:rsidP="00E75E1E">
            <w:pPr>
              <w:rPr>
                <w:rFonts w:ascii="Liberation Serif" w:hAnsi="Liberation Serif"/>
                <w:sz w:val="28"/>
                <w:szCs w:val="28"/>
                <w:lang w:val="en-US"/>
              </w:rPr>
            </w:pPr>
          </w:p>
        </w:tc>
      </w:tr>
      <w:tr w:rsidR="0034660D" w:rsidRPr="0013051B" w:rsidTr="00E75E1E">
        <w:tc>
          <w:tcPr>
            <w:tcW w:w="9460" w:type="dxa"/>
            <w:gridSpan w:val="5"/>
          </w:tcPr>
          <w:p w:rsidR="0034660D" w:rsidRPr="0013051B" w:rsidRDefault="0034660D" w:rsidP="00E75E1E">
            <w:pPr>
              <w:jc w:val="center"/>
              <w:rPr>
                <w:rFonts w:ascii="Liberation Serif" w:hAnsi="Liberation Serif"/>
                <w:b/>
                <w:i/>
                <w:sz w:val="28"/>
                <w:szCs w:val="28"/>
              </w:rPr>
            </w:pPr>
            <w:r w:rsidRPr="0013051B">
              <w:rPr>
                <w:rFonts w:ascii="Liberation Serif" w:hAnsi="Liberation Serif"/>
                <w:b/>
                <w:i/>
                <w:sz w:val="28"/>
                <w:szCs w:val="28"/>
              </w:rPr>
              <w:t>Об утверждении порядка расходования иного межбюджетного трансферта из областного бюджета бюджету городского округа Верхняя Пышма, расположенного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r>
      <w:tr w:rsidR="0034660D" w:rsidRPr="0013051B" w:rsidTr="00E75E1E">
        <w:tc>
          <w:tcPr>
            <w:tcW w:w="9460" w:type="dxa"/>
            <w:gridSpan w:val="5"/>
          </w:tcPr>
          <w:p w:rsidR="0034660D" w:rsidRPr="0013051B" w:rsidRDefault="0034660D" w:rsidP="00E75E1E">
            <w:pPr>
              <w:jc w:val="center"/>
              <w:rPr>
                <w:rFonts w:ascii="Liberation Serif" w:hAnsi="Liberation Serif"/>
                <w:sz w:val="28"/>
                <w:szCs w:val="28"/>
              </w:rPr>
            </w:pPr>
          </w:p>
          <w:p w:rsidR="0034660D" w:rsidRPr="0013051B" w:rsidRDefault="0034660D" w:rsidP="00E75E1E">
            <w:pPr>
              <w:jc w:val="center"/>
              <w:rPr>
                <w:rFonts w:ascii="Liberation Serif" w:hAnsi="Liberation Serif"/>
                <w:sz w:val="28"/>
                <w:szCs w:val="28"/>
              </w:rPr>
            </w:pPr>
          </w:p>
        </w:tc>
      </w:tr>
    </w:tbl>
    <w:p w:rsidR="0034660D" w:rsidRPr="00E05855" w:rsidRDefault="0034660D" w:rsidP="0034660D">
      <w:pPr>
        <w:widowControl w:val="0"/>
        <w:jc w:val="both"/>
        <w:rPr>
          <w:rFonts w:ascii="Liberation Serif" w:hAnsi="Liberation Serif" w:cs="Liberation Serif"/>
          <w:sz w:val="28"/>
          <w:szCs w:val="28"/>
        </w:rPr>
      </w:pPr>
      <w:r>
        <w:rPr>
          <w:rFonts w:ascii="Liberation Serif" w:hAnsi="Liberation Serif"/>
          <w:sz w:val="28"/>
          <w:szCs w:val="28"/>
        </w:rPr>
        <w:tab/>
      </w:r>
      <w:r w:rsidRPr="00E05855">
        <w:rPr>
          <w:rFonts w:ascii="Liberation Serif" w:hAnsi="Liberation Serif" w:cs="Liberation Serif"/>
          <w:sz w:val="28"/>
          <w:szCs w:val="28"/>
        </w:rPr>
        <w:t xml:space="preserve">В соответствии </w:t>
      </w:r>
      <w:r>
        <w:rPr>
          <w:rFonts w:ascii="Liberation Serif" w:hAnsi="Liberation Serif" w:cs="Liberation Serif"/>
          <w:sz w:val="28"/>
          <w:szCs w:val="28"/>
        </w:rPr>
        <w:t xml:space="preserve">со статьей 139.1 </w:t>
      </w:r>
      <w:r w:rsidRPr="00E15F45">
        <w:rPr>
          <w:rFonts w:ascii="Liberation Serif" w:hAnsi="Liberation Serif" w:cs="Liberation Serif"/>
          <w:sz w:val="28"/>
          <w:szCs w:val="28"/>
        </w:rPr>
        <w:t xml:space="preserve">Бюджетного кодекса Российской Федерации, статьей 11, пунктом 5 Закона </w:t>
      </w:r>
      <w:r w:rsidRPr="00E05855">
        <w:rPr>
          <w:rFonts w:ascii="Liberation Serif" w:hAnsi="Liberation Serif" w:cs="Liberation Serif"/>
          <w:sz w:val="28"/>
          <w:szCs w:val="28"/>
        </w:rPr>
        <w:t xml:space="preserve">Свердловской области </w:t>
      </w:r>
      <w:r>
        <w:rPr>
          <w:rFonts w:ascii="Liberation Serif" w:hAnsi="Liberation Serif" w:cs="Liberation Serif"/>
          <w:sz w:val="28"/>
          <w:szCs w:val="28"/>
        </w:rPr>
        <w:br/>
      </w:r>
      <w:r w:rsidRPr="00E05855">
        <w:rPr>
          <w:rFonts w:ascii="Liberation Serif" w:hAnsi="Liberation Serif" w:cs="Liberation Serif"/>
          <w:sz w:val="28"/>
          <w:szCs w:val="28"/>
        </w:rPr>
        <w:t xml:space="preserve">от 7 декабря 2022 года </w:t>
      </w:r>
      <w:r>
        <w:rPr>
          <w:rFonts w:ascii="Liberation Serif" w:hAnsi="Liberation Serif" w:cs="Liberation Serif"/>
          <w:sz w:val="28"/>
          <w:szCs w:val="28"/>
        </w:rPr>
        <w:t>№</w:t>
      </w:r>
      <w:r w:rsidRPr="00E05855">
        <w:rPr>
          <w:rFonts w:ascii="Liberation Serif" w:hAnsi="Liberation Serif" w:cs="Liberation Serif"/>
          <w:sz w:val="28"/>
          <w:szCs w:val="28"/>
        </w:rPr>
        <w:t xml:space="preserve"> 137-ОЗ «Об областном бюджете на 2023 год </w:t>
      </w:r>
      <w:r>
        <w:rPr>
          <w:rFonts w:ascii="Liberation Serif" w:hAnsi="Liberation Serif" w:cs="Liberation Serif"/>
          <w:sz w:val="28"/>
          <w:szCs w:val="28"/>
        </w:rPr>
        <w:br/>
      </w:r>
      <w:r w:rsidRPr="00E05855">
        <w:rPr>
          <w:rFonts w:ascii="Liberation Serif" w:hAnsi="Liberation Serif" w:cs="Liberation Serif"/>
          <w:sz w:val="28"/>
          <w:szCs w:val="28"/>
        </w:rPr>
        <w:t xml:space="preserve">и плановый период 2024 и 2025 годов», Правилами предоставления </w:t>
      </w:r>
      <w:r>
        <w:rPr>
          <w:rFonts w:ascii="Liberation Serif" w:hAnsi="Liberation Serif" w:cs="Liberation Serif"/>
          <w:sz w:val="28"/>
          <w:szCs w:val="28"/>
        </w:rPr>
        <w:br/>
      </w:r>
      <w:r w:rsidRPr="00E05855">
        <w:rPr>
          <w:rFonts w:ascii="Liberation Serif" w:hAnsi="Liberation Serif" w:cs="Liberation Serif"/>
          <w:sz w:val="28"/>
          <w:szCs w:val="28"/>
        </w:rPr>
        <w:t xml:space="preserve">и распределения иных межбюджетных трансфертов из областного бюджета бюджетам муниципальных образований, расположенных на территории Свердловской области, на предоставление государственной поддержки </w:t>
      </w:r>
      <w:r>
        <w:rPr>
          <w:rFonts w:ascii="Liberation Serif" w:hAnsi="Liberation Serif" w:cs="Liberation Serif"/>
          <w:sz w:val="28"/>
          <w:szCs w:val="28"/>
        </w:rPr>
        <w:br/>
      </w:r>
      <w:r w:rsidRPr="00E05855">
        <w:rPr>
          <w:rFonts w:ascii="Liberation Serif" w:hAnsi="Liberation Serif" w:cs="Liberation Serif"/>
          <w:sz w:val="28"/>
          <w:szCs w:val="28"/>
        </w:rPr>
        <w:t>на конкурсной основе муниципальным учреждениям культуры Свердловской области на поддержку любительских творческих коллективов, приведенными в приложении №</w:t>
      </w:r>
      <w:r>
        <w:rPr>
          <w:rFonts w:ascii="Liberation Serif" w:hAnsi="Liberation Serif" w:cs="Liberation Serif"/>
          <w:sz w:val="28"/>
          <w:szCs w:val="28"/>
        </w:rPr>
        <w:t xml:space="preserve"> </w:t>
      </w:r>
      <w:r w:rsidRPr="00E05855">
        <w:rPr>
          <w:rFonts w:ascii="Liberation Serif" w:hAnsi="Liberation Serif" w:cs="Liberation Serif"/>
          <w:sz w:val="28"/>
          <w:szCs w:val="28"/>
        </w:rPr>
        <w:t xml:space="preserve">21 к государственной программе Свердловской </w:t>
      </w:r>
      <w:r>
        <w:rPr>
          <w:rFonts w:ascii="Liberation Serif" w:hAnsi="Liberation Serif" w:cs="Liberation Serif"/>
          <w:sz w:val="28"/>
          <w:szCs w:val="28"/>
        </w:rPr>
        <w:br/>
      </w:r>
      <w:r w:rsidRPr="00E05855">
        <w:rPr>
          <w:rFonts w:ascii="Liberation Serif" w:hAnsi="Liberation Serif" w:cs="Liberation Serif"/>
          <w:sz w:val="28"/>
          <w:szCs w:val="28"/>
        </w:rPr>
        <w:t xml:space="preserve">области «Развитие культуры в Свердловской области до 2027 года», утвержденной постановлением Правительства Свердловской области </w:t>
      </w:r>
      <w:r>
        <w:rPr>
          <w:rFonts w:ascii="Liberation Serif" w:hAnsi="Liberation Serif" w:cs="Liberation Serif"/>
          <w:sz w:val="28"/>
          <w:szCs w:val="28"/>
        </w:rPr>
        <w:br/>
      </w:r>
      <w:r w:rsidRPr="00E05855">
        <w:rPr>
          <w:rFonts w:ascii="Liberation Serif" w:hAnsi="Liberation Serif" w:cs="Liberation Serif"/>
          <w:sz w:val="28"/>
          <w:szCs w:val="28"/>
        </w:rPr>
        <w:t>от 21.10.2013 №</w:t>
      </w:r>
      <w:r w:rsidRPr="00AC6BCB">
        <w:rPr>
          <w:rFonts w:ascii="Liberation Serif" w:hAnsi="Liberation Serif" w:cs="Liberation Serif"/>
          <w:sz w:val="28"/>
          <w:szCs w:val="28"/>
        </w:rPr>
        <w:t xml:space="preserve"> </w:t>
      </w:r>
      <w:r w:rsidRPr="00E05855">
        <w:rPr>
          <w:rFonts w:ascii="Liberation Serif" w:hAnsi="Liberation Serif" w:cs="Liberation Serif"/>
          <w:sz w:val="28"/>
          <w:szCs w:val="28"/>
        </w:rPr>
        <w:t>1268-ПП, Уставом городского округа Верхняя Пышма», администрация городского округа Верхняя Пышма</w:t>
      </w:r>
    </w:p>
    <w:p w:rsidR="0034660D" w:rsidRPr="0013051B" w:rsidRDefault="0034660D" w:rsidP="0034660D">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34660D" w:rsidRPr="00501B50" w:rsidRDefault="0034660D" w:rsidP="0034660D">
      <w:pPr>
        <w:widowControl w:val="0"/>
        <w:ind w:firstLine="709"/>
        <w:jc w:val="both"/>
        <w:rPr>
          <w:rFonts w:ascii="Liberation Serif" w:hAnsi="Liberation Serif"/>
          <w:sz w:val="28"/>
          <w:szCs w:val="28"/>
        </w:rPr>
      </w:pPr>
      <w:r w:rsidRPr="00501B50">
        <w:rPr>
          <w:rFonts w:ascii="Liberation Serif" w:hAnsi="Liberation Serif"/>
          <w:sz w:val="28"/>
          <w:szCs w:val="28"/>
        </w:rPr>
        <w:t>1. Утвердить Порядок расходования иного межбюджетного трансферта из областного бюджета бюджету городского округа Верхняя Пышма, расположенного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 (прилагается).</w:t>
      </w:r>
    </w:p>
    <w:p w:rsidR="0034660D" w:rsidRDefault="0034660D" w:rsidP="0034660D">
      <w:pPr>
        <w:widowControl w:val="0"/>
        <w:ind w:firstLine="709"/>
        <w:jc w:val="both"/>
        <w:rPr>
          <w:rFonts w:ascii="Liberation Serif" w:hAnsi="Liberation Serif"/>
          <w:sz w:val="28"/>
          <w:szCs w:val="28"/>
        </w:rPr>
      </w:pPr>
      <w:r w:rsidRPr="00501B50">
        <w:rPr>
          <w:rFonts w:ascii="Liberation Serif" w:hAnsi="Liberation Serif"/>
          <w:sz w:val="28"/>
          <w:szCs w:val="28"/>
        </w:rPr>
        <w:t>2</w:t>
      </w:r>
      <w:r w:rsidRPr="00E05855">
        <w:rPr>
          <w:rFonts w:ascii="Liberation Serif" w:hAnsi="Liberation Serif"/>
          <w:sz w:val="28"/>
          <w:szCs w:val="28"/>
        </w:rPr>
        <w:t xml:space="preserve"> </w:t>
      </w:r>
      <w:r>
        <w:rPr>
          <w:rFonts w:ascii="Liberation Serif" w:hAnsi="Liberation Serif"/>
          <w:sz w:val="28"/>
          <w:szCs w:val="28"/>
        </w:rPr>
        <w:t>Контроль за ис</w:t>
      </w:r>
      <w:r w:rsidRPr="00501B50">
        <w:rPr>
          <w:rFonts w:ascii="Liberation Serif" w:hAnsi="Liberation Serif"/>
          <w:sz w:val="28"/>
          <w:szCs w:val="28"/>
        </w:rPr>
        <w:t xml:space="preserve">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501B50">
        <w:rPr>
          <w:rFonts w:ascii="Liberation Serif" w:hAnsi="Liberation Serif"/>
          <w:sz w:val="28"/>
          <w:szCs w:val="28"/>
        </w:rPr>
        <w:t>Выгодского</w:t>
      </w:r>
      <w:proofErr w:type="spellEnd"/>
      <w:r w:rsidRPr="00501B50">
        <w:rPr>
          <w:rFonts w:ascii="Liberation Serif" w:hAnsi="Liberation Serif"/>
          <w:sz w:val="28"/>
          <w:szCs w:val="28"/>
        </w:rPr>
        <w:t xml:space="preserve"> П.Я.</w:t>
      </w:r>
    </w:p>
    <w:p w:rsidR="0034660D" w:rsidRDefault="0034660D" w:rsidP="0034660D">
      <w:pPr>
        <w:widowControl w:val="0"/>
        <w:ind w:firstLine="709"/>
        <w:jc w:val="both"/>
        <w:rPr>
          <w:rFonts w:ascii="Liberation Serif" w:hAnsi="Liberation Serif"/>
          <w:sz w:val="28"/>
          <w:szCs w:val="28"/>
        </w:rPr>
      </w:pPr>
      <w:r w:rsidRPr="00501B50">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r>
      <w:r w:rsidRPr="00501B50">
        <w:rPr>
          <w:rFonts w:ascii="Liberation Serif" w:hAnsi="Liberation Serif"/>
          <w:sz w:val="28"/>
          <w:szCs w:val="28"/>
        </w:rPr>
        <w:t xml:space="preserve">на официальном интернет-портале правовой информации городского округа Верхняя Пышма (www.верхняяпышма-право.рф), разместить на сайте </w:t>
      </w:r>
      <w:r w:rsidRPr="00501B50">
        <w:rPr>
          <w:rFonts w:ascii="Liberation Serif" w:hAnsi="Liberation Serif"/>
          <w:sz w:val="28"/>
          <w:szCs w:val="28"/>
        </w:rPr>
        <w:lastRenderedPageBreak/>
        <w:t xml:space="preserve">городского округа Верхняя </w:t>
      </w:r>
      <w:r w:rsidRPr="00E15F45">
        <w:rPr>
          <w:rFonts w:ascii="Liberation Serif" w:hAnsi="Liberation Serif"/>
          <w:sz w:val="28"/>
          <w:szCs w:val="28"/>
        </w:rPr>
        <w:t>Пышма (</w:t>
      </w:r>
      <w:r w:rsidRPr="0034660D">
        <w:rPr>
          <w:rFonts w:ascii="Liberation Serif" w:hAnsi="Liberation Serif"/>
          <w:sz w:val="28"/>
          <w:szCs w:val="28"/>
        </w:rPr>
        <w:t>https://movp.ru/</w:t>
      </w:r>
      <w:r w:rsidRPr="00E15F45">
        <w:rPr>
          <w:rFonts w:ascii="Liberation Serif" w:hAnsi="Liberation Serif"/>
          <w:sz w:val="28"/>
          <w:szCs w:val="28"/>
        </w:rPr>
        <w:t>).</w:t>
      </w:r>
    </w:p>
    <w:p w:rsidR="0034660D" w:rsidRDefault="0034660D" w:rsidP="0034660D">
      <w:pPr>
        <w:widowControl w:val="0"/>
        <w:ind w:firstLine="709"/>
        <w:jc w:val="both"/>
        <w:rPr>
          <w:rFonts w:ascii="Liberation Serif" w:hAnsi="Liberation Serif"/>
          <w:sz w:val="28"/>
          <w:szCs w:val="28"/>
        </w:rPr>
      </w:pPr>
    </w:p>
    <w:p w:rsidR="0034660D" w:rsidRPr="0013051B" w:rsidRDefault="0034660D" w:rsidP="0034660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34660D" w:rsidRPr="0013051B" w:rsidTr="00E75E1E">
        <w:tc>
          <w:tcPr>
            <w:tcW w:w="6237" w:type="dxa"/>
            <w:vAlign w:val="bottom"/>
          </w:tcPr>
          <w:p w:rsidR="0034660D" w:rsidRPr="0013051B" w:rsidRDefault="0034660D" w:rsidP="00E75E1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4660D" w:rsidRPr="0013051B" w:rsidRDefault="0034660D" w:rsidP="00E75E1E">
            <w:pPr>
              <w:jc w:val="right"/>
              <w:rPr>
                <w:rFonts w:ascii="Liberation Serif" w:hAnsi="Liberation Serif"/>
                <w:sz w:val="28"/>
                <w:szCs w:val="28"/>
              </w:rPr>
            </w:pPr>
            <w:r w:rsidRPr="0013051B">
              <w:rPr>
                <w:rFonts w:ascii="Liberation Serif" w:hAnsi="Liberation Serif"/>
                <w:sz w:val="28"/>
                <w:szCs w:val="28"/>
              </w:rPr>
              <w:t>И.В. Соломин</w:t>
            </w:r>
          </w:p>
        </w:tc>
      </w:tr>
    </w:tbl>
    <w:p w:rsidR="0034660D" w:rsidRDefault="0034660D"/>
    <w:p w:rsidR="0034660D" w:rsidRDefault="0034660D">
      <w:pPr>
        <w:spacing w:after="160" w:line="259" w:lineRule="auto"/>
      </w:pPr>
      <w:r>
        <w:br w:type="page"/>
      </w:r>
    </w:p>
    <w:p w:rsidR="0034660D" w:rsidRPr="003C063F" w:rsidRDefault="0034660D" w:rsidP="0034660D">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2787015</wp:posOffset>
                </wp:positionH>
                <wp:positionV relativeFrom="paragraph">
                  <wp:posOffset>-377190</wp:posOffset>
                </wp:positionV>
                <wp:extent cx="3150870" cy="1310005"/>
                <wp:effectExtent l="0" t="0" r="0" b="444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1310005"/>
                        </a:xfrm>
                        <a:prstGeom prst="rect">
                          <a:avLst/>
                        </a:prstGeom>
                        <a:solidFill>
                          <a:srgbClr val="FFFFFF"/>
                        </a:solidFill>
                        <a:ln w="9525">
                          <a:noFill/>
                          <a:miter lim="800000"/>
                          <a:headEnd/>
                          <a:tailEnd/>
                        </a:ln>
                      </wps:spPr>
                      <wps:txbx>
                        <w:txbxContent>
                          <w:p w:rsidR="0034660D" w:rsidRPr="004F5766" w:rsidRDefault="0034660D" w:rsidP="0034660D">
                            <w:pPr>
                              <w:rPr>
                                <w:rFonts w:ascii="Liberation Serif" w:hAnsi="Liberation Serif"/>
                                <w:sz w:val="28"/>
                                <w:szCs w:val="28"/>
                              </w:rPr>
                            </w:pPr>
                            <w:permStart w:id="463555018" w:edGrp="everyone"/>
                            <w:r w:rsidRPr="004F5766">
                              <w:rPr>
                                <w:rFonts w:ascii="Liberation Serif" w:hAnsi="Liberation Serif"/>
                                <w:sz w:val="28"/>
                                <w:szCs w:val="28"/>
                              </w:rPr>
                              <w:t>УТВЕРЖДЕН</w:t>
                            </w:r>
                          </w:p>
                          <w:p w:rsidR="0034660D" w:rsidRPr="003C063F" w:rsidRDefault="0034660D" w:rsidP="0034660D">
                            <w:pPr>
                              <w:rPr>
                                <w:rFonts w:ascii="Liberation Serif" w:hAnsi="Liberation Serif"/>
                                <w:sz w:val="28"/>
                                <w:szCs w:val="28"/>
                              </w:rPr>
                            </w:pPr>
                            <w:r w:rsidRPr="004F5766">
                              <w:rPr>
                                <w:rFonts w:ascii="Liberation Serif" w:hAnsi="Liberation Serif"/>
                                <w:sz w:val="28"/>
                                <w:szCs w:val="28"/>
                              </w:rPr>
                              <w:t>постановлением администрации</w:t>
                            </w:r>
                            <w:r>
                              <w:rPr>
                                <w:rFonts w:ascii="Liberation Serif" w:hAnsi="Liberation Serif"/>
                                <w:sz w:val="28"/>
                                <w:szCs w:val="28"/>
                              </w:rPr>
                              <w:t xml:space="preserve"> </w:t>
                            </w: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34660D" w:rsidRPr="003C063F" w:rsidTr="004A7329">
                              <w:tc>
                                <w:tcPr>
                                  <w:tcW w:w="534" w:type="dxa"/>
                                  <w:shd w:val="clear" w:color="auto" w:fill="auto"/>
                                </w:tcPr>
                                <w:permEnd w:id="463555018"/>
                                <w:p w:rsidR="0034660D" w:rsidRPr="003C063F" w:rsidRDefault="0034660D" w:rsidP="004A7329">
                                  <w:pPr>
                                    <w:rPr>
                                      <w:rFonts w:ascii="Liberation Serif" w:hAnsi="Liberation Serif"/>
                                      <w:sz w:val="28"/>
                                      <w:szCs w:val="28"/>
                                    </w:rPr>
                                  </w:pPr>
                                  <w:r w:rsidRPr="003C063F">
                                    <w:rPr>
                                      <w:rFonts w:ascii="Liberation Serif" w:hAnsi="Liberation Serif"/>
                                      <w:sz w:val="28"/>
                                      <w:szCs w:val="28"/>
                                    </w:rPr>
                                    <w:t>от</w:t>
                                  </w:r>
                                </w:p>
                              </w:tc>
                              <w:permStart w:id="1627074321" w:edGrp="everyone"/>
                              <w:tc>
                                <w:tcPr>
                                  <w:tcW w:w="2126" w:type="dxa"/>
                                  <w:tcBorders>
                                    <w:bottom w:val="single" w:sz="4" w:space="0" w:color="auto"/>
                                  </w:tcBorders>
                                  <w:shd w:val="clear" w:color="auto" w:fill="auto"/>
                                </w:tcPr>
                                <w:p w:rsidR="0034660D" w:rsidRPr="003C063F" w:rsidRDefault="0034660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27074321"/>
                                </w:p>
                              </w:tc>
                              <w:tc>
                                <w:tcPr>
                                  <w:tcW w:w="484" w:type="dxa"/>
                                  <w:shd w:val="clear" w:color="auto" w:fill="auto"/>
                                </w:tcPr>
                                <w:p w:rsidR="0034660D" w:rsidRPr="003C063F" w:rsidRDefault="0034660D" w:rsidP="004A7329">
                                  <w:pPr>
                                    <w:rPr>
                                      <w:rFonts w:ascii="Liberation Serif" w:hAnsi="Liberation Serif"/>
                                      <w:sz w:val="28"/>
                                      <w:szCs w:val="28"/>
                                    </w:rPr>
                                  </w:pPr>
                                  <w:r w:rsidRPr="003C063F">
                                    <w:rPr>
                                      <w:rFonts w:ascii="Liberation Serif" w:hAnsi="Liberation Serif"/>
                                      <w:sz w:val="28"/>
                                      <w:szCs w:val="28"/>
                                    </w:rPr>
                                    <w:t>№</w:t>
                                  </w:r>
                                </w:p>
                              </w:tc>
                              <w:permStart w:id="1865631417" w:edGrp="everyone"/>
                              <w:tc>
                                <w:tcPr>
                                  <w:tcW w:w="1159" w:type="dxa"/>
                                  <w:tcBorders>
                                    <w:bottom w:val="single" w:sz="4" w:space="0" w:color="auto"/>
                                  </w:tcBorders>
                                  <w:shd w:val="clear" w:color="auto" w:fill="auto"/>
                                </w:tcPr>
                                <w:p w:rsidR="0034660D" w:rsidRPr="003C063F" w:rsidRDefault="0034660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65631417"/>
                                </w:p>
                              </w:tc>
                            </w:tr>
                          </w:tbl>
                          <w:p w:rsidR="0034660D" w:rsidRPr="003C063F" w:rsidRDefault="0034660D" w:rsidP="0034660D">
                            <w:pPr>
                              <w:rPr>
                                <w:rFonts w:ascii="Liberation Serif" w:hAnsi="Liberation Serif"/>
                                <w:sz w:val="28"/>
                                <w:szCs w:val="28"/>
                              </w:rPr>
                            </w:pPr>
                          </w:p>
                          <w:p w:rsidR="0034660D" w:rsidRPr="003C063F" w:rsidRDefault="0034660D" w:rsidP="0034660D">
                            <w:pPr>
                              <w:rPr>
                                <w:rFonts w:ascii="Liberation Serif" w:hAnsi="Liberation Serif"/>
                                <w:sz w:val="28"/>
                                <w:szCs w:val="28"/>
                              </w:rPr>
                            </w:pPr>
                          </w:p>
                          <w:p w:rsidR="0034660D" w:rsidRPr="003C063F" w:rsidRDefault="0034660D" w:rsidP="0034660D">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19.45pt;margin-top:-29.7pt;width:248.1pt;height:10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" stroked="f">
                <v:textbox>
                  <w:txbxContent>
                    <w:p w:rsidR="0034660D" w:rsidRPr="004F5766" w:rsidRDefault="0034660D" w:rsidP="0034660D">
                      <w:pPr>
                        <w:rPr>
                          <w:rFonts w:ascii="Liberation Serif" w:hAnsi="Liberation Serif"/>
                          <w:sz w:val="28"/>
                          <w:szCs w:val="28"/>
                        </w:rPr>
                      </w:pPr>
                      <w:permStart w:id="463555018" w:edGrp="everyone"/>
                      <w:r w:rsidRPr="004F5766">
                        <w:rPr>
                          <w:rFonts w:ascii="Liberation Serif" w:hAnsi="Liberation Serif"/>
                          <w:sz w:val="28"/>
                          <w:szCs w:val="28"/>
                        </w:rPr>
                        <w:t>УТВЕРЖДЕН</w:t>
                      </w:r>
                    </w:p>
                    <w:p w:rsidR="0034660D" w:rsidRPr="003C063F" w:rsidRDefault="0034660D" w:rsidP="0034660D">
                      <w:pPr>
                        <w:rPr>
                          <w:rFonts w:ascii="Liberation Serif" w:hAnsi="Liberation Serif"/>
                          <w:sz w:val="28"/>
                          <w:szCs w:val="28"/>
                        </w:rPr>
                      </w:pPr>
                      <w:r w:rsidRPr="004F5766">
                        <w:rPr>
                          <w:rFonts w:ascii="Liberation Serif" w:hAnsi="Liberation Serif"/>
                          <w:sz w:val="28"/>
                          <w:szCs w:val="28"/>
                        </w:rPr>
                        <w:t>постановлением администрации</w:t>
                      </w:r>
                      <w:r>
                        <w:rPr>
                          <w:rFonts w:ascii="Liberation Serif" w:hAnsi="Liberation Serif"/>
                          <w:sz w:val="28"/>
                          <w:szCs w:val="28"/>
                        </w:rPr>
                        <w:t xml:space="preserve"> </w:t>
                      </w: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34660D" w:rsidRPr="003C063F" w:rsidTr="004A7329">
                        <w:tc>
                          <w:tcPr>
                            <w:tcW w:w="534" w:type="dxa"/>
                            <w:shd w:val="clear" w:color="auto" w:fill="auto"/>
                          </w:tcPr>
                          <w:permEnd w:id="463555018"/>
                          <w:p w:rsidR="0034660D" w:rsidRPr="003C063F" w:rsidRDefault="0034660D" w:rsidP="004A7329">
                            <w:pPr>
                              <w:rPr>
                                <w:rFonts w:ascii="Liberation Serif" w:hAnsi="Liberation Serif"/>
                                <w:sz w:val="28"/>
                                <w:szCs w:val="28"/>
                              </w:rPr>
                            </w:pPr>
                            <w:r w:rsidRPr="003C063F">
                              <w:rPr>
                                <w:rFonts w:ascii="Liberation Serif" w:hAnsi="Liberation Serif"/>
                                <w:sz w:val="28"/>
                                <w:szCs w:val="28"/>
                              </w:rPr>
                              <w:t>от</w:t>
                            </w:r>
                          </w:p>
                        </w:tc>
                        <w:permStart w:id="1627074321" w:edGrp="everyone"/>
                        <w:tc>
                          <w:tcPr>
                            <w:tcW w:w="2126" w:type="dxa"/>
                            <w:tcBorders>
                              <w:bottom w:val="single" w:sz="4" w:space="0" w:color="auto"/>
                            </w:tcBorders>
                            <w:shd w:val="clear" w:color="auto" w:fill="auto"/>
                          </w:tcPr>
                          <w:p w:rsidR="0034660D" w:rsidRPr="003C063F" w:rsidRDefault="0034660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27074321"/>
                          </w:p>
                        </w:tc>
                        <w:tc>
                          <w:tcPr>
                            <w:tcW w:w="484" w:type="dxa"/>
                            <w:shd w:val="clear" w:color="auto" w:fill="auto"/>
                          </w:tcPr>
                          <w:p w:rsidR="0034660D" w:rsidRPr="003C063F" w:rsidRDefault="0034660D" w:rsidP="004A7329">
                            <w:pPr>
                              <w:rPr>
                                <w:rFonts w:ascii="Liberation Serif" w:hAnsi="Liberation Serif"/>
                                <w:sz w:val="28"/>
                                <w:szCs w:val="28"/>
                              </w:rPr>
                            </w:pPr>
                            <w:r w:rsidRPr="003C063F">
                              <w:rPr>
                                <w:rFonts w:ascii="Liberation Serif" w:hAnsi="Liberation Serif"/>
                                <w:sz w:val="28"/>
                                <w:szCs w:val="28"/>
                              </w:rPr>
                              <w:t>№</w:t>
                            </w:r>
                          </w:p>
                        </w:tc>
                        <w:permStart w:id="1865631417" w:edGrp="everyone"/>
                        <w:tc>
                          <w:tcPr>
                            <w:tcW w:w="1159" w:type="dxa"/>
                            <w:tcBorders>
                              <w:bottom w:val="single" w:sz="4" w:space="0" w:color="auto"/>
                            </w:tcBorders>
                            <w:shd w:val="clear" w:color="auto" w:fill="auto"/>
                          </w:tcPr>
                          <w:p w:rsidR="0034660D" w:rsidRPr="003C063F" w:rsidRDefault="0034660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65631417"/>
                          </w:p>
                        </w:tc>
                      </w:tr>
                    </w:tbl>
                    <w:p w:rsidR="0034660D" w:rsidRPr="003C063F" w:rsidRDefault="0034660D" w:rsidP="0034660D">
                      <w:pPr>
                        <w:rPr>
                          <w:rFonts w:ascii="Liberation Serif" w:hAnsi="Liberation Serif"/>
                          <w:sz w:val="28"/>
                          <w:szCs w:val="28"/>
                        </w:rPr>
                      </w:pPr>
                    </w:p>
                    <w:p w:rsidR="0034660D" w:rsidRPr="003C063F" w:rsidRDefault="0034660D" w:rsidP="0034660D">
                      <w:pPr>
                        <w:rPr>
                          <w:rFonts w:ascii="Liberation Serif" w:hAnsi="Liberation Serif"/>
                          <w:sz w:val="28"/>
                          <w:szCs w:val="28"/>
                        </w:rPr>
                      </w:pPr>
                    </w:p>
                    <w:p w:rsidR="0034660D" w:rsidRPr="003C063F" w:rsidRDefault="0034660D" w:rsidP="0034660D">
                      <w:pPr>
                        <w:rPr>
                          <w:rFonts w:ascii="Liberation Serif" w:hAnsi="Liberation Serif"/>
                        </w:rPr>
                      </w:pPr>
                    </w:p>
                  </w:txbxContent>
                </v:textbox>
              </v:shape>
            </w:pict>
          </mc:Fallback>
        </mc:AlternateContent>
      </w:r>
    </w:p>
    <w:p w:rsidR="0034660D" w:rsidRDefault="0034660D" w:rsidP="0034660D">
      <w:pPr>
        <w:jc w:val="center"/>
        <w:rPr>
          <w:rFonts w:ascii="Liberation Serif" w:hAnsi="Liberation Serif"/>
          <w:sz w:val="28"/>
          <w:szCs w:val="28"/>
        </w:rPr>
      </w:pPr>
    </w:p>
    <w:p w:rsidR="0034660D" w:rsidRPr="003C063F" w:rsidRDefault="0034660D" w:rsidP="0034660D">
      <w:pPr>
        <w:jc w:val="center"/>
        <w:rPr>
          <w:rFonts w:ascii="Liberation Serif" w:hAnsi="Liberation Serif"/>
          <w:sz w:val="28"/>
          <w:szCs w:val="28"/>
        </w:rPr>
      </w:pPr>
    </w:p>
    <w:p w:rsidR="0034660D" w:rsidRPr="003C063F" w:rsidRDefault="0034660D" w:rsidP="0034660D">
      <w:pPr>
        <w:jc w:val="center"/>
        <w:rPr>
          <w:rFonts w:ascii="Liberation Serif" w:hAnsi="Liberation Serif"/>
          <w:sz w:val="28"/>
          <w:szCs w:val="28"/>
        </w:rPr>
      </w:pPr>
    </w:p>
    <w:p w:rsidR="0034660D" w:rsidRPr="003C063F" w:rsidRDefault="0034660D" w:rsidP="0034660D">
      <w:pPr>
        <w:jc w:val="center"/>
        <w:rPr>
          <w:rFonts w:ascii="Liberation Serif" w:hAnsi="Liberation Serif"/>
          <w:sz w:val="28"/>
          <w:szCs w:val="28"/>
        </w:rPr>
      </w:pPr>
    </w:p>
    <w:p w:rsidR="0034660D" w:rsidRPr="00B86E4D" w:rsidRDefault="0034660D" w:rsidP="0034660D">
      <w:pPr>
        <w:jc w:val="center"/>
        <w:rPr>
          <w:rFonts w:ascii="Liberation Serif" w:hAnsi="Liberation Serif"/>
          <w:b/>
          <w:bCs/>
          <w:sz w:val="28"/>
          <w:szCs w:val="28"/>
        </w:rPr>
      </w:pPr>
      <w:r w:rsidRPr="00B86E4D">
        <w:rPr>
          <w:rFonts w:ascii="Liberation Serif" w:hAnsi="Liberation Serif"/>
          <w:b/>
          <w:bCs/>
          <w:sz w:val="28"/>
          <w:szCs w:val="28"/>
        </w:rPr>
        <w:t xml:space="preserve">ПОРЯДОК </w:t>
      </w:r>
    </w:p>
    <w:p w:rsidR="0034660D" w:rsidRDefault="0034660D" w:rsidP="0034660D">
      <w:pPr>
        <w:jc w:val="center"/>
        <w:rPr>
          <w:rFonts w:ascii="Liberation Serif" w:hAnsi="Liberation Serif"/>
          <w:b/>
          <w:sz w:val="28"/>
          <w:szCs w:val="28"/>
        </w:rPr>
      </w:pPr>
      <w:r w:rsidRPr="00B86E4D">
        <w:rPr>
          <w:rFonts w:ascii="Liberation Serif" w:hAnsi="Liberation Serif"/>
          <w:b/>
          <w:sz w:val="28"/>
          <w:szCs w:val="28"/>
        </w:rPr>
        <w:t>расходования иного межбюджетного трансферта из областного бюджета бюджету городского округа Верхняя Пышма, расположенного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p w:rsidR="0034660D" w:rsidRPr="00B86E4D" w:rsidRDefault="0034660D" w:rsidP="0034660D">
      <w:pPr>
        <w:jc w:val="center"/>
        <w:rPr>
          <w:rFonts w:ascii="Liberation Serif" w:hAnsi="Liberation Serif"/>
          <w:b/>
          <w:sz w:val="28"/>
          <w:szCs w:val="28"/>
        </w:rPr>
      </w:pPr>
    </w:p>
    <w:p w:rsidR="0034660D" w:rsidRDefault="0034660D" w:rsidP="0034660D">
      <w:pPr>
        <w:ind w:firstLine="709"/>
        <w:jc w:val="both"/>
        <w:rPr>
          <w:rFonts w:ascii="Liberation Serif" w:hAnsi="Liberation Serif"/>
          <w:sz w:val="28"/>
          <w:szCs w:val="28"/>
        </w:rPr>
      </w:pPr>
      <w:r w:rsidRPr="00B86E4D">
        <w:rPr>
          <w:rFonts w:ascii="Liberation Serif" w:hAnsi="Liberation Serif"/>
          <w:sz w:val="28"/>
          <w:szCs w:val="28"/>
        </w:rPr>
        <w:t xml:space="preserve">1. Настоящий Порядок разработан </w:t>
      </w:r>
      <w:r>
        <w:rPr>
          <w:rFonts w:ascii="Liberation Serif" w:hAnsi="Liberation Serif"/>
          <w:sz w:val="28"/>
          <w:szCs w:val="28"/>
        </w:rPr>
        <w:t>в</w:t>
      </w:r>
      <w:r w:rsidRPr="00501B50">
        <w:rPr>
          <w:rFonts w:ascii="Liberation Serif" w:hAnsi="Liberation Serif"/>
          <w:sz w:val="28"/>
          <w:szCs w:val="28"/>
        </w:rPr>
        <w:t xml:space="preserve"> соответствии </w:t>
      </w:r>
      <w:r w:rsidRPr="007724EB">
        <w:rPr>
          <w:rFonts w:ascii="Liberation Serif" w:hAnsi="Liberation Serif"/>
          <w:sz w:val="28"/>
          <w:szCs w:val="28"/>
        </w:rPr>
        <w:t xml:space="preserve">со статьей 139.1 </w:t>
      </w:r>
      <w:r w:rsidRPr="00501B50">
        <w:rPr>
          <w:rFonts w:ascii="Liberation Serif" w:hAnsi="Liberation Serif"/>
          <w:sz w:val="28"/>
          <w:szCs w:val="28"/>
        </w:rPr>
        <w:t xml:space="preserve"> Бюджетн</w:t>
      </w:r>
      <w:r>
        <w:rPr>
          <w:rFonts w:ascii="Liberation Serif" w:hAnsi="Liberation Serif"/>
          <w:sz w:val="28"/>
          <w:szCs w:val="28"/>
        </w:rPr>
        <w:t>ого кодекса</w:t>
      </w:r>
      <w:r w:rsidRPr="00501B50">
        <w:rPr>
          <w:rFonts w:ascii="Liberation Serif" w:hAnsi="Liberation Serif"/>
          <w:sz w:val="28"/>
          <w:szCs w:val="28"/>
        </w:rPr>
        <w:t xml:space="preserve"> Российской Федерации,</w:t>
      </w:r>
      <w:r>
        <w:rPr>
          <w:rFonts w:ascii="Liberation Serif" w:hAnsi="Liberation Serif"/>
          <w:sz w:val="28"/>
          <w:szCs w:val="28"/>
        </w:rPr>
        <w:t xml:space="preserve"> статьей 11, пунктом 5 Закона</w:t>
      </w:r>
      <w:r w:rsidRPr="00501B50">
        <w:rPr>
          <w:rFonts w:ascii="Liberation Serif" w:hAnsi="Liberation Serif"/>
          <w:sz w:val="28"/>
          <w:szCs w:val="28"/>
        </w:rPr>
        <w:t xml:space="preserve"> Свердловской области от 7 декабря 2022 года N 137-ОЗ «Об областном бюджете на 2023 год и плановый период 2024 и 2025 годов»,  Правилами предоставления и распределения иных межбюджетных трансфертов из областного бюджета бюджетам муниципальных образований, расположенных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 приведенными в приложении №21 к государственной </w:t>
      </w:r>
      <w:r>
        <w:rPr>
          <w:rFonts w:ascii="Liberation Serif" w:hAnsi="Liberation Serif"/>
          <w:sz w:val="28"/>
          <w:szCs w:val="28"/>
        </w:rPr>
        <w:t>программе Свердловской области «</w:t>
      </w:r>
      <w:r w:rsidRPr="00501B50">
        <w:rPr>
          <w:rFonts w:ascii="Liberation Serif" w:hAnsi="Liberation Serif"/>
          <w:sz w:val="28"/>
          <w:szCs w:val="28"/>
        </w:rPr>
        <w:t>Развитие культуры в Свердловской области до 2027 года</w:t>
      </w:r>
      <w:r>
        <w:rPr>
          <w:rFonts w:ascii="Liberation Serif" w:hAnsi="Liberation Serif"/>
          <w:sz w:val="28"/>
          <w:szCs w:val="28"/>
        </w:rPr>
        <w:t>»</w:t>
      </w:r>
      <w:r w:rsidRPr="00501B50">
        <w:rPr>
          <w:rFonts w:ascii="Liberation Serif" w:hAnsi="Liberation Serif"/>
          <w:sz w:val="28"/>
          <w:szCs w:val="28"/>
        </w:rPr>
        <w:t>, утвержденной постановлением Правительства Свердловской области от 21.10.2013 №1268-ПП</w:t>
      </w:r>
      <w:r w:rsidRPr="00B86E4D">
        <w:rPr>
          <w:rFonts w:ascii="Liberation Serif" w:hAnsi="Liberation Serif"/>
          <w:sz w:val="28"/>
          <w:szCs w:val="28"/>
        </w:rPr>
        <w:t xml:space="preserve">2. </w:t>
      </w:r>
    </w:p>
    <w:p w:rsidR="0034660D" w:rsidRPr="00B86E4D" w:rsidRDefault="0034660D" w:rsidP="0034660D">
      <w:pPr>
        <w:ind w:firstLine="709"/>
        <w:jc w:val="both"/>
        <w:rPr>
          <w:rFonts w:ascii="Liberation Serif" w:hAnsi="Liberation Serif"/>
          <w:sz w:val="28"/>
          <w:szCs w:val="28"/>
        </w:rPr>
      </w:pPr>
      <w:r>
        <w:rPr>
          <w:rFonts w:ascii="Liberation Serif" w:hAnsi="Liberation Serif"/>
          <w:sz w:val="28"/>
          <w:szCs w:val="28"/>
        </w:rPr>
        <w:t xml:space="preserve">2. </w:t>
      </w:r>
      <w:r w:rsidRPr="00B86E4D">
        <w:rPr>
          <w:rFonts w:ascii="Liberation Serif" w:hAnsi="Liberation Serif"/>
          <w:sz w:val="28"/>
          <w:szCs w:val="28"/>
        </w:rPr>
        <w:t>Порядок определяет условия расходования средств, поступивших в бюджет городского округа Верхняя Пышма в форме иного межбюджетного трансферта из областного бюджета бюджету городского округа Верхняя Пышма, расположенного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p w:rsidR="0034660D" w:rsidRPr="00B86E4D" w:rsidRDefault="0034660D" w:rsidP="0034660D">
      <w:pPr>
        <w:ind w:firstLine="709"/>
        <w:jc w:val="both"/>
        <w:rPr>
          <w:rFonts w:ascii="Liberation Serif" w:hAnsi="Liberation Serif"/>
          <w:sz w:val="28"/>
          <w:szCs w:val="28"/>
        </w:rPr>
      </w:pPr>
      <w:r w:rsidRPr="00B86E4D">
        <w:rPr>
          <w:rFonts w:ascii="Liberation Serif" w:hAnsi="Liberation Serif"/>
          <w:sz w:val="28"/>
          <w:szCs w:val="28"/>
        </w:rPr>
        <w:t xml:space="preserve">3. Главным администратором доходов и главным распорядителем бюджетных средств городского округа Верхняя Пышма является администрация городского округа Верхняя Пышма. Администратором доходов и получателем бюджетных средств городского округа Верхняя Пышма является муниципальное казенное учреждение «Управление культуры городского округа Верхняя Пышма» (далее </w:t>
      </w:r>
      <w:r>
        <w:rPr>
          <w:rFonts w:ascii="Liberation Serif" w:hAnsi="Liberation Serif"/>
          <w:sz w:val="28"/>
          <w:szCs w:val="28"/>
        </w:rPr>
        <w:t xml:space="preserve">- </w:t>
      </w:r>
      <w:r w:rsidRPr="00B86E4D">
        <w:rPr>
          <w:rFonts w:ascii="Liberation Serif" w:hAnsi="Liberation Serif"/>
          <w:sz w:val="28"/>
          <w:szCs w:val="28"/>
        </w:rPr>
        <w:t>Управление культуры).</w:t>
      </w:r>
    </w:p>
    <w:p w:rsidR="0034660D" w:rsidRPr="00B86E4D" w:rsidRDefault="0034660D" w:rsidP="0034660D">
      <w:pPr>
        <w:ind w:firstLine="708"/>
        <w:jc w:val="both"/>
        <w:rPr>
          <w:rFonts w:ascii="Liberation Serif" w:hAnsi="Liberation Serif" w:cs="Liberation Serif"/>
          <w:sz w:val="28"/>
          <w:szCs w:val="26"/>
        </w:rPr>
      </w:pPr>
      <w:r w:rsidRPr="00B86E4D">
        <w:rPr>
          <w:rFonts w:ascii="Liberation Serif" w:hAnsi="Liberation Serif" w:cs="Liberation Serif"/>
          <w:sz w:val="28"/>
          <w:szCs w:val="26"/>
        </w:rPr>
        <w:t>4. Средства, выделенные из областного бюджета в форме субсидии, подлежат зачислению в доход Управления культуры</w:t>
      </w:r>
      <w:r w:rsidRPr="00B86E4D">
        <w:t xml:space="preserve"> </w:t>
      </w:r>
      <w:r w:rsidRPr="00B86E4D">
        <w:rPr>
          <w:rFonts w:ascii="Liberation Serif" w:hAnsi="Liberation Serif" w:cs="Liberation Serif"/>
          <w:sz w:val="28"/>
          <w:szCs w:val="26"/>
        </w:rPr>
        <w:t xml:space="preserve">по коду доходов 90120249999040000150 и расходованию по разделу 0800 «Культура, кинематография», подразделу 0801 «Культура», целевой статье 054A246Г30 «Предоставление государственной поддержки на конкурсной основе муниципальным учреждениям культуры Свердловской области на поддержку </w:t>
      </w:r>
      <w:r w:rsidRPr="00B86E4D">
        <w:rPr>
          <w:rFonts w:ascii="Liberation Serif" w:hAnsi="Liberation Serif" w:cs="Liberation Serif"/>
          <w:sz w:val="28"/>
          <w:szCs w:val="26"/>
        </w:rPr>
        <w:lastRenderedPageBreak/>
        <w:t xml:space="preserve">любительских творческих коллективов» в рамках реализации региональной составляющей национального проекта </w:t>
      </w:r>
      <w:r>
        <w:rPr>
          <w:rFonts w:ascii="Liberation Serif" w:hAnsi="Liberation Serif" w:cs="Liberation Serif"/>
          <w:sz w:val="28"/>
          <w:szCs w:val="26"/>
        </w:rPr>
        <w:t>«</w:t>
      </w:r>
      <w:r w:rsidRPr="00B86E4D">
        <w:rPr>
          <w:rFonts w:ascii="Liberation Serif" w:hAnsi="Liberation Serif" w:cs="Liberation Serif"/>
          <w:sz w:val="28"/>
          <w:szCs w:val="26"/>
        </w:rPr>
        <w:t>Культура</w:t>
      </w:r>
      <w:r>
        <w:rPr>
          <w:rFonts w:ascii="Liberation Serif" w:hAnsi="Liberation Serif" w:cs="Liberation Serif"/>
          <w:sz w:val="28"/>
          <w:szCs w:val="26"/>
        </w:rPr>
        <w:t>»</w:t>
      </w:r>
      <w:r w:rsidRPr="00B86E4D">
        <w:rPr>
          <w:rFonts w:ascii="Liberation Serif" w:hAnsi="Liberation Serif" w:cs="Liberation Serif"/>
          <w:sz w:val="28"/>
          <w:szCs w:val="26"/>
        </w:rPr>
        <w:t xml:space="preserve"> для достижения результатов, установленных региональным проектом </w:t>
      </w:r>
      <w:r>
        <w:rPr>
          <w:rFonts w:ascii="Liberation Serif" w:hAnsi="Liberation Serif" w:cs="Liberation Serif"/>
          <w:sz w:val="28"/>
          <w:szCs w:val="26"/>
        </w:rPr>
        <w:t>«</w:t>
      </w:r>
      <w:r w:rsidRPr="00B86E4D">
        <w:rPr>
          <w:rFonts w:ascii="Liberation Serif" w:hAnsi="Liberation Serif" w:cs="Liberation Serif"/>
          <w:sz w:val="28"/>
          <w:szCs w:val="26"/>
        </w:rPr>
        <w:t>Обеспечение качества нового ур</w:t>
      </w:r>
      <w:r>
        <w:rPr>
          <w:rFonts w:ascii="Liberation Serif" w:hAnsi="Liberation Serif" w:cs="Liberation Serif"/>
          <w:sz w:val="28"/>
          <w:szCs w:val="26"/>
        </w:rPr>
        <w:t>овня развития инфраструктуры» («</w:t>
      </w:r>
      <w:r w:rsidRPr="00B86E4D">
        <w:rPr>
          <w:rFonts w:ascii="Liberation Serif" w:hAnsi="Liberation Serif" w:cs="Liberation Serif"/>
          <w:sz w:val="28"/>
          <w:szCs w:val="26"/>
        </w:rPr>
        <w:t>Культурная среда</w:t>
      </w:r>
      <w:r>
        <w:rPr>
          <w:rFonts w:ascii="Liberation Serif" w:hAnsi="Liberation Serif" w:cs="Liberation Serif"/>
          <w:sz w:val="28"/>
          <w:szCs w:val="26"/>
        </w:rPr>
        <w:t>»</w:t>
      </w:r>
      <w:r w:rsidRPr="00B86E4D">
        <w:rPr>
          <w:rFonts w:ascii="Liberation Serif" w:hAnsi="Liberation Serif" w:cs="Liberation Serif"/>
          <w:sz w:val="28"/>
          <w:szCs w:val="26"/>
        </w:rPr>
        <w:t>).</w:t>
      </w:r>
    </w:p>
    <w:p w:rsidR="0034660D" w:rsidRPr="00B86E4D" w:rsidRDefault="0034660D" w:rsidP="0034660D">
      <w:pPr>
        <w:ind w:firstLine="708"/>
        <w:jc w:val="both"/>
        <w:rPr>
          <w:rFonts w:ascii="Liberation Serif" w:hAnsi="Liberation Serif" w:cs="Liberation Serif"/>
          <w:sz w:val="28"/>
          <w:szCs w:val="26"/>
        </w:rPr>
      </w:pPr>
      <w:r w:rsidRPr="00B86E4D">
        <w:rPr>
          <w:rFonts w:ascii="Liberation Serif" w:hAnsi="Liberation Serif" w:cs="Liberation Serif"/>
          <w:sz w:val="28"/>
          <w:szCs w:val="26"/>
        </w:rPr>
        <w:t>5. Средства направляются для финансирования подведомственных учреждений Управления культуры в виде субсидий на основании соглашений, в пределах утвержденных бюджетных ассигнований и лимитов бюджетных обязательств на указанные цели.</w:t>
      </w:r>
    </w:p>
    <w:p w:rsidR="0034660D" w:rsidRPr="00B86E4D" w:rsidRDefault="0034660D" w:rsidP="0034660D">
      <w:pPr>
        <w:ind w:firstLine="708"/>
        <w:jc w:val="both"/>
        <w:rPr>
          <w:rFonts w:ascii="Liberation Serif" w:hAnsi="Liberation Serif" w:cs="Liberation Serif"/>
          <w:sz w:val="28"/>
          <w:szCs w:val="26"/>
        </w:rPr>
      </w:pPr>
      <w:r w:rsidRPr="00B86E4D">
        <w:rPr>
          <w:rFonts w:ascii="Liberation Serif" w:hAnsi="Liberation Serif" w:cs="Liberation Serif"/>
          <w:sz w:val="28"/>
          <w:szCs w:val="26"/>
        </w:rPr>
        <w:t>7. Управлению культуры обеспечивать представление отчета об использовании средств областного бюджета, предоставленных в форме иного межбюджетного трансферта по форме согласно приложения к настоящему Порядку (прилагается), являющемуся его неотъемлемой частью, не позднее 15 числа месяца, следующего за кварталом, в котором был получен иной межбюджетный трансферт.</w:t>
      </w:r>
    </w:p>
    <w:p w:rsidR="0034660D" w:rsidRPr="00B86E4D" w:rsidRDefault="0034660D" w:rsidP="0034660D">
      <w:pPr>
        <w:ind w:firstLine="708"/>
        <w:jc w:val="both"/>
        <w:rPr>
          <w:rFonts w:ascii="Liberation Serif" w:hAnsi="Liberation Serif" w:cs="Liberation Serif"/>
          <w:sz w:val="28"/>
          <w:szCs w:val="26"/>
        </w:rPr>
      </w:pPr>
      <w:r w:rsidRPr="00B86E4D">
        <w:rPr>
          <w:rFonts w:ascii="Liberation Serif" w:hAnsi="Liberation Serif" w:cs="Liberation Serif"/>
          <w:sz w:val="28"/>
          <w:szCs w:val="26"/>
        </w:rPr>
        <w:t xml:space="preserve">8. Средства, полученные из областного бюджета в форме межбюджетных трансфертов, носят целевой характер и не могут быть использованы на иные цели. </w:t>
      </w:r>
    </w:p>
    <w:p w:rsidR="0034660D" w:rsidRPr="00B86E4D" w:rsidRDefault="0034660D" w:rsidP="0034660D">
      <w:pPr>
        <w:ind w:firstLine="708"/>
        <w:jc w:val="both"/>
        <w:rPr>
          <w:rFonts w:ascii="Liberation Serif" w:hAnsi="Liberation Serif" w:cs="Liberation Serif"/>
          <w:sz w:val="28"/>
          <w:szCs w:val="26"/>
        </w:rPr>
      </w:pPr>
      <w:r w:rsidRPr="00B86E4D">
        <w:rPr>
          <w:rFonts w:ascii="Liberation Serif" w:hAnsi="Liberation Serif" w:cs="Liberation Serif"/>
          <w:sz w:val="28"/>
          <w:szCs w:val="26"/>
        </w:rPr>
        <w:t>9. Несоблюдение условий предоставления субсидии и нецелевое использование бюджетных средств влекут применение мер ответственности, предусмотренных административным и бюджетным законодательством Российской Федерации.</w:t>
      </w:r>
    </w:p>
    <w:p w:rsidR="0034660D" w:rsidRDefault="0034660D" w:rsidP="0034660D">
      <w:pPr>
        <w:ind w:firstLine="708"/>
        <w:jc w:val="both"/>
        <w:rPr>
          <w:rFonts w:ascii="Liberation Serif" w:hAnsi="Liberation Serif" w:cs="Liberation Serif"/>
          <w:sz w:val="28"/>
          <w:szCs w:val="26"/>
        </w:rPr>
      </w:pPr>
      <w:r w:rsidRPr="00B86E4D">
        <w:rPr>
          <w:rFonts w:ascii="Liberation Serif" w:hAnsi="Liberation Serif" w:cs="Liberation Serif"/>
          <w:sz w:val="28"/>
          <w:szCs w:val="26"/>
        </w:rPr>
        <w:t>10. Контроль за целевым использованием бюджетных средств осуществляется Управлением</w:t>
      </w:r>
      <w:r>
        <w:rPr>
          <w:rFonts w:ascii="Liberation Serif" w:hAnsi="Liberation Serif" w:cs="Liberation Serif"/>
          <w:sz w:val="28"/>
          <w:szCs w:val="26"/>
        </w:rPr>
        <w:t xml:space="preserve"> культуры</w:t>
      </w:r>
      <w:r w:rsidRPr="00B86E4D">
        <w:rPr>
          <w:rFonts w:ascii="Liberation Serif" w:hAnsi="Liberation Serif" w:cs="Liberation Serif"/>
          <w:sz w:val="28"/>
          <w:szCs w:val="26"/>
        </w:rPr>
        <w:t>, Финансовым управлением администрации городского округа Верхняя Пышма, администрацией городского округа Верхняя Пышма в соответствии с установленными полномочиями.</w:t>
      </w:r>
    </w:p>
    <w:p w:rsidR="0034660D" w:rsidRDefault="0034660D">
      <w:pPr>
        <w:sectPr w:rsidR="0034660D">
          <w:pgSz w:w="11906" w:h="16838"/>
          <w:pgMar w:top="1134" w:right="850" w:bottom="1134" w:left="1701" w:header="708" w:footer="708" w:gutter="0"/>
          <w:cols w:space="708"/>
          <w:docGrid w:linePitch="360"/>
        </w:sectPr>
      </w:pPr>
    </w:p>
    <w:tbl>
      <w:tblPr>
        <w:tblW w:w="11232" w:type="dxa"/>
        <w:tblInd w:w="3227" w:type="dxa"/>
        <w:tblLook w:val="04A0" w:firstRow="1" w:lastRow="0" w:firstColumn="1" w:lastColumn="0" w:noHBand="0" w:noVBand="1"/>
      </w:tblPr>
      <w:tblGrid>
        <w:gridCol w:w="11232"/>
      </w:tblGrid>
      <w:tr w:rsidR="0034660D" w:rsidRPr="0034660D" w:rsidTr="00E75E1E">
        <w:tc>
          <w:tcPr>
            <w:tcW w:w="11232" w:type="dxa"/>
            <w:shd w:val="clear" w:color="auto" w:fill="auto"/>
          </w:tcPr>
          <w:p w:rsidR="0034660D" w:rsidRPr="0034660D" w:rsidRDefault="0034660D" w:rsidP="0034660D">
            <w:pPr>
              <w:spacing w:after="200" w:line="276" w:lineRule="auto"/>
              <w:ind w:left="742"/>
              <w:jc w:val="right"/>
              <w:rPr>
                <w:rFonts w:ascii="Liberation Serif" w:eastAsia="Calibri" w:hAnsi="Liberation Serif" w:cs="Liberation Serif"/>
                <w:color w:val="000000"/>
                <w:sz w:val="26"/>
                <w:szCs w:val="26"/>
                <w:lang w:eastAsia="en-US"/>
              </w:rPr>
            </w:pPr>
            <w:r w:rsidRPr="0034660D">
              <w:rPr>
                <w:rFonts w:ascii="Liberation Serif" w:eastAsia="Calibri" w:hAnsi="Liberation Serif" w:cs="Liberation Serif"/>
                <w:color w:val="000000"/>
                <w:sz w:val="26"/>
                <w:szCs w:val="26"/>
                <w:lang w:eastAsia="en-US"/>
              </w:rPr>
              <w:lastRenderedPageBreak/>
              <w:t xml:space="preserve">Приложение </w:t>
            </w:r>
          </w:p>
          <w:p w:rsidR="0034660D" w:rsidRPr="0034660D" w:rsidRDefault="0034660D" w:rsidP="0034660D">
            <w:pPr>
              <w:spacing w:after="200" w:line="276" w:lineRule="auto"/>
              <w:ind w:left="742"/>
              <w:jc w:val="right"/>
              <w:rPr>
                <w:rFonts w:ascii="Liberation Serif" w:eastAsia="Calibri" w:hAnsi="Liberation Serif" w:cs="Liberation Serif"/>
                <w:color w:val="000000"/>
                <w:sz w:val="26"/>
                <w:szCs w:val="26"/>
                <w:lang w:eastAsia="en-US"/>
              </w:rPr>
            </w:pPr>
            <w:r w:rsidRPr="0034660D">
              <w:rPr>
                <w:rFonts w:ascii="Liberation Serif" w:eastAsia="Calibri" w:hAnsi="Liberation Serif" w:cs="Liberation Serif"/>
                <w:color w:val="000000"/>
                <w:sz w:val="20"/>
                <w:szCs w:val="20"/>
                <w:lang w:eastAsia="en-US"/>
              </w:rPr>
              <w:t>К Порядку расходования иного межбюджетного трансферта из областного бюджета бюджету городского округа Верхняя Пышма, расположенного на территории Свердловской области, на 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r>
    </w:tbl>
    <w:p w:rsidR="0034660D" w:rsidRPr="0034660D" w:rsidRDefault="0034660D" w:rsidP="0034660D">
      <w:pPr>
        <w:widowControl w:val="0"/>
        <w:suppressAutoHyphens/>
        <w:autoSpaceDE w:val="0"/>
        <w:autoSpaceDN w:val="0"/>
        <w:jc w:val="center"/>
        <w:textAlignment w:val="baseline"/>
        <w:rPr>
          <w:rFonts w:ascii="Liberation Serif" w:hAnsi="Liberation Serif" w:cs="Courier New"/>
          <w:b/>
          <w:sz w:val="20"/>
          <w:szCs w:val="20"/>
        </w:rPr>
      </w:pPr>
      <w:r w:rsidRPr="0034660D">
        <w:rPr>
          <w:rFonts w:ascii="Liberation Serif" w:hAnsi="Liberation Serif" w:cs="Courier New"/>
          <w:b/>
          <w:sz w:val="20"/>
          <w:szCs w:val="20"/>
        </w:rPr>
        <w:t>ОТЧЕТ</w:t>
      </w:r>
    </w:p>
    <w:p w:rsidR="0034660D" w:rsidRPr="0034660D" w:rsidRDefault="0034660D" w:rsidP="0034660D">
      <w:pPr>
        <w:widowControl w:val="0"/>
        <w:suppressAutoHyphens/>
        <w:autoSpaceDE w:val="0"/>
        <w:autoSpaceDN w:val="0"/>
        <w:jc w:val="center"/>
        <w:textAlignment w:val="baseline"/>
        <w:rPr>
          <w:rFonts w:ascii="Liberation Serif" w:hAnsi="Liberation Serif" w:cs="Courier New"/>
          <w:sz w:val="20"/>
          <w:szCs w:val="20"/>
        </w:rPr>
      </w:pPr>
      <w:r w:rsidRPr="0034660D">
        <w:rPr>
          <w:rFonts w:ascii="Liberation Serif" w:hAnsi="Liberation Serif" w:cs="Courier New"/>
          <w:b/>
          <w:sz w:val="20"/>
          <w:szCs w:val="20"/>
        </w:rPr>
        <w:t>об использовании средств областного бюджета, предоставленных в форме иного межбюджетного трансферта бюджету</w:t>
      </w:r>
    </w:p>
    <w:p w:rsidR="0034660D" w:rsidRPr="0034660D" w:rsidRDefault="0034660D" w:rsidP="0034660D">
      <w:pPr>
        <w:widowControl w:val="0"/>
        <w:suppressAutoHyphens/>
        <w:autoSpaceDE w:val="0"/>
        <w:autoSpaceDN w:val="0"/>
        <w:jc w:val="center"/>
        <w:textAlignment w:val="baseline"/>
        <w:rPr>
          <w:rFonts w:ascii="Liberation Serif" w:hAnsi="Liberation Serif" w:cs="Courier New"/>
          <w:sz w:val="20"/>
          <w:szCs w:val="20"/>
        </w:rPr>
      </w:pPr>
      <w:r w:rsidRPr="0034660D">
        <w:rPr>
          <w:rFonts w:ascii="Liberation Serif" w:hAnsi="Liberation Serif" w:cs="Courier New"/>
          <w:sz w:val="20"/>
          <w:szCs w:val="20"/>
        </w:rPr>
        <w:t>_______________________________________________________________________________________________________,</w:t>
      </w:r>
    </w:p>
    <w:p w:rsidR="0034660D" w:rsidRPr="0034660D" w:rsidRDefault="0034660D" w:rsidP="0034660D">
      <w:pPr>
        <w:widowControl w:val="0"/>
        <w:suppressAutoHyphens/>
        <w:autoSpaceDE w:val="0"/>
        <w:autoSpaceDN w:val="0"/>
        <w:jc w:val="center"/>
        <w:textAlignment w:val="baseline"/>
        <w:rPr>
          <w:rFonts w:ascii="Liberation Serif" w:hAnsi="Liberation Serif" w:cs="Courier New"/>
          <w:iCs/>
          <w:sz w:val="18"/>
          <w:szCs w:val="18"/>
        </w:rPr>
      </w:pPr>
      <w:r w:rsidRPr="0034660D">
        <w:rPr>
          <w:rFonts w:ascii="Liberation Serif" w:hAnsi="Liberation Serif" w:cs="Courier New"/>
          <w:iCs/>
          <w:sz w:val="20"/>
          <w:szCs w:val="20"/>
        </w:rPr>
        <w:t xml:space="preserve"> </w:t>
      </w:r>
      <w:r w:rsidRPr="0034660D">
        <w:rPr>
          <w:rFonts w:ascii="Liberation Serif" w:hAnsi="Liberation Serif" w:cs="Courier New"/>
          <w:iCs/>
          <w:sz w:val="18"/>
          <w:szCs w:val="18"/>
        </w:rPr>
        <w:t xml:space="preserve">(наименование муниципального образования) </w:t>
      </w:r>
    </w:p>
    <w:p w:rsidR="0034660D" w:rsidRPr="0034660D" w:rsidRDefault="0034660D" w:rsidP="0034660D">
      <w:pPr>
        <w:widowControl w:val="0"/>
        <w:suppressAutoHyphens/>
        <w:autoSpaceDE w:val="0"/>
        <w:autoSpaceDN w:val="0"/>
        <w:jc w:val="center"/>
        <w:textAlignment w:val="baseline"/>
        <w:rPr>
          <w:rFonts w:ascii="Liberation Serif" w:hAnsi="Liberation Serif" w:cs="Courier New"/>
          <w:b/>
          <w:iCs/>
          <w:sz w:val="20"/>
          <w:szCs w:val="20"/>
        </w:rPr>
      </w:pPr>
      <w:r w:rsidRPr="0034660D">
        <w:rPr>
          <w:rFonts w:ascii="Liberation Serif" w:hAnsi="Liberation Serif" w:cs="Courier New"/>
          <w:b/>
          <w:sz w:val="20"/>
          <w:szCs w:val="20"/>
        </w:rPr>
        <w:t>расположенного на территории Свердловской области,</w:t>
      </w:r>
    </w:p>
    <w:p w:rsidR="0034660D" w:rsidRPr="0034660D" w:rsidRDefault="0034660D" w:rsidP="0034660D">
      <w:pPr>
        <w:widowControl w:val="0"/>
        <w:suppressAutoHyphens/>
        <w:autoSpaceDE w:val="0"/>
        <w:autoSpaceDN w:val="0"/>
        <w:jc w:val="center"/>
        <w:textAlignment w:val="baseline"/>
        <w:rPr>
          <w:rFonts w:ascii="Liberation Serif" w:hAnsi="Liberation Serif" w:cs="Courier New"/>
          <w:b/>
          <w:sz w:val="20"/>
          <w:szCs w:val="20"/>
        </w:rPr>
      </w:pPr>
      <w:r w:rsidRPr="0034660D">
        <w:rPr>
          <w:rFonts w:ascii="Liberation Serif" w:hAnsi="Liberation Serif" w:cs="Courier New"/>
          <w:b/>
          <w:sz w:val="20"/>
          <w:szCs w:val="20"/>
        </w:rPr>
        <w:t>на</w:t>
      </w:r>
      <w:r w:rsidRPr="0034660D">
        <w:rPr>
          <w:rFonts w:ascii="Liberation Serif" w:hAnsi="Liberation Serif" w:cs="Courier New"/>
          <w:sz w:val="20"/>
          <w:szCs w:val="20"/>
        </w:rPr>
        <w:t xml:space="preserve"> </w:t>
      </w:r>
      <w:r w:rsidRPr="0034660D">
        <w:rPr>
          <w:rFonts w:ascii="Liberation Serif" w:hAnsi="Liberation Serif" w:cs="Courier New"/>
          <w:b/>
          <w:sz w:val="20"/>
          <w:szCs w:val="20"/>
        </w:rPr>
        <w:t xml:space="preserve">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 </w:t>
      </w:r>
    </w:p>
    <w:p w:rsidR="0034660D" w:rsidRPr="0034660D" w:rsidRDefault="0034660D" w:rsidP="0034660D">
      <w:pPr>
        <w:widowControl w:val="0"/>
        <w:suppressAutoHyphens/>
        <w:autoSpaceDE w:val="0"/>
        <w:autoSpaceDN w:val="0"/>
        <w:jc w:val="center"/>
        <w:textAlignment w:val="baseline"/>
        <w:rPr>
          <w:rFonts w:ascii="Liberation Serif" w:hAnsi="Liberation Serif" w:cs="Courier New"/>
          <w:sz w:val="20"/>
          <w:szCs w:val="20"/>
        </w:rPr>
      </w:pPr>
      <w:r w:rsidRPr="0034660D">
        <w:rPr>
          <w:rFonts w:ascii="Liberation Serif" w:hAnsi="Liberation Serif" w:cs="Courier New"/>
          <w:b/>
          <w:sz w:val="20"/>
          <w:szCs w:val="20"/>
        </w:rPr>
        <w:t>по состоянию на</w:t>
      </w:r>
      <w:r w:rsidRPr="0034660D">
        <w:rPr>
          <w:rFonts w:ascii="Liberation Serif" w:hAnsi="Liberation Serif" w:cs="Courier New"/>
          <w:sz w:val="20"/>
          <w:szCs w:val="20"/>
        </w:rPr>
        <w:t xml:space="preserve"> «___» ______ 20__ года</w:t>
      </w:r>
    </w:p>
    <w:p w:rsidR="0034660D" w:rsidRPr="0034660D" w:rsidRDefault="0034660D" w:rsidP="0034660D">
      <w:pPr>
        <w:widowControl w:val="0"/>
        <w:suppressAutoHyphens/>
        <w:autoSpaceDE w:val="0"/>
        <w:autoSpaceDN w:val="0"/>
        <w:jc w:val="center"/>
        <w:textAlignment w:val="baseline"/>
        <w:rPr>
          <w:rFonts w:ascii="Liberation Serif" w:hAnsi="Liberation Serif" w:cs="Courier New"/>
          <w:sz w:val="16"/>
          <w:szCs w:val="16"/>
        </w:rPr>
      </w:pPr>
    </w:p>
    <w:tbl>
      <w:tblPr>
        <w:tblW w:w="15735" w:type="dxa"/>
        <w:tblInd w:w="-505" w:type="dxa"/>
        <w:tblLayout w:type="fixed"/>
        <w:tblCellMar>
          <w:left w:w="10" w:type="dxa"/>
          <w:right w:w="10" w:type="dxa"/>
        </w:tblCellMar>
        <w:tblLook w:val="0000" w:firstRow="0" w:lastRow="0" w:firstColumn="0" w:lastColumn="0" w:noHBand="0" w:noVBand="0"/>
      </w:tblPr>
      <w:tblGrid>
        <w:gridCol w:w="851"/>
        <w:gridCol w:w="1701"/>
        <w:gridCol w:w="1350"/>
        <w:gridCol w:w="1560"/>
        <w:gridCol w:w="1275"/>
        <w:gridCol w:w="1134"/>
        <w:gridCol w:w="1985"/>
        <w:gridCol w:w="2126"/>
        <w:gridCol w:w="1701"/>
        <w:gridCol w:w="2052"/>
      </w:tblGrid>
      <w:tr w:rsidR="0034660D" w:rsidRPr="0034660D" w:rsidTr="00E75E1E">
        <w:trPr>
          <w:trHeight w:val="1605"/>
        </w:trPr>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Номер строки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Наименование муниципального учреждения культуры (получателя средств) иного межбюджетного трансферта</w:t>
            </w:r>
          </w:p>
        </w:tc>
        <w:tc>
          <w:tcPr>
            <w:tcW w:w="1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Сумма поступлений (рублей)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Произведенные кассовые расходы (рублей)</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Отклонение (остаток) (рублей)</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Причины отклонения</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Наименование товаров, работ, услуг, приобретенных за счет средств иного межбюджетного трансферта</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Цена единицы товара, работы, услуги, приобретенных за счет средств иного межбюджетного трансферта (рублей)</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Количество товаров, работ, услуг, приобретенных за счет средств иного межбюджетного трансферта (штук)</w:t>
            </w:r>
          </w:p>
        </w:tc>
        <w:tc>
          <w:tcPr>
            <w:tcW w:w="2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Стоимость группы товаров, работ, услуг, приобретенных за счет средств иного межбюджетного трансферта</w:t>
            </w:r>
          </w:p>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(гр.9хгр.10) (рублей)</w:t>
            </w:r>
          </w:p>
        </w:tc>
      </w:tr>
      <w:tr w:rsidR="0034660D" w:rsidRPr="0034660D" w:rsidTr="00E75E1E">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2</w:t>
            </w:r>
          </w:p>
        </w:tc>
        <w:tc>
          <w:tcPr>
            <w:tcW w:w="1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5</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7</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8</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10</w:t>
            </w:r>
          </w:p>
        </w:tc>
        <w:tc>
          <w:tcPr>
            <w:tcW w:w="2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11</w:t>
            </w:r>
          </w:p>
        </w:tc>
      </w:tr>
      <w:tr w:rsidR="0034660D" w:rsidRPr="0034660D" w:rsidTr="00E75E1E">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jc w:val="center"/>
              <w:textAlignment w:val="baseline"/>
              <w:rPr>
                <w:rFonts w:ascii="Liberation Serif" w:hAnsi="Liberation Serif" w:cs="Calibri"/>
                <w:sz w:val="20"/>
                <w:szCs w:val="20"/>
              </w:rPr>
            </w:pPr>
            <w:r w:rsidRPr="0034660D">
              <w:rPr>
                <w:rFonts w:ascii="Liberation Serif" w:hAnsi="Liberation Serif" w:cs="Calibri"/>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r>
      <w:tr w:rsidR="0034660D" w:rsidRPr="0034660D" w:rsidTr="00E75E1E">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r w:rsidRPr="0034660D">
              <w:rPr>
                <w:rFonts w:ascii="Liberation Serif" w:hAnsi="Liberation Serif" w:cs="Calibri"/>
                <w:sz w:val="20"/>
                <w:szCs w:val="20"/>
              </w:rPr>
              <w:t>Итого</w:t>
            </w:r>
          </w:p>
        </w:tc>
        <w:tc>
          <w:tcPr>
            <w:tcW w:w="13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4660D" w:rsidRPr="0034660D" w:rsidRDefault="0034660D" w:rsidP="0034660D">
            <w:pPr>
              <w:widowControl w:val="0"/>
              <w:suppressAutoHyphens/>
              <w:autoSpaceDE w:val="0"/>
              <w:autoSpaceDN w:val="0"/>
              <w:textAlignment w:val="baseline"/>
              <w:rPr>
                <w:rFonts w:ascii="Liberation Serif" w:hAnsi="Liberation Serif" w:cs="Calibri"/>
                <w:sz w:val="20"/>
                <w:szCs w:val="20"/>
              </w:rPr>
            </w:pPr>
          </w:p>
        </w:tc>
      </w:tr>
    </w:tbl>
    <w:p w:rsidR="0034660D" w:rsidRPr="0034660D" w:rsidRDefault="0034660D" w:rsidP="0034660D">
      <w:pPr>
        <w:widowControl w:val="0"/>
        <w:suppressAutoHyphens/>
        <w:autoSpaceDE w:val="0"/>
        <w:autoSpaceDN w:val="0"/>
        <w:jc w:val="both"/>
        <w:textAlignment w:val="baseline"/>
        <w:rPr>
          <w:rFonts w:ascii="Liberation Serif" w:hAnsi="Liberation Serif" w:cs="Calibri"/>
          <w:sz w:val="16"/>
          <w:szCs w:val="16"/>
        </w:rPr>
      </w:pPr>
    </w:p>
    <w:p w:rsidR="0034660D" w:rsidRPr="0034660D" w:rsidRDefault="0034660D" w:rsidP="0034660D">
      <w:pPr>
        <w:widowControl w:val="0"/>
        <w:suppressAutoHyphens/>
        <w:autoSpaceDE w:val="0"/>
        <w:autoSpaceDN w:val="0"/>
        <w:jc w:val="both"/>
        <w:textAlignment w:val="baseline"/>
        <w:rPr>
          <w:rFonts w:ascii="Liberation Serif" w:hAnsi="Liberation Serif" w:cs="Calibri"/>
          <w:sz w:val="20"/>
          <w:szCs w:val="20"/>
        </w:rPr>
      </w:pPr>
      <w:r w:rsidRPr="0034660D">
        <w:rPr>
          <w:rFonts w:ascii="Liberation Serif" w:hAnsi="Liberation Serif" w:cs="Calibri"/>
          <w:sz w:val="20"/>
          <w:szCs w:val="20"/>
        </w:rPr>
        <w:t>Руководитель органа</w:t>
      </w:r>
    </w:p>
    <w:p w:rsidR="0034660D" w:rsidRPr="0034660D" w:rsidRDefault="0034660D" w:rsidP="0034660D">
      <w:pPr>
        <w:widowControl w:val="0"/>
        <w:suppressAutoHyphens/>
        <w:autoSpaceDE w:val="0"/>
        <w:autoSpaceDN w:val="0"/>
        <w:jc w:val="both"/>
        <w:textAlignment w:val="baseline"/>
        <w:rPr>
          <w:rFonts w:ascii="Liberation Serif" w:hAnsi="Liberation Serif" w:cs="Calibri"/>
          <w:sz w:val="22"/>
          <w:szCs w:val="22"/>
        </w:rPr>
      </w:pPr>
      <w:r w:rsidRPr="0034660D">
        <w:rPr>
          <w:rFonts w:ascii="Liberation Serif" w:hAnsi="Liberation Serif" w:cs="Calibri"/>
          <w:sz w:val="20"/>
          <w:szCs w:val="20"/>
        </w:rPr>
        <w:t>местного самоуправления</w:t>
      </w:r>
      <w:r w:rsidRPr="0034660D">
        <w:rPr>
          <w:rFonts w:ascii="Liberation Serif" w:hAnsi="Liberation Serif" w:cs="Calibri"/>
          <w:sz w:val="22"/>
          <w:szCs w:val="22"/>
        </w:rPr>
        <w:t xml:space="preserve"> ____________ _________________________                                       Исполнитель             __________ _____________________</w:t>
      </w:r>
    </w:p>
    <w:p w:rsidR="0034660D" w:rsidRPr="0034660D" w:rsidRDefault="0034660D" w:rsidP="0034660D">
      <w:pPr>
        <w:widowControl w:val="0"/>
        <w:suppressAutoHyphens/>
        <w:autoSpaceDE w:val="0"/>
        <w:autoSpaceDN w:val="0"/>
        <w:jc w:val="both"/>
        <w:textAlignment w:val="baseline"/>
        <w:rPr>
          <w:rFonts w:ascii="Calibri" w:eastAsia="Calibri" w:hAnsi="Calibri"/>
          <w:sz w:val="22"/>
          <w:szCs w:val="22"/>
          <w:lang w:eastAsia="en-US"/>
        </w:rPr>
      </w:pPr>
      <w:r w:rsidRPr="0034660D">
        <w:rPr>
          <w:rFonts w:ascii="Liberation Serif" w:hAnsi="Liberation Serif" w:cs="Calibri"/>
          <w:sz w:val="20"/>
          <w:szCs w:val="20"/>
        </w:rPr>
        <w:t xml:space="preserve">                                                 </w:t>
      </w:r>
      <w:r w:rsidRPr="0034660D">
        <w:rPr>
          <w:rFonts w:ascii="Liberation Serif" w:hAnsi="Liberation Serif" w:cs="Calibri"/>
          <w:sz w:val="18"/>
          <w:szCs w:val="18"/>
        </w:rPr>
        <w:t xml:space="preserve">(подпись) МП     </w:t>
      </w:r>
      <w:proofErr w:type="gramStart"/>
      <w:r w:rsidRPr="0034660D">
        <w:rPr>
          <w:rFonts w:ascii="Liberation Serif" w:hAnsi="Liberation Serif" w:cs="Calibri"/>
          <w:sz w:val="18"/>
          <w:szCs w:val="18"/>
        </w:rPr>
        <w:t xml:space="preserve">   (</w:t>
      </w:r>
      <w:proofErr w:type="gramEnd"/>
      <w:r w:rsidRPr="0034660D">
        <w:rPr>
          <w:rFonts w:ascii="Liberation Serif" w:hAnsi="Liberation Serif" w:cs="Calibri"/>
          <w:sz w:val="18"/>
          <w:szCs w:val="18"/>
        </w:rPr>
        <w:t>расшифровка подписи)                                                                                                           (подпись)         (расшифровка подписи)</w:t>
      </w:r>
    </w:p>
    <w:p w:rsidR="00D250AA" w:rsidRDefault="00D250AA">
      <w:bookmarkStart w:id="0" w:name="_GoBack"/>
      <w:bookmarkEnd w:id="0"/>
    </w:p>
    <w:sectPr w:rsidR="00D250AA" w:rsidSect="0019184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E7"/>
    <w:rsid w:val="0034660D"/>
    <w:rsid w:val="008A4FE7"/>
    <w:rsid w:val="00D2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0D2E9-94EA-4B93-8432-EB31D4E1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6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46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2023-04-28T11:23:00Z</dcterms:created>
  <dcterms:modified xsi:type="dcterms:W3CDTF">2023-04-28T11:24:00Z</dcterms:modified>
</cp:coreProperties>
</file>