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A1" w:rsidRPr="00716C17" w:rsidRDefault="00716C17" w:rsidP="00716C17">
      <w:pPr>
        <w:pStyle w:val="ConsPlusNormal"/>
        <w:ind w:left="4962"/>
        <w:rPr>
          <w:rFonts w:ascii="Liberation Serif" w:hAnsi="Liberation Serif" w:cs="Liberation Serif"/>
          <w:sz w:val="28"/>
          <w:szCs w:val="22"/>
        </w:rPr>
      </w:pPr>
      <w:r w:rsidRPr="00716C17">
        <w:rPr>
          <w:rFonts w:ascii="Liberation Serif" w:hAnsi="Liberation Serif" w:cs="Liberation Serif"/>
          <w:sz w:val="28"/>
          <w:szCs w:val="22"/>
        </w:rPr>
        <w:t xml:space="preserve">К постановлению администрации                                                                                           городского округа Верхняя Пышма                                                                                                                         </w:t>
      </w:r>
      <w:r w:rsidR="005629A9" w:rsidRPr="00716C17">
        <w:rPr>
          <w:rFonts w:ascii="Liberation Serif" w:hAnsi="Liberation Serif" w:cs="Liberation Serif"/>
          <w:sz w:val="28"/>
          <w:szCs w:val="22"/>
        </w:rPr>
        <w:t>от _</w:t>
      </w:r>
      <w:r w:rsidRPr="00716C17">
        <w:rPr>
          <w:rFonts w:ascii="Liberation Serif" w:hAnsi="Liberation Serif" w:cs="Liberation Serif"/>
          <w:sz w:val="28"/>
          <w:szCs w:val="22"/>
        </w:rPr>
        <w:t>_____________ № _________</w:t>
      </w:r>
    </w:p>
    <w:p w:rsidR="00585331" w:rsidRPr="00716C17" w:rsidRDefault="00585331" w:rsidP="00DC13A1">
      <w:pPr>
        <w:pStyle w:val="ConsPlusNormal"/>
        <w:ind w:left="4678"/>
        <w:contextualSpacing/>
        <w:rPr>
          <w:rFonts w:ascii="Liberation Serif" w:hAnsi="Liberation Serif" w:cs="Liberation Serif"/>
          <w:sz w:val="24"/>
          <w:szCs w:val="28"/>
        </w:rPr>
      </w:pP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716C17" w:rsidRPr="00716C17" w:rsidRDefault="00716C17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293"/>
      <w:bookmarkEnd w:id="0"/>
      <w:r w:rsidRPr="00716C17">
        <w:rPr>
          <w:rFonts w:ascii="Liberation Serif" w:hAnsi="Liberation Serif" w:cs="Liberation Serif"/>
          <w:sz w:val="28"/>
          <w:szCs w:val="28"/>
        </w:rPr>
        <w:t>ПАСПОРТ</w:t>
      </w:r>
    </w:p>
    <w:p w:rsidR="00585331" w:rsidRPr="00716C17" w:rsidRDefault="00585331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МУНИЦИПАЛЬНОЙ ПРОГРАММЫ</w:t>
      </w:r>
    </w:p>
    <w:p w:rsidR="00A04BDD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</w:p>
    <w:p w:rsidR="00585331" w:rsidRPr="00716C17" w:rsidRDefault="00A04BDD" w:rsidP="00585331">
      <w:pPr>
        <w:pStyle w:val="ConsPlusNormal"/>
        <w:jc w:val="center"/>
        <w:rPr>
          <w:rFonts w:ascii="Liberation Serif" w:hAnsi="Liberation Serif" w:cs="Liberation Serif"/>
          <w:sz w:val="28"/>
          <w:szCs w:val="28"/>
        </w:rPr>
      </w:pPr>
      <w:r w:rsidRPr="00716C17">
        <w:rPr>
          <w:rFonts w:ascii="Liberation Serif" w:hAnsi="Liberation Serif" w:cs="Liberation Serif"/>
          <w:sz w:val="28"/>
          <w:szCs w:val="28"/>
        </w:rPr>
        <w:t>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</w:r>
      <w:r w:rsidR="00AD3709">
        <w:rPr>
          <w:rFonts w:ascii="Liberation Serif" w:hAnsi="Liberation Serif" w:cs="Liberation Serif"/>
          <w:sz w:val="28"/>
          <w:szCs w:val="28"/>
        </w:rPr>
        <w:t>7</w:t>
      </w:r>
      <w:r w:rsidRPr="00716C17">
        <w:rPr>
          <w:rFonts w:ascii="Liberation Serif" w:hAnsi="Liberation Serif" w:cs="Liberation Serif"/>
          <w:sz w:val="28"/>
          <w:szCs w:val="28"/>
        </w:rPr>
        <w:t xml:space="preserve"> года»</w:t>
      </w:r>
    </w:p>
    <w:p w:rsidR="00585331" w:rsidRPr="00716C17" w:rsidRDefault="00585331" w:rsidP="00585331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5"/>
        <w:gridCol w:w="5413"/>
      </w:tblGrid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3220F9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казенное учреждение «Комитет жилищно-коммунального хозяйства» (далее – МКУ «Комитет ЖКХ»)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0F9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Муниципальное бюджетное учреждение «ДЭУ» ГО Верхняя Пышма»;</w:t>
            </w:r>
          </w:p>
          <w:p w:rsidR="00955175" w:rsidRPr="00716C17" w:rsidRDefault="00955175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Муниципальное бюджетное учреждение «Управление капитальным строительством городского округа Верхняя Пышма»» 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Балтымская сельская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Исетская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Кедровская поселковая администрация;</w:t>
            </w:r>
          </w:p>
          <w:p w:rsidR="003220F9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Красненская поселковая администрация;</w:t>
            </w:r>
          </w:p>
          <w:p w:rsidR="00585331" w:rsidRPr="00716C17" w:rsidRDefault="003220F9" w:rsidP="003220F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Мостовская сельская администрация;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Участники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75" w:rsidRPr="00716C17" w:rsidRDefault="000B74BC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Отсутствуют</w:t>
            </w:r>
          </w:p>
        </w:tc>
      </w:tr>
      <w:tr w:rsidR="00585331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5331" w:rsidRPr="00716C17" w:rsidRDefault="00585331" w:rsidP="00F6494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331" w:rsidRPr="00716C17" w:rsidRDefault="00100FF1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2014-202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гг.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Цели и задачи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Цель 1. Повышение комфортности проживания населения за счет развития и модернизации объектов инженерной инфраструктуры.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1.1. Повышение устойчивой работы систем теплоснабжения, водоснабжения и водоотведения, электроснабжения для обеспечения жизнедеятельности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1.2. Развитие централизованного газоснабжения на территории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Style w:val="1"/>
                <w:rFonts w:ascii="Liberation Serif" w:hAnsi="Liberation Serif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 xml:space="preserve">Цель 2. Улучшение условий и качества </w:t>
            </w: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жизни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</w:rPr>
            </w:pPr>
            <w:r w:rsidRPr="00716C17">
              <w:rPr>
                <w:rStyle w:val="1"/>
                <w:rFonts w:ascii="Liberation Serif" w:hAnsi="Liberation Serif"/>
                <w:sz w:val="28"/>
                <w:szCs w:val="28"/>
                <w:lang w:eastAsia="en-US"/>
              </w:rPr>
              <w:t>Задача 2.1. Проведение мероприятий по капитальному ремонту жилищного фонда.</w:t>
            </w:r>
          </w:p>
          <w:p w:rsidR="0072756A" w:rsidRPr="00716C17" w:rsidRDefault="00336CAD" w:rsidP="0072756A">
            <w:pPr>
              <w:pStyle w:val="2"/>
              <w:shd w:val="clear" w:color="auto" w:fill="auto"/>
              <w:spacing w:line="240" w:lineRule="auto"/>
              <w:rPr>
                <w:rStyle w:val="1"/>
                <w:rFonts w:ascii="Liberation Serif" w:hAnsi="Liberation Serif" w:cs="Times New Roman"/>
                <w:sz w:val="28"/>
                <w:szCs w:val="28"/>
              </w:rPr>
            </w:pPr>
            <w:r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>Задача 2.2.</w:t>
            </w:r>
            <w:r w:rsidR="0072756A" w:rsidRPr="00716C17">
              <w:rPr>
                <w:rStyle w:val="1"/>
                <w:rFonts w:ascii="Liberation Serif" w:hAnsi="Liberation Serif" w:cs="Times New Roman"/>
                <w:sz w:val="28"/>
                <w:szCs w:val="28"/>
              </w:rPr>
              <w:t xml:space="preserve"> Модернизация лифтового хозяйства в многоквартирных домах городского округа, отработавшего нормативный срок эксплуатации.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  <w:tab w:val="left" w:pos="3601"/>
                <w:tab w:val="right" w:pos="5517"/>
              </w:tabs>
              <w:spacing w:line="240" w:lineRule="auto"/>
              <w:rPr>
                <w:rFonts w:ascii="Liberation Serif" w:hAnsi="Liberation Serif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2.3. Обеспечение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предоставления услуг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по вывозу жидких бытовых отходов в многоквартирных домах, не подсоединенных к централизованной системе водоотведения.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2.4. Обеспечение предоставления услуг банного комплекса.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2.5. Обеспечение сноса ветхого и аварийного жилья.</w:t>
            </w:r>
          </w:p>
          <w:p w:rsidR="00C967E7" w:rsidRPr="00716C17" w:rsidRDefault="00633B45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2.</w:t>
            </w:r>
            <w:r w:rsidR="005629A9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="00016618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Выполнение работ по приведению к единому цветовому решению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многоквартирных домов в г. Верхняя Пышма, расположенных 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по гостевому маршруту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следования гостей 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XII</w:t>
            </w:r>
            <w:r w:rsidR="00C967E7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</w:t>
            </w:r>
            <w:r w:rsidR="00016618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ой летней Универсиады 2023 года в г. Екатеринбурге.</w:t>
            </w:r>
          </w:p>
          <w:p w:rsidR="003764BA" w:rsidRDefault="003764B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</w:t>
            </w:r>
            <w:r w:rsid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8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предоставления услуг по проведению строительной экспертизы муниципального жилищного фонда.</w:t>
            </w:r>
          </w:p>
          <w:p w:rsidR="00ED7369" w:rsidRPr="00716C17" w:rsidRDefault="00ED7369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ED7369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Задача 2.9. Обеспечение мероприятий для поддержания в нормативном состоянии инженерно-коммунальных сетей на территории ГО Верхняя Пышма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 3. Повышение энергетической эффективности в жилищно-коммунальной сфере.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3.1. Формирование целостной системы управления процессом энергосбережения и повышения энергетической эффективности экономики городского округа.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Цель 4. Повышение комфортности   проживания населения.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1760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Проведение работ по содержанию и ремонту сетей наружного освещения.</w:t>
            </w:r>
          </w:p>
          <w:p w:rsidR="0072756A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lastRenderedPageBreak/>
              <w:t>Задача 4.</w:t>
            </w:r>
            <w:r w:rsidR="009D7394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2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.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Проведение мероприятий по озеленению  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и благоустройству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 территорий общего пользования. </w:t>
            </w:r>
          </w:p>
          <w:p w:rsidR="00101B70" w:rsidRPr="00716C17" w:rsidRDefault="00101B70" w:rsidP="00101B70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Задача 4.3. </w:t>
            </w:r>
            <w:r w:rsidRPr="00101B70">
              <w:rPr>
                <w:rFonts w:ascii="Liberation Serif" w:hAnsi="Liberation Serif"/>
                <w:sz w:val="28"/>
                <w:szCs w:val="28"/>
                <w:lang w:eastAsia="en-US"/>
              </w:rPr>
              <w:t>Модернизация системы светового оформления города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</w:t>
            </w:r>
          </w:p>
          <w:p w:rsidR="00F26E54" w:rsidRDefault="00F85DA6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F85DA6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4.4. Проведение работ по содержанию и благоустройству кладбищ с соблюдением санитарно-эпидемиологических и экологических норм</w:t>
            </w:r>
          </w:p>
          <w:p w:rsidR="0072756A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Осуществление мероприятий по отлову и содержанию безнадзорных собак.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4.</w:t>
            </w:r>
            <w:r w:rsidR="00BB4A83">
              <w:rPr>
                <w:rFonts w:ascii="Liberation Serif" w:hAnsi="Liberation Serif"/>
                <w:sz w:val="28"/>
                <w:szCs w:val="28"/>
                <w:lang w:eastAsia="en-US"/>
              </w:rPr>
              <w:t>6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. Обеспечение деятельности муниципального бюджетного учреждения «Дорожно-эксплуатационное учреждение», направленное на обеспечение улично-дорожной сети в городском округе Верхняя Пышма.</w:t>
            </w:r>
          </w:p>
          <w:p w:rsidR="0072756A" w:rsidRPr="00716C17" w:rsidRDefault="0017459E" w:rsidP="0072756A">
            <w:pPr>
              <w:pStyle w:val="3"/>
              <w:shd w:val="clear" w:color="auto" w:fill="auto"/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Цель 5. 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Обеспечение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 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сохранности 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ав</w:t>
            </w:r>
            <w:r w:rsidR="0072756A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томобильных дорог.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5.1.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ab/>
              <w:t xml:space="preserve"> Реализация мероприятий по </w:t>
            </w:r>
            <w:r w:rsidR="00336CAD"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содержанию улично</w:t>
            </w: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-дорожной сети.</w:t>
            </w:r>
          </w:p>
          <w:p w:rsidR="009D7394" w:rsidRPr="00716C17" w:rsidRDefault="009D7394" w:rsidP="0072756A">
            <w:pPr>
              <w:pStyle w:val="3"/>
              <w:shd w:val="clear" w:color="auto" w:fill="auto"/>
              <w:tabs>
                <w:tab w:val="right" w:pos="1692"/>
                <w:tab w:val="left" w:pos="1760"/>
                <w:tab w:val="left" w:pos="3300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5.2. Проведение мероприятий, направленных на улучшение качества функционирования систем транспортного обслуживания.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Цель 6. Обеспечение условий реализации муниципальной программы. </w:t>
            </w:r>
          </w:p>
          <w:p w:rsidR="0072756A" w:rsidRPr="00716C17" w:rsidRDefault="0072756A" w:rsidP="0072756A">
            <w:pPr>
              <w:pStyle w:val="3"/>
              <w:shd w:val="clear" w:color="auto" w:fill="auto"/>
              <w:tabs>
                <w:tab w:val="left" w:pos="2281"/>
                <w:tab w:val="right" w:pos="5517"/>
              </w:tabs>
              <w:spacing w:line="240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/>
                <w:sz w:val="28"/>
                <w:szCs w:val="28"/>
                <w:lang w:eastAsia="en-US"/>
              </w:rPr>
              <w:t>Задача 6.1. Обеспечение эффективной деятельности муниципального казенного учреждения «Комитет жилищно-коммунального хозяйства».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подпрограмм муниципальной программы (при их наличии)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«Развитие и модернизация систем коммунальной инфраструктуры теплоснабжения, водоснабжения и водоотведения, электроснабжения, газоснабжения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2. «Повышение качества условий проживания населения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«Энергосбережение и повышение энергетической эффективности на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«Восстановление и развитие объектов внешнего благоустройства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5. «Дорожное хозяйство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  <w:p w:rsidR="0072756A" w:rsidRPr="00716C17" w:rsidRDefault="0072756A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6. «Обеспечение реализации муниципальной программы «Развитие жилищно-коммунального хозяйства, дорожного хозяйства и транспортного обслуживания, повышение энергетической эффективности на территории городского округа Верхняя Пышма до 202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года».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Перечень основных целевых показателей муниципальной программы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водоотведения.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сетей электроснабжения.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электрических подстанций путем строительства, модернизации, реконструкции, технического перевооружения.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водоснабжения, водоотведения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теплоснабжения посредством капитального ремонта.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Обеспечение нормативного состояния муниципальных объектов электроснабжения посредством капитального ремонта.</w:t>
            </w:r>
          </w:p>
          <w:p w:rsidR="0072756A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Ввод дополнительных мощностей   сетей водоснабжения.</w:t>
            </w:r>
          </w:p>
          <w:p w:rsidR="007F74AC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8.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организаций жилищно-коммунального комплекса, получивших налоговую льготу по земельному налогу в отношении земельных участков, непосредственно занятых объектами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очистных сооружений хозбытовой канализации.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9.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проектно-сметных документаций по развитию систем водоснабжения и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водоотведения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 ГО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Ввод дополнительных мощностей газопроводов и газовых сетей.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Перевод угольных котельных на газовое топливо.</w:t>
            </w:r>
          </w:p>
          <w:p w:rsidR="007F74AC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12. 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Количество разработанных проектов по развитию газоснабжения на </w:t>
            </w:r>
            <w:r w:rsidR="00944ECD"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территории ГО</w:t>
            </w:r>
            <w:r w:rsidRP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Верхняя Пышма.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многоквартирных домов, в которых проведен капитальный ремонт общего имущества.</w:t>
            </w:r>
          </w:p>
          <w:p w:rsidR="0072756A" w:rsidRPr="00716C17" w:rsidRDefault="007F74A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14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многоквартирных домов, в которых проведен капитальный ремонт общего имущества.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="007F74A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модернизированных (вновь установленных) лифтов в многоквартирных домах при проведении капитального ремонта общего имущества.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специализированной техники для вывоза жидких бытовых отходов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Количество действующих и поддерживаемых в нормативном состоянии муниципальных объектов банного обслуживания.</w:t>
            </w:r>
          </w:p>
          <w:p w:rsidR="0079639C" w:rsidRPr="00716C17" w:rsidRDefault="0079639C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18.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Доля снесенного жилья в общей площади жилого фонда, признанного ветхим и аварийным.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19.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снесенных бесхозных объектов на территории городского округа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D2BFA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Количество отремонтированных фасадов многоквартирных домов по гостевому маршруту в рамках подготовки к проведению 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XXXII</w:t>
            </w:r>
            <w:r w:rsidR="007D2BF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Всемирной летней Универсиады 2023 года.</w:t>
            </w:r>
          </w:p>
          <w:p w:rsidR="00D44345" w:rsidRDefault="00D44345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92734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Pr="00716C17">
              <w:rPr>
                <w:rFonts w:ascii="Liberation Serif" w:hAnsi="Liberation Serif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предоставленных услуг по проведению   строительной-технической экспертизы в жилых домах.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инженерно-коммунальных сетей ГО Верхняя Пышма, приведенных в нормативное состояние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2</w:t>
            </w:r>
            <w:r w:rsidR="0079639C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Обеспеченность нормативно – правовыми актами в сфере энерго-ресурсосбережения в соответствии с федеральным законодательством.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24.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освещенных частей улиц, проездов, дорог от их общей протяженности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25.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Площадь территорий городского округа, на которой выполняются мероприятия по содержанию, озеленению и восстановлению благоустройства.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26.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посаженных деревьев, декоративных кустарников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27.</w:t>
            </w:r>
            <w:r>
              <w:t xml:space="preserve">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Вывезено твердых коммунальных отходов с территории ГО Верхняя Пышма (на утилизацию и обработку)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Утилизация компонента отходов IV класса опасности "Шины пневматические автомобильные отработанные"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29. </w:t>
            </w:r>
            <w:r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элементов светового - художественного оформления в городской среде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30.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Организация и содержание мест захоронения по городскому округу Верхняя Пышма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BD1B2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</w:t>
            </w:r>
            <w:r w:rsid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  <w:r w:rsidR="00BD1B2E">
              <w:t xml:space="preserve"> </w:t>
            </w:r>
            <w:r w:rsidR="00BD1B2E" w:rsidRPr="00BD1B2E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Количества кладбищ, на территориях которых производится содержание.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32.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разработанных проектов санитарно защитных зон кладбищ ГО Верхняя Пышма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33.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животных без владельцев при осуществлении де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ятельности по обращению с ними.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34. 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приобретенной техники с использованием лизинга, для обеспечения содержания улично-дорожной сети.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35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качеством выполняемых услуг в сфере содержания улично-дорожной сети.</w:t>
            </w:r>
          </w:p>
          <w:p w:rsidR="0072756A" w:rsidRPr="00716C17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. Обеспечение содержания улично-дорожной сети в соответствии с 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нормативными требованиями.</w:t>
            </w:r>
          </w:p>
          <w:p w:rsidR="0072756A" w:rsidRDefault="00BD1B2E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7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Площадь отремонтированных дорог, тротуаров и внутриквартальных проездов.</w:t>
            </w:r>
          </w:p>
          <w:p w:rsidR="0079639C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38.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Протяженность выполнения дорожной разметки улично-дорожной сети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на территории ГО Верхняя Пышма.</w:t>
            </w:r>
          </w:p>
          <w:p w:rsidR="0017459E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39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Количество остановочных павильонов городского округа, обустроенных в рамках реализации муниципальной программы.</w:t>
            </w:r>
          </w:p>
          <w:p w:rsidR="0017459E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40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выполняемых услуг в сфере содержания транспортного обслуживания, перевозов пассажиров и багажа автомобильным транспортом.</w:t>
            </w:r>
          </w:p>
          <w:p w:rsidR="0079639C" w:rsidRPr="00716C17" w:rsidRDefault="0079639C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41. </w:t>
            </w:r>
            <w:r w:rsidRP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Количество установленных электронных табло на остановочных пунктах ГО Верхняя Пышма в рамках реализации мероприятий программы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</w:t>
            </w:r>
          </w:p>
          <w:p w:rsidR="0072756A" w:rsidRPr="00716C17" w:rsidRDefault="00BD1B2E" w:rsidP="0017459E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</w:t>
            </w:r>
            <w:r w:rsidR="0079639C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</w:t>
            </w:r>
            <w:r w:rsidR="0072756A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выполнения значений целевых показателей муниципальной программы.</w:t>
            </w:r>
          </w:p>
          <w:p w:rsidR="0017459E" w:rsidRPr="00716C17" w:rsidRDefault="0079639C" w:rsidP="0079639C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43</w:t>
            </w:r>
            <w:r w:rsidR="0017459E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. Уровень удовлетворенности граждан качеством муниципальных услуги в сфере жилищно-коммунального хозяйства.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Объемы финансирования муниципальной программы по годам реализации, тыс. рублей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6555E1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ВСЕГО: </w:t>
            </w:r>
            <w:r w:rsidR="00944EC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3 496 992,37</w:t>
            </w:r>
            <w:r w:rsid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тыс.руб.</w:t>
            </w:r>
          </w:p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в том числе: </w:t>
            </w:r>
          </w:p>
          <w:p w:rsidR="003F68C0" w:rsidRPr="00716C17" w:rsidRDefault="003F68C0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305 1</w:t>
            </w:r>
            <w:r w:rsidR="0062223B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5,20 тыс. рублей</w:t>
            </w:r>
          </w:p>
          <w:p w:rsidR="003F4824" w:rsidRPr="00716C17" w:rsidRDefault="00571196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2020 год – 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325 138,90 тыс. рублей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2021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E5257" w:rsidRPr="00716C17">
              <w:rPr>
                <w:rFonts w:ascii="Liberation Serif" w:hAnsi="Liberation Serif" w:cs="Liberation Serif"/>
                <w:sz w:val="28"/>
                <w:szCs w:val="28"/>
              </w:rPr>
              <w:t>346 260,20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2022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711FC9">
              <w:rPr>
                <w:rFonts w:ascii="Liberation Serif" w:hAnsi="Liberation Serif" w:cs="Liberation Serif"/>
                <w:sz w:val="28"/>
                <w:szCs w:val="28"/>
              </w:rPr>
              <w:t>624 762,2</w:t>
            </w:r>
            <w:r w:rsidR="00CC1B82">
              <w:rPr>
                <w:rFonts w:ascii="Liberation Serif" w:hAnsi="Liberation Serif" w:cs="Liberation Serif"/>
                <w:sz w:val="28"/>
                <w:szCs w:val="28"/>
              </w:rPr>
              <w:t>6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3F4824" w:rsidRPr="00716C17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2023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944ECD">
              <w:rPr>
                <w:rFonts w:ascii="Liberation Serif" w:hAnsi="Liberation Serif" w:cs="Liberation Serif"/>
                <w:sz w:val="28"/>
                <w:szCs w:val="28"/>
              </w:rPr>
              <w:t>650 267,21</w:t>
            </w:r>
            <w:r w:rsidRPr="00716C17">
              <w:rPr>
                <w:rFonts w:ascii="Liberation Serif" w:hAnsi="Liberation Serif" w:cs="Liberation Serif"/>
                <w:sz w:val="28"/>
                <w:szCs w:val="28"/>
              </w:rPr>
              <w:t xml:space="preserve"> тыс. рублей                                   </w:t>
            </w:r>
          </w:p>
          <w:p w:rsidR="00CC1B82" w:rsidRDefault="003F4824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</w:t>
            </w:r>
            <w:r w:rsidR="00571196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–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CC1B82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317 367,50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      </w:t>
            </w:r>
          </w:p>
          <w:p w:rsidR="00987BCD" w:rsidRDefault="00CC1B82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309 363,70 тыс. рублей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309 363,70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CC1B82" w:rsidRPr="00716C17" w:rsidRDefault="00CC1B82" w:rsidP="00CC1B8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309 363,70 тыс. рублей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из них: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  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федеральный бюджет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0,0 тыс.</w:t>
            </w:r>
            <w:r w:rsidR="0037614D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</w:t>
            </w:r>
            <w:r w:rsidR="009D2720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лей</w:t>
            </w:r>
          </w:p>
          <w:p w:rsidR="00987BCD" w:rsidRPr="00716C17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областной бюджет</w:t>
            </w:r>
            <w:r w:rsidR="003F4824"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</w:t>
            </w:r>
          </w:p>
          <w:p w:rsidR="00987BCD" w:rsidRPr="00241D33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120 770,85</w:t>
            </w:r>
            <w:r w:rsidR="00987BCD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87BCD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37</w:t>
            </w:r>
            <w:r w:rsidR="00B063A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304,90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48 112,50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7E5257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5 609,10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02565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18 150,6</w:t>
            </w:r>
            <w:r w:rsidR="00241D3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5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987BCD" w:rsidRPr="00241D33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 xml:space="preserve">2023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2 179,30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Default="00987BC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6C3FD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2 320,60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</w:t>
            </w:r>
          </w:p>
          <w:p w:rsidR="006C3FD5" w:rsidRDefault="006C3FD5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2 364,60 тыс. рублей</w:t>
            </w:r>
          </w:p>
          <w:p w:rsidR="006C3FD5" w:rsidRPr="00241D33" w:rsidRDefault="006C3FD5" w:rsidP="006C3FD5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2 364,60 тыс. рублей</w:t>
            </w:r>
          </w:p>
          <w:p w:rsidR="0072756A" w:rsidRPr="00241D33" w:rsidRDefault="0037614D" w:rsidP="003F482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местный бюджет</w:t>
            </w:r>
            <w:r w:rsidR="003F4824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      </w:t>
            </w:r>
          </w:p>
          <w:p w:rsidR="00913301" w:rsidRPr="00241D33" w:rsidRDefault="00944ECD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>3 352 367,52</w:t>
            </w:r>
            <w:r w:rsidR="00913301" w:rsidRPr="00241D3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6D3B43">
              <w:rPr>
                <w:rFonts w:ascii="Liberation Serif" w:hAnsi="Liberation Serif" w:cs="Liberation Serif"/>
                <w:color w:val="000000" w:themeColor="text1"/>
                <w:sz w:val="28"/>
                <w:szCs w:val="28"/>
                <w:lang w:eastAsia="en-US"/>
              </w:rPr>
              <w:t xml:space="preserve">тыс.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3F68C0" w:rsidRPr="00241D33" w:rsidRDefault="003F68C0" w:rsidP="00913301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2019 год – 267</w:t>
            </w:r>
            <w:r w:rsidR="0091795E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 800,30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2020 год – 277 026,40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2021 год – </w:t>
            </w:r>
            <w:r w:rsidR="0043517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340 651,10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2022 год – 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606</w:t>
            </w:r>
            <w:r w:rsidR="00FE3193">
              <w:rPr>
                <w:rFonts w:ascii="Liberation Serif" w:hAnsi="Liberation Serif" w:cs="Liberation Serif"/>
                <w:sz w:val="28"/>
                <w:szCs w:val="28"/>
                <w:lang w:val="en-US" w:eastAsia="en-US"/>
              </w:rPr>
              <w:t> </w:t>
            </w:r>
            <w:r w:rsidR="00FE3193" w:rsidRPr="006D3B4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611.60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37614D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2023 год – </w:t>
            </w:r>
            <w:r w:rsidR="00944ECD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636 160,91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</w:t>
            </w:r>
          </w:p>
          <w:p w:rsidR="00AC194B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2024 год – </w:t>
            </w:r>
            <w:r w:rsidR="00AC194B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303 119,90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тыс. рублей </w:t>
            </w:r>
          </w:p>
          <w:p w:rsidR="00AC194B" w:rsidRDefault="00AC194B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306 999,10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306 999,10 тыс. рублей</w:t>
            </w:r>
          </w:p>
          <w:p w:rsidR="00AC194B" w:rsidRDefault="00AC194B" w:rsidP="00AC194B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306 999,10 тыс. рублей</w:t>
            </w:r>
          </w:p>
          <w:p w:rsidR="00913301" w:rsidRPr="00241D33" w:rsidRDefault="0037614D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 </w:t>
            </w:r>
            <w:r w:rsidR="00913301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внебюджетные источники</w:t>
            </w:r>
          </w:p>
          <w:p w:rsidR="0013752F" w:rsidRDefault="006D3B43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23 854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,00 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тыс. </w:t>
            </w:r>
            <w:r w:rsidR="0013752F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рублей, в том числе:</w:t>
            </w:r>
          </w:p>
          <w:p w:rsidR="0028277E" w:rsidRPr="00241D33" w:rsidRDefault="0028277E" w:rsidP="0037614D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2022 год – 0,00 тыс. рублей</w:t>
            </w:r>
          </w:p>
          <w:p w:rsidR="0037614D" w:rsidRPr="00241D33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2023 год – 11 927,0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 тыс.</w:t>
            </w: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r w:rsidR="00FE09BA"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рублей</w:t>
            </w:r>
          </w:p>
          <w:p w:rsidR="0025195A" w:rsidRDefault="0025195A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241D33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2024 год – 11 927,00 тыс. рублей</w:t>
            </w:r>
          </w:p>
          <w:p w:rsidR="000E512F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25195A" w:rsidRPr="00716C17" w:rsidRDefault="000E512F" w:rsidP="0025195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  <w:bookmarkStart w:id="1" w:name="_GoBack"/>
            <w:bookmarkEnd w:id="1"/>
          </w:p>
        </w:tc>
      </w:tr>
      <w:tr w:rsidR="003A0022" w:rsidRPr="00716C17" w:rsidTr="00552C78">
        <w:trPr>
          <w:trHeight w:val="3704"/>
        </w:trPr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proofErr w:type="spellStart"/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lastRenderedPageBreak/>
              <w:t>Справочно</w:t>
            </w:r>
            <w:proofErr w:type="spellEnd"/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: объем налоговых расходов городского округа в рамках реализации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ВСЕГО: 0,00 тыс. рублей</w:t>
            </w:r>
          </w:p>
          <w:p w:rsidR="003A0022" w:rsidRPr="00716C17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том числе:</w:t>
            </w:r>
          </w:p>
          <w:p w:rsidR="003A0022" w:rsidRDefault="003A0022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2019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2020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2021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2022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 xml:space="preserve">2023 год – 0,00 тыс. рублей, </w:t>
            </w: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br/>
              <w:t>2024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 год – 0,00 тыс. рублей</w:t>
            </w:r>
          </w:p>
          <w:p w:rsidR="000E512F" w:rsidRDefault="000E512F" w:rsidP="000E512F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2026 год – 0,00 тыс. рублей</w:t>
            </w:r>
          </w:p>
          <w:p w:rsidR="000E512F" w:rsidRPr="00716C17" w:rsidRDefault="000E512F" w:rsidP="003A0022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2027 год – 0,00 тыс. рублей</w:t>
            </w:r>
          </w:p>
        </w:tc>
      </w:tr>
      <w:tr w:rsidR="0072756A" w:rsidRPr="00716C17" w:rsidTr="00552C78">
        <w:tc>
          <w:tcPr>
            <w:tcW w:w="2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56A" w:rsidRPr="00716C17" w:rsidRDefault="0072756A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Адрес размещения муниципальной программы в сети Интернет</w:t>
            </w:r>
          </w:p>
        </w:tc>
        <w:tc>
          <w:tcPr>
            <w:tcW w:w="2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56A" w:rsidRPr="00716C17" w:rsidRDefault="001B1AA4" w:rsidP="0072756A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716C17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https://movp.ru/site/section?id=1465</w:t>
            </w:r>
          </w:p>
        </w:tc>
      </w:tr>
    </w:tbl>
    <w:p w:rsidR="00F8767E" w:rsidRPr="00716C17" w:rsidRDefault="00F8767E">
      <w:pPr>
        <w:rPr>
          <w:rFonts w:ascii="Liberation Serif" w:hAnsi="Liberation Serif"/>
        </w:rPr>
      </w:pPr>
    </w:p>
    <w:sectPr w:rsidR="00F8767E" w:rsidRPr="00716C17" w:rsidSect="00552C7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331"/>
    <w:rsid w:val="00016618"/>
    <w:rsid w:val="00025654"/>
    <w:rsid w:val="0004517D"/>
    <w:rsid w:val="00046CBA"/>
    <w:rsid w:val="000520A6"/>
    <w:rsid w:val="00070173"/>
    <w:rsid w:val="000722E2"/>
    <w:rsid w:val="000A6B17"/>
    <w:rsid w:val="000B74BC"/>
    <w:rsid w:val="000E1FBD"/>
    <w:rsid w:val="000E512F"/>
    <w:rsid w:val="00100FF1"/>
    <w:rsid w:val="00101B70"/>
    <w:rsid w:val="0013752F"/>
    <w:rsid w:val="0017459E"/>
    <w:rsid w:val="001964DB"/>
    <w:rsid w:val="001A18FC"/>
    <w:rsid w:val="001B1AA4"/>
    <w:rsid w:val="0020269C"/>
    <w:rsid w:val="00203C3C"/>
    <w:rsid w:val="00241D33"/>
    <w:rsid w:val="0025195A"/>
    <w:rsid w:val="002528D2"/>
    <w:rsid w:val="0028277E"/>
    <w:rsid w:val="002B03BB"/>
    <w:rsid w:val="003220F9"/>
    <w:rsid w:val="00336CAD"/>
    <w:rsid w:val="0034294B"/>
    <w:rsid w:val="0037614D"/>
    <w:rsid w:val="003764BA"/>
    <w:rsid w:val="003A0022"/>
    <w:rsid w:val="003F4824"/>
    <w:rsid w:val="003F68C0"/>
    <w:rsid w:val="00435171"/>
    <w:rsid w:val="004A2BF7"/>
    <w:rsid w:val="005476F8"/>
    <w:rsid w:val="00552C78"/>
    <w:rsid w:val="005628C4"/>
    <w:rsid w:val="005629A9"/>
    <w:rsid w:val="00571196"/>
    <w:rsid w:val="00585331"/>
    <w:rsid w:val="005B3D5D"/>
    <w:rsid w:val="005C42A9"/>
    <w:rsid w:val="00617ECD"/>
    <w:rsid w:val="0062223B"/>
    <w:rsid w:val="00624193"/>
    <w:rsid w:val="00633B45"/>
    <w:rsid w:val="00633F8F"/>
    <w:rsid w:val="006555E1"/>
    <w:rsid w:val="006C3FD5"/>
    <w:rsid w:val="006D3B43"/>
    <w:rsid w:val="00711FC9"/>
    <w:rsid w:val="00716C17"/>
    <w:rsid w:val="0072756A"/>
    <w:rsid w:val="0077086F"/>
    <w:rsid w:val="0079639C"/>
    <w:rsid w:val="00796D55"/>
    <w:rsid w:val="007A4B91"/>
    <w:rsid w:val="007D2BFA"/>
    <w:rsid w:val="007E5257"/>
    <w:rsid w:val="007F408A"/>
    <w:rsid w:val="007F74AC"/>
    <w:rsid w:val="0083134A"/>
    <w:rsid w:val="00913301"/>
    <w:rsid w:val="0091795E"/>
    <w:rsid w:val="00927346"/>
    <w:rsid w:val="00944ECD"/>
    <w:rsid w:val="00955175"/>
    <w:rsid w:val="0098526E"/>
    <w:rsid w:val="00987BCD"/>
    <w:rsid w:val="009D2720"/>
    <w:rsid w:val="009D67DE"/>
    <w:rsid w:val="009D7394"/>
    <w:rsid w:val="009E7D8E"/>
    <w:rsid w:val="00A04BDD"/>
    <w:rsid w:val="00A2078B"/>
    <w:rsid w:val="00AC194B"/>
    <w:rsid w:val="00AD3709"/>
    <w:rsid w:val="00AE7654"/>
    <w:rsid w:val="00B063A4"/>
    <w:rsid w:val="00B643B7"/>
    <w:rsid w:val="00B64A16"/>
    <w:rsid w:val="00B6698B"/>
    <w:rsid w:val="00B96EC4"/>
    <w:rsid w:val="00BB4A83"/>
    <w:rsid w:val="00BC174F"/>
    <w:rsid w:val="00BD1B2E"/>
    <w:rsid w:val="00BD2DE0"/>
    <w:rsid w:val="00C15908"/>
    <w:rsid w:val="00C228B1"/>
    <w:rsid w:val="00C967E7"/>
    <w:rsid w:val="00C96CFE"/>
    <w:rsid w:val="00CC1B82"/>
    <w:rsid w:val="00D0134D"/>
    <w:rsid w:val="00D44345"/>
    <w:rsid w:val="00D55272"/>
    <w:rsid w:val="00D60085"/>
    <w:rsid w:val="00DA02ED"/>
    <w:rsid w:val="00DC13A1"/>
    <w:rsid w:val="00DF38B1"/>
    <w:rsid w:val="00E15D75"/>
    <w:rsid w:val="00E17116"/>
    <w:rsid w:val="00E436EF"/>
    <w:rsid w:val="00ED7369"/>
    <w:rsid w:val="00EE2C60"/>
    <w:rsid w:val="00F25685"/>
    <w:rsid w:val="00F26E54"/>
    <w:rsid w:val="00F73B28"/>
    <w:rsid w:val="00F85DA6"/>
    <w:rsid w:val="00F8767E"/>
    <w:rsid w:val="00FA258E"/>
    <w:rsid w:val="00FE09BA"/>
    <w:rsid w:val="00FE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57981-1CCD-4155-83E7-EBD51C18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3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5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EE2C60"/>
    <w:rPr>
      <w:color w:val="0000FF"/>
      <w:u w:val="single"/>
    </w:rPr>
  </w:style>
  <w:style w:type="character" w:customStyle="1" w:styleId="Exact">
    <w:name w:val="Основной текст Exact"/>
    <w:basedOn w:val="a0"/>
    <w:rsid w:val="00EE2C6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2"/>
      <w:sz w:val="25"/>
      <w:szCs w:val="25"/>
      <w:u w:val="none"/>
      <w:effect w:val="none"/>
    </w:rPr>
  </w:style>
  <w:style w:type="paragraph" w:customStyle="1" w:styleId="3">
    <w:name w:val="Основной текст3"/>
    <w:basedOn w:val="a"/>
    <w:rsid w:val="0072756A"/>
    <w:pPr>
      <w:widowControl w:val="0"/>
      <w:shd w:val="clear" w:color="auto" w:fill="FFFFFF"/>
      <w:spacing w:after="0" w:line="326" w:lineRule="exact"/>
      <w:jc w:val="both"/>
    </w:pPr>
    <w:rPr>
      <w:rFonts w:ascii="Times New Roman" w:eastAsia="Times New Roman" w:hAnsi="Times New Roman"/>
      <w:color w:val="000000"/>
      <w:sz w:val="27"/>
      <w:szCs w:val="27"/>
      <w:lang w:eastAsia="ru-RU"/>
    </w:rPr>
  </w:style>
  <w:style w:type="character" w:customStyle="1" w:styleId="1">
    <w:name w:val="Основной текст1"/>
    <w:basedOn w:val="a0"/>
    <w:rsid w:val="0072756A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4">
    <w:name w:val="Основной текст_"/>
    <w:basedOn w:val="a0"/>
    <w:link w:val="2"/>
    <w:rsid w:val="0072756A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4"/>
    <w:rsid w:val="0072756A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styleId="a5">
    <w:name w:val="Balloon Text"/>
    <w:basedOn w:val="a"/>
    <w:link w:val="a6"/>
    <w:uiPriority w:val="99"/>
    <w:semiHidden/>
    <w:unhideWhenUsed/>
    <w:rsid w:val="00770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86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1720</Words>
  <Characters>9804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32</cp:revision>
  <cp:lastPrinted>2023-04-28T05:50:00Z</cp:lastPrinted>
  <dcterms:created xsi:type="dcterms:W3CDTF">2022-09-19T06:05:00Z</dcterms:created>
  <dcterms:modified xsi:type="dcterms:W3CDTF">2023-04-28T05:50:00Z</dcterms:modified>
</cp:coreProperties>
</file>