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5"/>
        <w:gridCol w:w="425"/>
        <w:gridCol w:w="555"/>
        <w:gridCol w:w="6148"/>
      </w:tblGrid>
      <w:tr w:rsidR="00B548DA" w:rsidTr="00B548DA">
        <w:trPr>
          <w:trHeight w:val="524"/>
        </w:trPr>
        <w:tc>
          <w:tcPr>
            <w:tcW w:w="9460" w:type="dxa"/>
            <w:gridSpan w:val="5"/>
            <w:hideMark/>
          </w:tcPr>
          <w:p w:rsidR="00B548DA" w:rsidRDefault="00B548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48DA" w:rsidRDefault="00B548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48DA" w:rsidRDefault="00B548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B548DA" w:rsidRDefault="00B548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B96A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48DA" w:rsidTr="00B548DA">
        <w:trPr>
          <w:trHeight w:val="524"/>
        </w:trPr>
        <w:tc>
          <w:tcPr>
            <w:tcW w:w="284" w:type="dxa"/>
            <w:vAlign w:val="bottom"/>
            <w:hideMark/>
          </w:tcPr>
          <w:p w:rsidR="00B548DA" w:rsidRDefault="00B548D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48DA" w:rsidRDefault="00B548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548DA" w:rsidRDefault="00B548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48DA" w:rsidRDefault="00B548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48DA" w:rsidRDefault="00B548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48DA" w:rsidTr="00B548DA">
        <w:trPr>
          <w:trHeight w:val="130"/>
        </w:trPr>
        <w:tc>
          <w:tcPr>
            <w:tcW w:w="9460" w:type="dxa"/>
            <w:gridSpan w:val="5"/>
          </w:tcPr>
          <w:p w:rsidR="00B548DA" w:rsidRDefault="00B548D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48DA" w:rsidTr="00B548DA">
        <w:tc>
          <w:tcPr>
            <w:tcW w:w="9460" w:type="dxa"/>
            <w:gridSpan w:val="5"/>
          </w:tcPr>
          <w:p w:rsidR="00B548DA" w:rsidRDefault="00B548D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48DA" w:rsidRDefault="00B548D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48DA" w:rsidRDefault="00B548D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48DA" w:rsidTr="00B548DA">
        <w:tc>
          <w:tcPr>
            <w:tcW w:w="9460" w:type="dxa"/>
            <w:gridSpan w:val="5"/>
            <w:hideMark/>
          </w:tcPr>
          <w:p w:rsidR="00B548DA" w:rsidRDefault="00B548D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Регламента реализации полномочий администрации городского округа Верхняя Пышма по взысканию дебиторской задолженности по платежам в бюджет, пеням и штрафам по ним</w:t>
            </w:r>
          </w:p>
        </w:tc>
      </w:tr>
      <w:tr w:rsidR="00B548DA" w:rsidTr="00B548DA">
        <w:tc>
          <w:tcPr>
            <w:tcW w:w="9460" w:type="dxa"/>
            <w:gridSpan w:val="5"/>
          </w:tcPr>
          <w:p w:rsidR="00B548DA" w:rsidRDefault="00B548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48DA" w:rsidRDefault="00B548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48DA" w:rsidRDefault="00B548DA" w:rsidP="00B548DA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</w:rPr>
          <w:t>приказом</w:t>
        </w:r>
      </w:hyperlink>
      <w:r>
        <w:rPr>
          <w:rFonts w:ascii="Liberation Serif" w:hAnsi="Liberation Serif"/>
          <w:sz w:val="28"/>
          <w:szCs w:val="28"/>
        </w:rPr>
        <w:t xml:space="preserve">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администрирования доходов местного бюджета,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администрируемых администрацией городского округа Верхняя Пышма:</w:t>
      </w:r>
    </w:p>
    <w:p w:rsidR="00B548DA" w:rsidRDefault="00B548DA" w:rsidP="00B548DA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Регламент реализации полномочий по взысканию дебиторской задолженности по платежам в бюджет, пеням и штрафам по ним (прилагается).</w:t>
      </w:r>
    </w:p>
    <w:p w:rsidR="00B548DA" w:rsidRDefault="00B548DA" w:rsidP="00B548DA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B548DA" w:rsidRDefault="00B548DA" w:rsidP="00B548DA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распоряжение на официальном интернет-портале правовой информации городского округа Верхняя Пышма (</w:t>
      </w:r>
      <w:hyperlink r:id="rId6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>
          <w:rPr>
            <w:rStyle w:val="a3"/>
            <w:rFonts w:ascii="Liberation Serif" w:hAnsi="Liberation Serif"/>
            <w:sz w:val="28"/>
            <w:szCs w:val="28"/>
          </w:rPr>
          <w:t>.верхняяпышма-право.рф</w:t>
        </w:r>
      </w:hyperlink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B548DA" w:rsidRDefault="00B548DA" w:rsidP="00B548DA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548DA" w:rsidTr="00B548DA">
        <w:tc>
          <w:tcPr>
            <w:tcW w:w="6237" w:type="dxa"/>
            <w:vAlign w:val="bottom"/>
          </w:tcPr>
          <w:p w:rsidR="00B548DA" w:rsidRDefault="00B548D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548DA" w:rsidRDefault="00B548D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548DA" w:rsidRDefault="00B548D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548DA" w:rsidRDefault="00B548DA" w:rsidP="00B548DA">
      <w:pPr>
        <w:pStyle w:val="ConsNormal"/>
        <w:widowControl/>
        <w:ind w:firstLine="0"/>
        <w:rPr>
          <w:rFonts w:ascii="Liberation Serif" w:hAnsi="Liberation Serif"/>
        </w:rPr>
      </w:pPr>
    </w:p>
    <w:p w:rsidR="00D12EC0" w:rsidRDefault="00D12EC0"/>
    <w:p w:rsidR="00B548DA" w:rsidRDefault="00B548DA"/>
    <w:p w:rsidR="00B548DA" w:rsidRDefault="00B548DA"/>
    <w:p w:rsidR="00B548DA" w:rsidRDefault="00B548DA"/>
    <w:p w:rsidR="00B548DA" w:rsidRDefault="00B548DA"/>
    <w:p w:rsidR="00B548DA" w:rsidRDefault="00B548DA"/>
    <w:p w:rsidR="00B548DA" w:rsidRDefault="00B548DA"/>
    <w:p w:rsidR="00B548DA" w:rsidRDefault="00B548DA"/>
    <w:p w:rsidR="00B548DA" w:rsidRDefault="00B548DA" w:rsidP="00B548DA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548DA" w:rsidRDefault="00B548DA" w:rsidP="00B548D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548DA" w:rsidRDefault="00B548DA" w:rsidP="00B548D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распоряжением администрации</w:t>
                            </w:r>
                          </w:p>
                          <w:p w:rsidR="00B548DA" w:rsidRDefault="00B548DA" w:rsidP="00B548D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4303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548DA">
                              <w:tc>
                                <w:tcPr>
                                  <w:tcW w:w="53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48DA" w:rsidRDefault="00B548DA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48DA" w:rsidRDefault="00B548DA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48DA" w:rsidRDefault="00B548DA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48DA" w:rsidRDefault="00B548DA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548DA" w:rsidRDefault="00B548DA" w:rsidP="00B548D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548DA" w:rsidRDefault="00B548DA" w:rsidP="00B548D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548DA" w:rsidRDefault="00B548DA" w:rsidP="00B548DA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wT/gEAAMADAAAOAAAAZHJzL2Uyb0RvYy54bWysU82O0zAQviPxDpbvNG3U7pao6UpsVYRU&#10;AVLhAVzHaSz8h8fbpNy48wq8A4c9cOMVsm/E2CndAjdEDo7H883n+WbGi5tOK3IQHqQ1JZ2MxpQI&#10;w20lzb6k79+tn80pgcBMxZQ1oqRHAfRm+fTJonWFyG1jVSU8QRIDRetK2oTgiiwD3gjNYGSdMOis&#10;rdcsoOn3WeVZi+xaZfl4fJW11lfOWy4A8HQ1OOky8de14OFNXYMIRJUUcwtp9WndxTVbLlix98w1&#10;kp/SYP+QhWbS4KVnqhULjNx5+ReVltxbsHUYcaszW9eSi6QB1UzGf6jZNsyJpAWLA+5cJvh/tPz1&#10;4a0nsippTolhGlvUf+2/9ff9j/77w+eHLySPNWodFAjdOgSH7oXtsNdJL7iN5R8AIdkFZggARMea&#10;dLXX8Y9qCQZiG47n0osuEI6H+fPJ9GqGLo6+ST6fza9n8eLsMdx5CC+F1SRuSuqxtykFdthAGKC/&#10;IPE2sEpWa6lUMvx+d6s8OTCcg3X6Tuy/wZSJYGNjGDKyIhKuGDQDfXQnmYOyKDh0uw6dcbuz1RHL&#10;g48Bs2us/0RJi4NVUvh4x7ygRL0y2DkUOo2TmIzp7DpHw196dpceZjhSlTRQMmxvwzC9OD6OhY3Z&#10;On4qZsoMxyQV7TTScQ4v7ZT/48Nb/gQAAP//AwBQSwMEFAAGAAgAAAAhAHbwVTDhAAAACwEAAA8A&#10;AABkcnMvZG93bnJldi54bWxMj01PwzAMhu9I/IfISNy2ZLB1a2k6ISQuOyAx2Mcxa01TrXGqJt3K&#10;v8ec4Gj70evnzdeja8UF+9B40jCbKhBIpa8aqjV8frxOViBCNFSZ1hNq+MYA6+L2JjdZ5a/0jpdt&#10;rAWHUMiMBhtjl0kZSovOhKnvkPj25XtnIo99LaveXDnctfJBqUQ60xB/sKbDF4vleTs4DbjaDce3&#10;ODR0SKw975ebg9pttL6/G5+fQEQc4x8Mv/qsDgU7nfxAVRCthoVapoxqmCzSOQgm0iThzYnR+eMM&#10;ZJHL/x2KHwAAAP//AwBQSwECLQAUAAYACAAAACEAtoM4kv4AAADhAQAAEwAAAAAAAAAAAAAAAAAA&#10;AAAAW0NvbnRlbnRfVHlwZXNdLnhtbFBLAQItABQABgAIAAAAIQA4/SH/1gAAAJQBAAALAAAAAAAA&#10;AAAAAAAAAC8BAABfcmVscy8ucmVsc1BLAQItABQABgAIAAAAIQAHHVwT/gEAAMADAAAOAAAAAAAA&#10;AAAAAAAAAC4CAABkcnMvZTJvRG9jLnhtbFBLAQItABQABgAIAAAAIQB28FUw4QAAAAsBAAAPAAAA&#10;AAAAAAAAAAAAAFgEAABkcnMvZG93bnJldi54bWxQSwUGAAAAAAQABADzAAAAZgUAAAAA&#10;" stroked="f">
                <v:path arrowok="t"/>
                <v:textbox>
                  <w:txbxContent>
                    <w:p w:rsidR="00B548DA" w:rsidRDefault="00B548DA" w:rsidP="00B548D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548DA" w:rsidRDefault="00B548DA" w:rsidP="00B548D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распоряжением администрации</w:t>
                      </w:r>
                    </w:p>
                    <w:p w:rsidR="00B548DA" w:rsidRDefault="00B548DA" w:rsidP="00B548D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4303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548DA">
                        <w:tc>
                          <w:tcPr>
                            <w:tcW w:w="53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B548DA" w:rsidRDefault="00B548D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B548DA" w:rsidRDefault="00B548DA">
                            <w:pPr>
                              <w:jc w:val="center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B548DA" w:rsidRDefault="00B548D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B548DA" w:rsidRDefault="00B548DA">
                            <w:pPr>
                              <w:jc w:val="center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B548DA" w:rsidRDefault="00B548DA" w:rsidP="00B548D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548DA" w:rsidRDefault="00B548DA" w:rsidP="00B548D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548DA" w:rsidRDefault="00B548DA" w:rsidP="00B548DA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8DA" w:rsidRDefault="00B548DA" w:rsidP="00B548DA">
      <w:pPr>
        <w:jc w:val="center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jc w:val="center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jc w:val="center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jc w:val="center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B548DA" w:rsidRDefault="00B548DA" w:rsidP="00B548DA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полномочий по взысканию дебиторской задолженности по платежам в бюджет, пеням и штрафам по ним</w:t>
      </w:r>
    </w:p>
    <w:p w:rsidR="00B548DA" w:rsidRDefault="00B548DA" w:rsidP="00B548DA">
      <w:pPr>
        <w:pStyle w:val="ConsPlusNormal"/>
        <w:jc w:val="center"/>
        <w:rPr>
          <w:sz w:val="28"/>
          <w:szCs w:val="28"/>
        </w:rPr>
      </w:pPr>
    </w:p>
    <w:p w:rsidR="00B548DA" w:rsidRDefault="00B548DA" w:rsidP="00B548DA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B548DA" w:rsidRDefault="00B548DA" w:rsidP="00B548DA">
      <w:pPr>
        <w:pStyle w:val="ConsPlusNormal"/>
        <w:rPr>
          <w:sz w:val="28"/>
          <w:szCs w:val="28"/>
        </w:rPr>
      </w:pP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Настоящий Регламент разработан в целях реализации комплекса мер, направленных на улучшение качества администрирования доходов местного бюджета и областного бюджета в части административных штрафов, сокращение просроченной дебиторской задолженности и принятия своевременных мер по ее взысканию, а также усиление контроля за поступлением доходов, администрируемых администрацией городского округа Верхняя Пышма (далее – администрация).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Структурными подразделениями администрации, обеспечивающими реализацию полномочий по работе с дебиторской задолженностью по доходам в случаях, предусмотренных Регламентом, являются: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отдел бухгалтерского учета и отчетности;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отдел муниципального заказа комитета экономики и муниципального заказа (далее – отдел муниципального заказа);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юридический отдел;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иные отделы;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подведомственные казенные учреждения (далее – учреждения).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Направлениями по работе с дебиторской задолженностью по доходам бюджета в администрации являются: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вопросы работы с дебиторской задолженностью по доходам, образовавшимся вследствие реализации полномочий администрации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вопросы работы с дебиторской задолженностью по доходам, образовавшимся вследствие реализации полномочий администрации в соответствии с Кодексом Российской Федерации об административных правонарушениях (далее - кодекс);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вопросы работы с дебиторской задолженностью по иным доходам.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pStyle w:val="ConsPlusTitle"/>
        <w:suppressAutoHyphens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B548DA" w:rsidRDefault="00B548DA" w:rsidP="00B548DA">
      <w:pPr>
        <w:pStyle w:val="ConsPlusTitle"/>
        <w:suppressAutoHyphens/>
        <w:jc w:val="center"/>
        <w:outlineLvl w:val="1"/>
        <w:rPr>
          <w:sz w:val="28"/>
          <w:szCs w:val="28"/>
        </w:rPr>
      </w:pP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Контроль за фактическим зачислением платежей в местный бюджет и областной бюджет в части административных штрафов в размерах и сроки, установленные законодательством Российской Федерации, договором (муниципальным контрактом) осуществляется отделом бухгалтерского учета и отчетности.</w:t>
      </w: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Контроль за погашением (квитированием) начислений соответствующими платежами, являющимися источниками формирования доходов местного бюджета и областного бюджета в части административных штрафов, в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– ГИС ГМП), за исключением платежей, являющихся источниками формирования доходов бюджета,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 осуществляется должностным лицом администрации, отвечающим за работу с ГИС ГМП.</w:t>
      </w: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доход местного бюджета и областного бюджета в части административных штрафов осуществляется отделом бухгалтерского учета и отчетности.</w:t>
      </w: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Контроль за своевременным начислением неустойки (штрафов, пени)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по реализации полномочий администрации в соответствии с Федеральным законом № 44-ФЗ осуществляют отдел муниципального заказа и учреждения.</w:t>
      </w: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Контроль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отделом бухгалтерского учета и отчетности в бюджетном учете, осуществляют руководители отделов и руководители учреждений.</w:t>
      </w:r>
    </w:p>
    <w:p w:rsidR="00B548DA" w:rsidRDefault="00B548DA" w:rsidP="00B548DA">
      <w:pPr>
        <w:autoSpaceDE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10. Проведение инвентаризации расчетов с должниками, включая сверку данных по доходам на основании информации о непогашенных начислениях, содержащейся в ГИС ГМП осуществляется постоянной инвентаризационной комиссией администрации.</w:t>
      </w: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Проведение мониторинга финансового (платежного) состояния должников, в частности, на предмет наличия сведений о взыскании с должника денежных средств в рамках исполнительного производства и наличия сведений о возбуждении в отношении должника дела о банкротстве осуществляют:</w:t>
      </w: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части дебиторской задолженности по доходам, образовавшимся вследствие реализации полномочий администрации в соответствии с Федеральным законом № 44-ФЗ – юридический отдел и учреждения;</w:t>
      </w: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части доходов, образовавшихся вследствие реализации полномочий администрации в соответствии с кодексом – юридический отдел;</w:t>
      </w: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части иных доходов – юридический отдел и учреждения.</w:t>
      </w:r>
    </w:p>
    <w:p w:rsidR="00B548DA" w:rsidRDefault="00B548DA" w:rsidP="00B548DA">
      <w:pPr>
        <w:widowControl w:val="0"/>
        <w:autoSpaceDE w:val="0"/>
        <w:ind w:firstLine="54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548DA" w:rsidRDefault="00B548DA" w:rsidP="00B548DA">
      <w:pPr>
        <w:pStyle w:val="ConsPlusTitle"/>
        <w:suppressAutoHyphens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B548DA" w:rsidRDefault="00B548DA" w:rsidP="00B548DA">
      <w:pPr>
        <w:pStyle w:val="ConsPlusTitle"/>
        <w:suppressAutoHyphens/>
        <w:jc w:val="center"/>
        <w:outlineLvl w:val="1"/>
        <w:rPr>
          <w:sz w:val="28"/>
          <w:szCs w:val="28"/>
        </w:rPr>
      </w:pP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направление претензии (требования) должнику о погашении задолженности в досудебном порядке;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рассмотрение вопроса о возможности расторжения договора (муниципального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Федерации, Свердловской области и иных нормативно правовых актов;</w:t>
      </w:r>
    </w:p>
    <w:p w:rsidR="00B548DA" w:rsidRDefault="00B548DA" w:rsidP="00B548DA">
      <w:pPr>
        <w:pStyle w:val="a4"/>
        <w:suppressAutoHyphens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3)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Свердловской области по денежным обязательствам с учетом требований </w:t>
      </w:r>
      <w:hyperlink r:id="rId7" w:history="1">
        <w:r>
          <w:rPr>
            <w:rStyle w:val="a3"/>
            <w:rFonts w:ascii="Liberation Serif" w:hAnsi="Liberation Serif"/>
            <w:sz w:val="28"/>
            <w:szCs w:val="28"/>
          </w:rPr>
          <w:t>Положения</w:t>
        </w:r>
      </w:hyperlink>
      <w:r>
        <w:rPr>
          <w:rFonts w:ascii="Liberation Serif" w:hAnsi="Liberation Serif"/>
          <w:sz w:val="28"/>
          <w:szCs w:val="28"/>
        </w:rPr>
        <w:t xml:space="preserve"> о порядке предъявления требований Свердловской области по денежным обязательствам в деле о банкротстве и в процедурах, применяемых в деле о банкротстве, утвержденного Постановлением Свердловской области от 23.06.2010 № 936-ПП «Об обеспечении интересов Свердловской области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Свердловской областью при предъявлении (объединении) требований в деле о банкротстве и в процедурах, применяемых в деле о банкротстве.</w:t>
      </w:r>
      <w:r>
        <w:t xml:space="preserve"> 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Представление интересов администрации в процедурах банкротства должника по дебиторской задолженности по доходам осуществляет юридический отдел в порядке, в сроки и в случаях, предусмотренных законодательством Российской Федерации о банкротстве.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Сотрудники отделов и учреждения по согласованию с юридическим отделом формируют и обеспечивают направление претензии (требования) должнику о погашении в досудебном порядке образовавшейся задолженности по доходам, образовавшимся вследствие реализации полномочий в соответствии с Федеральным законом № 44-ФЗ, в порядке и сроки, предусмотренные Федеральным законом № 44-ФЗ и договором (муниципальным контрактом), а в случае, если такие порядок и сроки не предусмотрены указанными правовыми источниками - в срок не позднее 30 календарных дней с момента образования задолженности.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Отдел муниципального заказа и учреждения во взаимодействии с юридическим отделом обеспечивают рассмотрение вопроса о возможности расторжения договора (муниципального контракта), предоставления отсрочки (рассрочки) платежа, реструктуризации дебиторской задолженности по доходам в порядке, в сроки и в случаях, предусмотренных законодательством Российской Федерации и (или) договором (муниципальным контрактом).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 Претензия (требование) об имеющейся просроченной дебиторской задолженности направляется почтовым отправлением с уведомлением о вручении и описью вложения.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 Если иное не предусмотрено законом в тексте претензии (требовании) указывается: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дата ее составления;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сведения о лице, которое подает претензию (требование), и должнике;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>
        <w:rPr>
          <w:rFonts w:ascii="Liberation Serif" w:hAnsi="Liberation Serif"/>
          <w:sz w:val="28"/>
          <w:szCs w:val="28"/>
        </w:rPr>
        <w:tab/>
        <w:t>краткое описание обстоятельств, послуживших основанием для подачи претензии (требования);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>
        <w:rPr>
          <w:rFonts w:ascii="Liberation Serif" w:hAnsi="Liberation Serif"/>
          <w:sz w:val="28"/>
          <w:szCs w:val="28"/>
        </w:rPr>
        <w:tab/>
        <w:t>обоснование, расчет и сумма задолженности по каждому требованию, а также общая сумма задолженности по всем требованиям или акт сверки;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</w:t>
      </w:r>
      <w:r>
        <w:rPr>
          <w:rFonts w:ascii="Liberation Serif" w:hAnsi="Liberation Serif"/>
          <w:sz w:val="28"/>
          <w:szCs w:val="28"/>
        </w:rPr>
        <w:tab/>
        <w:t>реквизиты договора, на основании которого возникла претензия (требование);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</w:t>
      </w:r>
      <w:r>
        <w:rPr>
          <w:rFonts w:ascii="Liberation Serif" w:hAnsi="Liberation Serif"/>
          <w:sz w:val="28"/>
          <w:szCs w:val="28"/>
        </w:rPr>
        <w:tab/>
        <w:t>перечень прилагаемых документов, подтверждающих обстоятельства, изложенные в претензии (требования);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</w:t>
      </w:r>
      <w:r>
        <w:rPr>
          <w:rFonts w:ascii="Liberation Serif" w:hAnsi="Liberation Serif"/>
          <w:sz w:val="28"/>
          <w:szCs w:val="28"/>
        </w:rPr>
        <w:tab/>
        <w:t>срок исполнения требований, изложенных в претензии (требовании);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</w:t>
      </w:r>
      <w:r>
        <w:rPr>
          <w:rFonts w:ascii="Liberation Serif" w:hAnsi="Liberation Serif"/>
          <w:sz w:val="28"/>
          <w:szCs w:val="28"/>
        </w:rPr>
        <w:tab/>
        <w:t>Фамилия, инициалы и контактный телефон исполнителя, подготовившего претензию (требование);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</w:t>
      </w:r>
      <w:r>
        <w:rPr>
          <w:rFonts w:ascii="Liberation Serif" w:hAnsi="Liberation Serif"/>
          <w:sz w:val="28"/>
          <w:szCs w:val="28"/>
        </w:rPr>
        <w:tab/>
        <w:t>Фамилия, инициалы и должность лица, которое подписало претензию (требование).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17. При добровольном исполнении обязательств в срок, указанный </w:t>
      </w:r>
      <w:proofErr w:type="gramStart"/>
      <w:r>
        <w:rPr>
          <w:rFonts w:ascii="Liberation Serif" w:hAnsi="Liberation Serif"/>
          <w:sz w:val="28"/>
          <w:szCs w:val="28"/>
        </w:rPr>
        <w:t>в  претензии</w:t>
      </w:r>
      <w:proofErr w:type="gramEnd"/>
      <w:r>
        <w:rPr>
          <w:rFonts w:ascii="Liberation Serif" w:hAnsi="Liberation Serif"/>
          <w:sz w:val="28"/>
          <w:szCs w:val="28"/>
        </w:rPr>
        <w:t xml:space="preserve"> (требовании), претензионная работа в отношении должника прекращается.</w:t>
      </w:r>
    </w:p>
    <w:p w:rsidR="00B548DA" w:rsidRDefault="00B548DA" w:rsidP="00B548DA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18. Взыскание дебиторской задолженности по платежам в бюджет за административные правонарушения, установленные Кодексом, осуществляется в соответствии со статьей 32.2 КоАП РФ. 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pStyle w:val="a4"/>
        <w:suppressAutoHyphens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4. Мероприятия по принудительному взысканию </w:t>
      </w:r>
    </w:p>
    <w:p w:rsidR="00B548DA" w:rsidRDefault="00B548DA" w:rsidP="00B548DA">
      <w:pPr>
        <w:pStyle w:val="a4"/>
        <w:suppressAutoHyphens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дебиторской задолженности</w:t>
      </w:r>
    </w:p>
    <w:p w:rsidR="00B548DA" w:rsidRDefault="00B548DA" w:rsidP="00B548DA">
      <w:pPr>
        <w:pStyle w:val="a4"/>
        <w:suppressAutoHyphens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19. При отсутствии добровольного исполнения претензии (требования) должником в установленный для погашения задолженности срок, сотрудники отделов и учреждения в течение 10 рабочих дней направляют документы в юридический отдел для подачи искового заявления в суд.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Учреждения, имеющие в своем штате юридическое подразделение или юриста осуществляют исковую работу самостоятельно.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20. Срок подготовки искового заявления и направления его в суд составляет 60 дней с момента неисполнения или неполного исполнения контрагентом срока, установленного претензией (требованием) для погашения задолженности.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21. В случае если до вынесения решения суда требования об уплате исполнены должником добровольно, обеспечивается рассмотрение дела об отказе от иска.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 При принятии судом решения о полном (частичном) отказе в удовлетворении заявленных требований, юридическим отделом обеспечивается принятие исчерпывающих мер по обжалованию судебных актов при наличии к тому оснований в установленные законодательством Российской Федерации сроки.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 Юридический отдел осуществляет информационное взаимодействие с судебными органами по урегулированию дебиторской задолженности в части доходов, образовавшихся вследствие реализации полномочий администрации в соответствии с кодексом.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pStyle w:val="a4"/>
        <w:suppressAutoHyphens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5. Мероприятия по взысканию просроченной задолженности </w:t>
      </w:r>
    </w:p>
    <w:p w:rsidR="00B548DA" w:rsidRDefault="00B548DA" w:rsidP="00B548DA">
      <w:pPr>
        <w:pStyle w:val="a4"/>
        <w:suppressAutoHyphens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рамках исполнительного производства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 Не позднее 30 календарных дней с момента поступления в администрацию исполнительного документа юридический отдел,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приставов).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27. На стадии принудительного исполнения службой судебных приставов судебных актов о взыскании просроченной дебиторской задолженности с должника, юридический отдел осуществляет </w:t>
      </w:r>
      <w:r>
        <w:rPr>
          <w:rFonts w:ascii="Liberation Serif" w:hAnsi="Liberation Serif"/>
          <w:sz w:val="28"/>
          <w:szCs w:val="28"/>
        </w:rPr>
        <w:lastRenderedPageBreak/>
        <w:t>информационное взаимодействие со службой судебных приставов, в том числе проводит не реже одного раза в месяц следующие мероприятия: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направление в службу судебных приставов запроса о предоставлении информации о ходе исполнительного производства;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соблюдение сроков взыскания просроченной дебиторской задолженности в рамках исполнительного производства, установленных Федеральным законодательством;</w:t>
      </w:r>
    </w:p>
    <w:p w:rsidR="00B548DA" w:rsidRDefault="00B548DA" w:rsidP="00B548DA">
      <w:pPr>
        <w:pStyle w:val="a4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проведение мониторинга эффективности взыскания просроченной дебиторской задолженности в рамках исполнительного производства.</w:t>
      </w:r>
    </w:p>
    <w:p w:rsidR="00B548DA" w:rsidRDefault="00B548DA">
      <w:bookmarkStart w:id="0" w:name="_GoBack"/>
      <w:bookmarkEnd w:id="0"/>
    </w:p>
    <w:sectPr w:rsidR="00B5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80AA1"/>
    <w:multiLevelType w:val="hybridMultilevel"/>
    <w:tmpl w:val="24F65678"/>
    <w:lvl w:ilvl="0" w:tplc="94AABAA4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C8"/>
    <w:rsid w:val="00145EC8"/>
    <w:rsid w:val="00B548DA"/>
    <w:rsid w:val="00D1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7868C-EB76-47E5-83F9-78F4FDE1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48DA"/>
    <w:rPr>
      <w:color w:val="0000FF"/>
      <w:u w:val="single"/>
    </w:rPr>
  </w:style>
  <w:style w:type="paragraph" w:styleId="a4">
    <w:name w:val="No Spacing"/>
    <w:uiPriority w:val="1"/>
    <w:qFormat/>
    <w:rsid w:val="00B548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B548D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548D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lang w:eastAsia="ru-RU"/>
    </w:rPr>
  </w:style>
  <w:style w:type="paragraph" w:customStyle="1" w:styleId="ConsPlusTitle">
    <w:name w:val="ConsPlusTitle"/>
    <w:rsid w:val="00B548D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0B0F66D63FAF2459971F93F2A79B72EEB4CAB251E90B6F01F9D5418CD389EE14F4EF98192074D05C3A80D29ABFD8D1ECA4B1D77B6CAAA583CB23D0D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hyperlink" Target="consultantplus://offline/ref=610B0F66D63FAF245997019EE4CBC578EBBC96BC51EF013C59A68E1CDBDA83B941BBEED65D2B6BD05F2483D093DED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2023-05-25T10:01:00Z</dcterms:created>
  <dcterms:modified xsi:type="dcterms:W3CDTF">2023-05-25T10:02:00Z</dcterms:modified>
</cp:coreProperties>
</file>