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B1" w:rsidRDefault="005209B1" w:rsidP="005209B1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Обзор судебных решений по вопросам противодействия коррупции,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подготовленный  Департаментом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кадровой политики Губернатора Свердловской области и Правительства Свердловской области, </w:t>
      </w:r>
    </w:p>
    <w:p w:rsidR="005209B1" w:rsidRDefault="005209B1" w:rsidP="005209B1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3 квартал 2017 года</w:t>
      </w:r>
    </w:p>
    <w:p w:rsidR="005209B1" w:rsidRDefault="005209B1" w:rsidP="005209B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09B1" w:rsidRPr="00121FB0" w:rsidRDefault="005209B1" w:rsidP="005209B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FB0">
        <w:rPr>
          <w:rFonts w:ascii="Times New Roman" w:hAnsi="Times New Roman" w:cs="Times New Roman"/>
          <w:sz w:val="28"/>
          <w:szCs w:val="28"/>
        </w:rPr>
        <w:t>Суд отменил решение о привлечении к ответственности директора коммерческой организации за отсутствие уведомления представителя нанимателя о приеме бывшего государственного служащего (</w:t>
      </w:r>
      <w:hyperlink r:id="rId5" w:history="1">
        <w:r w:rsidRPr="00121FB0">
          <w:rPr>
            <w:rFonts w:ascii="Times New Roman" w:hAnsi="Times New Roman" w:cs="Times New Roman"/>
            <w:sz w:val="28"/>
            <w:szCs w:val="28"/>
          </w:rPr>
          <w:t>статья 19.29</w:t>
        </w:r>
      </w:hyperlink>
      <w:r w:rsidRPr="00121FB0">
        <w:rPr>
          <w:rFonts w:ascii="Times New Roman" w:hAnsi="Times New Roman" w:cs="Times New Roman"/>
          <w:sz w:val="28"/>
          <w:szCs w:val="28"/>
        </w:rPr>
        <w:t xml:space="preserve"> КоАП), поскольку в представленных работником при трудоустройстве документах отсутствовали сведения о замещаемых им в период службы должностях: трудовая книжка, в которой содержалась запись о прохождении службы в органах внутренних дел в период с 2004 по 2013 гг. (без указания должностей), и анкета, согласно которой в 2004 - 2009 гг. он работал в качестве милиционера-бойца ОМОН УВД. </w:t>
      </w:r>
    </w:p>
    <w:p w:rsidR="005209B1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указал, что в данном случае законодательство не возлагает на работодателя обязанность самостоятельно устанавливать путем запроса от иных лиц сведения о должности государственного или муниципального служащего, занимаемой им ранее. Отсутствие у работодателя сведений о замещении гражданином в течение предшествующих трудоустройству двух лет должности государственной (муниципальной) службы, включенной в установленный нормативными правовыми актами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6" w:history="1">
        <w:r w:rsidRPr="00121FB0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КоАП (</w:t>
      </w:r>
      <w:hyperlink r:id="rId7" w:history="1">
        <w:r w:rsidRPr="00121FB0">
          <w:rPr>
            <w:rFonts w:ascii="Times New Roman" w:hAnsi="Times New Roman" w:cs="Times New Roman"/>
            <w:sz w:val="28"/>
            <w:szCs w:val="28"/>
          </w:rPr>
          <w:t>пункты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121FB0">
          <w:rPr>
            <w:rFonts w:ascii="Times New Roman" w:hAnsi="Times New Roman" w:cs="Times New Roman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Обзора судебной практики по делам о привлечении к административной ответственности, предусмотренной статьей 19.29 КоАП, утвержденного Президиумом Верховного Суда Российской Федерации 30.11.2016).</w:t>
      </w:r>
    </w:p>
    <w:p w:rsidR="005209B1" w:rsidRPr="00121FB0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FB0">
        <w:rPr>
          <w:rFonts w:ascii="Times New Roman" w:hAnsi="Times New Roman" w:cs="Times New Roman"/>
          <w:i/>
          <w:sz w:val="28"/>
          <w:szCs w:val="28"/>
        </w:rPr>
        <w:t>(Постановление Верховного Суда РФ от 15.08.2017 N 87-АД17-2)</w:t>
      </w:r>
    </w:p>
    <w:p w:rsidR="005209B1" w:rsidRPr="0063629F" w:rsidRDefault="005209B1" w:rsidP="005209B1">
      <w:pPr>
        <w:pStyle w:val="ConsPlusNormal"/>
        <w:ind w:firstLine="709"/>
        <w:jc w:val="both"/>
        <w:rPr>
          <w:rFonts w:eastAsia="Times New Roman"/>
          <w:i/>
          <w:lang w:eastAsia="ru-RU"/>
        </w:rPr>
      </w:pPr>
    </w:p>
    <w:p w:rsidR="005209B1" w:rsidRPr="00625A9F" w:rsidRDefault="005209B1" w:rsidP="005209B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F">
        <w:rPr>
          <w:rFonts w:ascii="Times New Roman" w:hAnsi="Times New Roman" w:cs="Times New Roman"/>
          <w:sz w:val="28"/>
          <w:szCs w:val="28"/>
        </w:rPr>
        <w:t xml:space="preserve">Суд признал правомерным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Pr="00625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возмещении</w:t>
      </w:r>
      <w:r w:rsidRPr="00625A9F">
        <w:rPr>
          <w:rFonts w:ascii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Pr="00625A9F">
        <w:rPr>
          <w:rFonts w:ascii="Times New Roman" w:hAnsi="Times New Roman" w:cs="Times New Roman"/>
          <w:sz w:val="28"/>
          <w:szCs w:val="28"/>
        </w:rPr>
        <w:t>по оплате проезда к месту проведения отпуска и обратно, поскольку оплата расходов на приобретение авиабилетов к месту проведения отпуска и обратно произведена с банковской карты третьего лица.</w:t>
      </w:r>
    </w:p>
    <w:p w:rsidR="005209B1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того, что это противоречит правовому акту органа власти об оплате проезда сотрудникам, суд указал, на запрет, установленный </w:t>
      </w:r>
      <w:hyperlink r:id="rId9" w:history="1">
        <w:r w:rsidRPr="000D5433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ей</w:t>
        </w:r>
        <w:r w:rsidRPr="000D5433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 w:rsidRPr="00C173FD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79-ФЗ «О государственной гражданской службе Российской Федерации» на получение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В связи с чем в случае приобретения служащим проездных документов для проезда к месту проведения отпуска и обратно в бездокументарной форме, следует использовать для оплаты банковскую карту, держателем которой является сам сотрудник или члены его семьи, что является мерой предупреждения возможного коррупционного поведения. Дело направлено на новое рассмотрение.</w:t>
      </w:r>
    </w:p>
    <w:p w:rsidR="005209B1" w:rsidRPr="00625A9F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A9F">
        <w:rPr>
          <w:rFonts w:ascii="Times New Roman" w:hAnsi="Times New Roman" w:cs="Times New Roman"/>
          <w:i/>
          <w:sz w:val="28"/>
          <w:szCs w:val="28"/>
        </w:rPr>
        <w:t>(Определение Верховного Суда РФ от 07.08.2017 N 65-КГ17-1)</w:t>
      </w:r>
    </w:p>
    <w:p w:rsidR="005209B1" w:rsidRDefault="005209B1" w:rsidP="005209B1">
      <w:pPr>
        <w:pStyle w:val="ConsPlusNormal"/>
        <w:numPr>
          <w:ilvl w:val="0"/>
          <w:numId w:val="1"/>
        </w:numPr>
        <w:ind w:left="0" w:firstLine="709"/>
        <w:jc w:val="both"/>
        <w:rPr>
          <w:rFonts w:eastAsia="Times New Roman"/>
          <w:lang w:eastAsia="ru-RU"/>
        </w:rPr>
      </w:pPr>
      <w:r w:rsidRPr="0084649B">
        <w:rPr>
          <w:rFonts w:eastAsia="Times New Roman"/>
          <w:lang w:eastAsia="ru-RU"/>
        </w:rPr>
        <w:lastRenderedPageBreak/>
        <w:t>Суд признал правомерным привлечение служащего к дисциплинарной ответственности (выговор) за непредставление сведений о находящихся в его пользовании доме и земельном участке, несмотря на то, что право собственности на них не оформлено, объекты находятся в стадии переустройства и служащий на данных объектах не проживает. Суд указал, что с учетом их длительного содержания и переустройства, а также предпринимаемых мер к оформлению права собственности на них</w:t>
      </w:r>
      <w:r>
        <w:rPr>
          <w:rFonts w:eastAsia="Times New Roman"/>
          <w:lang w:eastAsia="ru-RU"/>
        </w:rPr>
        <w:t>,</w:t>
      </w:r>
      <w:r w:rsidRPr="0084649B">
        <w:rPr>
          <w:rFonts w:eastAsia="Times New Roman"/>
          <w:lang w:eastAsia="ru-RU"/>
        </w:rPr>
        <w:t xml:space="preserve"> данные объек</w:t>
      </w:r>
      <w:r>
        <w:rPr>
          <w:rFonts w:eastAsia="Times New Roman"/>
          <w:lang w:eastAsia="ru-RU"/>
        </w:rPr>
        <w:t>ты подлежат отражению в разделе справки «Объекты недвижимого имущества, находящиеся в пользовании».</w:t>
      </w:r>
    </w:p>
    <w:p w:rsidR="005209B1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649B">
        <w:rPr>
          <w:rFonts w:ascii="Times New Roman" w:hAnsi="Times New Roman" w:cs="Times New Roman"/>
          <w:i/>
          <w:sz w:val="28"/>
          <w:szCs w:val="28"/>
        </w:rPr>
        <w:t>(Определение Верховного Суда РФ от 11.07.2017 N 204-КГ17-5)</w:t>
      </w:r>
    </w:p>
    <w:p w:rsidR="005209B1" w:rsidRPr="00C173FD" w:rsidRDefault="005209B1" w:rsidP="005209B1">
      <w:pPr>
        <w:pStyle w:val="ConsPlusNormal"/>
        <w:ind w:firstLine="709"/>
        <w:jc w:val="both"/>
      </w:pPr>
    </w:p>
    <w:p w:rsidR="005209B1" w:rsidRDefault="005209B1" w:rsidP="005209B1">
      <w:pPr>
        <w:pStyle w:val="ConsPlusNormal"/>
        <w:numPr>
          <w:ilvl w:val="0"/>
          <w:numId w:val="1"/>
        </w:numPr>
        <w:ind w:left="0" w:firstLine="709"/>
        <w:jc w:val="both"/>
        <w:rPr>
          <w:rFonts w:eastAsia="Times New Roman"/>
          <w:lang w:eastAsia="ru-RU"/>
        </w:rPr>
      </w:pPr>
      <w:r w:rsidRPr="00C173FD">
        <w:rPr>
          <w:rFonts w:eastAsia="Times New Roman"/>
          <w:lang w:eastAsia="ru-RU"/>
        </w:rPr>
        <w:t xml:space="preserve">Суд установил, что оспариваемое органами прокуратуры постановление председателя городской думы «О порядке поступления обращений и заявлений в комиссию по соблюдению требований к служебному поведению муниципальных служащих города и урегулированию конфликта </w:t>
      </w:r>
      <w:proofErr w:type="gramStart"/>
      <w:r w:rsidRPr="00C173FD">
        <w:rPr>
          <w:rFonts w:eastAsia="Times New Roman"/>
          <w:lang w:eastAsia="ru-RU"/>
        </w:rPr>
        <w:t>интересов»</w:t>
      </w:r>
      <w:r>
        <w:rPr>
          <w:rFonts w:eastAsia="Times New Roman"/>
          <w:lang w:eastAsia="ru-RU"/>
        </w:rPr>
        <w:br/>
        <w:t>н</w:t>
      </w:r>
      <w:r w:rsidRPr="00C173FD">
        <w:rPr>
          <w:rFonts w:eastAsia="Times New Roman"/>
          <w:lang w:eastAsia="ru-RU"/>
        </w:rPr>
        <w:t>е</w:t>
      </w:r>
      <w:proofErr w:type="gramEnd"/>
      <w:r w:rsidRPr="00C173FD">
        <w:rPr>
          <w:rFonts w:eastAsia="Times New Roman"/>
          <w:lang w:eastAsia="ru-RU"/>
        </w:rPr>
        <w:t xml:space="preserve"> соответствует требованиям закон</w:t>
      </w:r>
      <w:r>
        <w:rPr>
          <w:rFonts w:eastAsia="Times New Roman"/>
          <w:lang w:eastAsia="ru-RU"/>
        </w:rPr>
        <w:t>одательства РФ</w:t>
      </w:r>
      <w:r w:rsidRPr="00C173FD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поскольку носит ненормативный характер.</w:t>
      </w:r>
      <w:r w:rsidRPr="00C173FD">
        <w:rPr>
          <w:rFonts w:eastAsia="Times New Roman"/>
          <w:lang w:eastAsia="ru-RU"/>
        </w:rPr>
        <w:t xml:space="preserve"> </w:t>
      </w:r>
    </w:p>
    <w:p w:rsidR="005209B1" w:rsidRDefault="005209B1" w:rsidP="005209B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C173FD">
        <w:rPr>
          <w:rFonts w:eastAsia="Times New Roman"/>
          <w:lang w:eastAsia="ru-RU"/>
        </w:rPr>
        <w:t xml:space="preserve">Вопросы осуществления мер по противодействию коррупции затрагивают права неопределенного круга лиц, </w:t>
      </w:r>
      <w:r>
        <w:rPr>
          <w:rFonts w:eastAsia="Times New Roman"/>
          <w:lang w:eastAsia="ru-RU"/>
        </w:rPr>
        <w:t xml:space="preserve">следовательно, </w:t>
      </w:r>
      <w:r w:rsidRPr="00C173FD">
        <w:rPr>
          <w:rFonts w:eastAsia="Times New Roman"/>
          <w:lang w:eastAsia="ru-RU"/>
        </w:rPr>
        <w:t>правовой акт, регулирующий порядок поступления обращений и заявлений в комиссию по соблюдению требований к служебному поведению и урегулированию конфликта интересов должен носить нормативный характер. Полномочия председателя городской думы по изданию постановлений и распоряжений по вопросам организации деятельности представительного органа муниципального образования (часть 5 статьи 43 Федерального закона N 131-ФЗ) не предусматривают принятие нормативного правового акта, а следовательно, не обеспечивают достижение правовых целей</w:t>
      </w:r>
      <w:r>
        <w:rPr>
          <w:rFonts w:eastAsia="Times New Roman"/>
          <w:lang w:eastAsia="ru-RU"/>
        </w:rPr>
        <w:t>,</w:t>
      </w:r>
      <w:r w:rsidRPr="00C173FD">
        <w:rPr>
          <w:rFonts w:eastAsia="Times New Roman"/>
          <w:lang w:eastAsia="ru-RU"/>
        </w:rPr>
        <w:t xml:space="preserve"> установленных Федеральным </w:t>
      </w:r>
      <w:hyperlink r:id="rId10" w:history="1">
        <w:r w:rsidRPr="00C173FD">
          <w:rPr>
            <w:rFonts w:eastAsia="Times New Roman"/>
            <w:lang w:eastAsia="ru-RU"/>
          </w:rPr>
          <w:t>законом</w:t>
        </w:r>
      </w:hyperlink>
      <w:r w:rsidRPr="00C173FD">
        <w:rPr>
          <w:rFonts w:eastAsia="Times New Roman"/>
          <w:lang w:eastAsia="ru-RU"/>
        </w:rPr>
        <w:t xml:space="preserve"> от 25.12.2008 N 273-ФЗ</w:t>
      </w:r>
      <w:r>
        <w:rPr>
          <w:rFonts w:eastAsia="Times New Roman"/>
          <w:lang w:eastAsia="ru-RU"/>
        </w:rPr>
        <w:br/>
        <w:t>«</w:t>
      </w:r>
      <w:r w:rsidRPr="00C173FD">
        <w:rPr>
          <w:rFonts w:eastAsia="Times New Roman"/>
          <w:lang w:eastAsia="ru-RU"/>
        </w:rPr>
        <w:t>О противодействии коррупции</w:t>
      </w:r>
      <w:r>
        <w:rPr>
          <w:rFonts w:eastAsia="Times New Roman"/>
          <w:lang w:eastAsia="ru-RU"/>
        </w:rPr>
        <w:t>»</w:t>
      </w:r>
      <w:r w:rsidRPr="00C173FD">
        <w:rPr>
          <w:rFonts w:eastAsia="Times New Roman"/>
          <w:lang w:eastAsia="ru-RU"/>
        </w:rPr>
        <w:t>.</w:t>
      </w:r>
    </w:p>
    <w:p w:rsidR="005209B1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председателя городской думы возложена обязанность по устранению допущенных нарушений в полном объеме, а также обязанность сообщить прокурору и суду об исполнении решения не позднее одного месяца со дня вступления решения в законную силу.</w:t>
      </w:r>
    </w:p>
    <w:p w:rsidR="005209B1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469">
        <w:rPr>
          <w:rFonts w:ascii="Times New Roman" w:hAnsi="Times New Roman" w:cs="Times New Roman"/>
          <w:i/>
          <w:sz w:val="28"/>
          <w:szCs w:val="28"/>
        </w:rPr>
        <w:t>(Апелляционное определение Приморского крае</w:t>
      </w:r>
      <w:r>
        <w:rPr>
          <w:rFonts w:ascii="Times New Roman" w:hAnsi="Times New Roman" w:cs="Times New Roman"/>
          <w:i/>
          <w:sz w:val="28"/>
          <w:szCs w:val="28"/>
        </w:rPr>
        <w:t xml:space="preserve">вого суда от 27.07.2017 по делу </w:t>
      </w:r>
      <w:r w:rsidRPr="00B86469">
        <w:rPr>
          <w:rFonts w:ascii="Times New Roman" w:hAnsi="Times New Roman" w:cs="Times New Roman"/>
          <w:i/>
          <w:sz w:val="28"/>
          <w:szCs w:val="28"/>
        </w:rPr>
        <w:t>N 33а-7497/2017)</w:t>
      </w:r>
    </w:p>
    <w:p w:rsidR="005209B1" w:rsidRPr="00B86469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09B1" w:rsidRDefault="005209B1" w:rsidP="005209B1">
      <w:pPr>
        <w:pStyle w:val="ConsPlusNormal"/>
        <w:numPr>
          <w:ilvl w:val="0"/>
          <w:numId w:val="1"/>
        </w:numPr>
        <w:ind w:left="0" w:firstLine="709"/>
        <w:jc w:val="both"/>
        <w:rPr>
          <w:rFonts w:eastAsia="Times New Roman"/>
          <w:lang w:eastAsia="ru-RU"/>
        </w:rPr>
      </w:pPr>
      <w:r w:rsidRPr="00381473">
        <w:rPr>
          <w:rFonts w:eastAsia="Times New Roman"/>
          <w:lang w:eastAsia="ru-RU"/>
        </w:rPr>
        <w:t>Суд признал незаконным решение сельсовета об отказе в удовлетворении требований органов прокуратуры прекратить полномочия депутатов, не представивших или не в полном объеме представивших сведения о доходах, расходах, об имуществе и обязательствах имущественного характера, объявив им замечание.</w:t>
      </w:r>
      <w:r>
        <w:rPr>
          <w:rFonts w:eastAsia="Times New Roman"/>
          <w:lang w:eastAsia="ru-RU"/>
        </w:rPr>
        <w:t xml:space="preserve"> </w:t>
      </w:r>
      <w:r w:rsidRPr="00381473">
        <w:t xml:space="preserve">Суд указал, что последствие в виде досрочного </w:t>
      </w:r>
      <w:r w:rsidRPr="00381473">
        <w:rPr>
          <w:rFonts w:eastAsia="Times New Roman"/>
          <w:lang w:eastAsia="ru-RU"/>
        </w:rPr>
        <w:t>прекращения полномочий за неисполнение установленных законом ограничений, связанных с замещением муниципальной должности, является безальтернативным.</w:t>
      </w:r>
    </w:p>
    <w:p w:rsidR="005209B1" w:rsidRDefault="005209B1" w:rsidP="005209B1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Д</w:t>
      </w:r>
      <w:r w:rsidRPr="00381473">
        <w:rPr>
          <w:rFonts w:eastAsia="Times New Roman"/>
          <w:lang w:eastAsia="ru-RU"/>
        </w:rPr>
        <w:t xml:space="preserve">оводы </w:t>
      </w:r>
      <w:r>
        <w:rPr>
          <w:rFonts w:eastAsia="Times New Roman"/>
          <w:lang w:eastAsia="ru-RU"/>
        </w:rPr>
        <w:t>сельсовета</w:t>
      </w:r>
      <w:r w:rsidRPr="00381473">
        <w:rPr>
          <w:rFonts w:eastAsia="Times New Roman"/>
          <w:lang w:eastAsia="ru-RU"/>
        </w:rPr>
        <w:t xml:space="preserve"> о нарушении прав депутатов отсутствием у них права выбора при решении вопроса о досрочном прекращении полномочий депутатов безосновательны и основаны на ошибочном толковании материального закона, </w:t>
      </w:r>
      <w:r w:rsidRPr="00381473">
        <w:rPr>
          <w:rFonts w:eastAsia="Times New Roman"/>
          <w:lang w:eastAsia="ru-RU"/>
        </w:rPr>
        <w:lastRenderedPageBreak/>
        <w:t xml:space="preserve">который в данном случае императивно устанавливает конкретное последствие за неисполнение установленных законом </w:t>
      </w:r>
      <w:r>
        <w:rPr>
          <w:rFonts w:eastAsia="Times New Roman"/>
          <w:lang w:eastAsia="ru-RU"/>
        </w:rPr>
        <w:t>обязанности</w:t>
      </w:r>
      <w:r>
        <w:t>.</w:t>
      </w:r>
    </w:p>
    <w:p w:rsidR="005209B1" w:rsidRPr="00381473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81473">
        <w:rPr>
          <w:rFonts w:ascii="Times New Roman" w:hAnsi="Times New Roman" w:cs="Times New Roman"/>
          <w:i/>
          <w:sz w:val="28"/>
          <w:szCs w:val="28"/>
        </w:rPr>
        <w:t>Апелляционное определение Алтайского краевого суда от 04.07.2017 по делу N 33а-6957/2017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209B1" w:rsidRDefault="005209B1" w:rsidP="005209B1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5209B1" w:rsidRDefault="005209B1" w:rsidP="005209B1">
      <w:pPr>
        <w:pStyle w:val="ConsPlusNormal"/>
        <w:numPr>
          <w:ilvl w:val="0"/>
          <w:numId w:val="1"/>
        </w:numPr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Суд признал законным увольнение служащего за непринятие мер по урегулированию конфликта интересов, выразившегося в следующем. </w:t>
      </w:r>
    </w:p>
    <w:p w:rsidR="005209B1" w:rsidRDefault="005209B1" w:rsidP="005209B1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25735">
        <w:rPr>
          <w:rFonts w:eastAsia="Times New Roman"/>
          <w:lang w:eastAsia="ru-RU"/>
        </w:rPr>
        <w:t xml:space="preserve">Служащий, замещая должность начальника отдела по работе с молодежью администрации городского округа, </w:t>
      </w:r>
      <w:r>
        <w:rPr>
          <w:rFonts w:eastAsia="Times New Roman"/>
          <w:lang w:eastAsia="ru-RU"/>
        </w:rPr>
        <w:t>осуществлял</w:t>
      </w:r>
      <w:r w:rsidRPr="00625735">
        <w:rPr>
          <w:rFonts w:eastAsia="Times New Roman"/>
          <w:lang w:eastAsia="ru-RU"/>
        </w:rPr>
        <w:t xml:space="preserve"> общее управление и контроль реализации муниципальной программы</w:t>
      </w:r>
      <w:r>
        <w:rPr>
          <w:rFonts w:eastAsia="Times New Roman"/>
          <w:lang w:eastAsia="ru-RU"/>
        </w:rPr>
        <w:t xml:space="preserve"> «Молодежь городского округа»</w:t>
      </w:r>
      <w:r w:rsidRPr="00625735">
        <w:rPr>
          <w:rFonts w:eastAsia="Times New Roman"/>
          <w:lang w:eastAsia="ru-RU"/>
        </w:rPr>
        <w:t>, согласовывал ежемесячно отчет о целевом использовании субсидий, выделенных общест</w:t>
      </w:r>
      <w:r>
        <w:rPr>
          <w:rFonts w:eastAsia="Times New Roman"/>
          <w:lang w:eastAsia="ru-RU"/>
        </w:rPr>
        <w:t>венной организации «</w:t>
      </w:r>
      <w:r w:rsidRPr="00625735">
        <w:rPr>
          <w:rFonts w:eastAsia="Times New Roman"/>
          <w:lang w:eastAsia="ru-RU"/>
        </w:rPr>
        <w:t>Центр поддержки молодежных инициатив</w:t>
      </w:r>
      <w:r>
        <w:rPr>
          <w:rFonts w:eastAsia="Times New Roman"/>
          <w:lang w:eastAsia="ru-RU"/>
        </w:rPr>
        <w:t>» (далее – Центр),</w:t>
      </w:r>
      <w:r w:rsidRPr="00E64D5F">
        <w:rPr>
          <w:rFonts w:eastAsia="Times New Roman"/>
          <w:lang w:eastAsia="ru-RU"/>
        </w:rPr>
        <w:t xml:space="preserve"> </w:t>
      </w:r>
      <w:r w:rsidRPr="00625735">
        <w:rPr>
          <w:rFonts w:eastAsia="Times New Roman"/>
          <w:lang w:eastAsia="ru-RU"/>
        </w:rPr>
        <w:t xml:space="preserve">осуществляющей деятельность по реализации </w:t>
      </w:r>
      <w:r>
        <w:rPr>
          <w:rFonts w:eastAsia="Times New Roman"/>
          <w:lang w:eastAsia="ru-RU"/>
        </w:rPr>
        <w:t xml:space="preserve">указанной </w:t>
      </w:r>
      <w:r w:rsidRPr="00625735">
        <w:rPr>
          <w:rFonts w:eastAsia="Times New Roman"/>
          <w:lang w:eastAsia="ru-RU"/>
        </w:rPr>
        <w:t>муниципальной программы</w:t>
      </w:r>
      <w:r>
        <w:rPr>
          <w:rFonts w:eastAsia="Times New Roman"/>
          <w:lang w:eastAsia="ru-RU"/>
        </w:rPr>
        <w:t xml:space="preserve">. В рамках проверки установлено, что в тот же период были </w:t>
      </w:r>
      <w:r w:rsidRPr="00625735">
        <w:rPr>
          <w:rFonts w:eastAsia="Times New Roman"/>
          <w:lang w:eastAsia="ru-RU"/>
        </w:rPr>
        <w:t>заключен</w:t>
      </w:r>
      <w:r>
        <w:rPr>
          <w:rFonts w:eastAsia="Times New Roman"/>
          <w:lang w:eastAsia="ru-RU"/>
        </w:rPr>
        <w:t>ы</w:t>
      </w:r>
      <w:r w:rsidRPr="00625735">
        <w:rPr>
          <w:rFonts w:eastAsia="Times New Roman"/>
          <w:lang w:eastAsia="ru-RU"/>
        </w:rPr>
        <w:t xml:space="preserve"> договор</w:t>
      </w:r>
      <w:r>
        <w:rPr>
          <w:rFonts w:eastAsia="Times New Roman"/>
          <w:lang w:eastAsia="ru-RU"/>
        </w:rPr>
        <w:t>ы</w:t>
      </w:r>
      <w:r w:rsidRPr="00625735">
        <w:rPr>
          <w:rFonts w:eastAsia="Times New Roman"/>
          <w:lang w:eastAsia="ru-RU"/>
        </w:rPr>
        <w:t xml:space="preserve"> оказания информационных услуг </w:t>
      </w:r>
      <w:r>
        <w:rPr>
          <w:rFonts w:eastAsia="Times New Roman"/>
          <w:lang w:eastAsia="ru-RU"/>
        </w:rPr>
        <w:t>между Центром</w:t>
      </w:r>
      <w:r w:rsidRPr="00625735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 xml:space="preserve">лицом, </w:t>
      </w:r>
      <w:r w:rsidRPr="00625735">
        <w:rPr>
          <w:rFonts w:eastAsia="Times New Roman"/>
          <w:lang w:eastAsia="ru-RU"/>
        </w:rPr>
        <w:t xml:space="preserve">который </w:t>
      </w:r>
      <w:r>
        <w:rPr>
          <w:rFonts w:eastAsia="Times New Roman"/>
          <w:lang w:eastAsia="ru-RU"/>
        </w:rPr>
        <w:t>является</w:t>
      </w:r>
      <w:r w:rsidRPr="00625735">
        <w:rPr>
          <w:rFonts w:eastAsia="Times New Roman"/>
          <w:lang w:eastAsia="ru-RU"/>
        </w:rPr>
        <w:t xml:space="preserve"> сыном </w:t>
      </w:r>
      <w:r>
        <w:rPr>
          <w:rFonts w:eastAsia="Times New Roman"/>
          <w:lang w:eastAsia="ru-RU"/>
        </w:rPr>
        <w:t>на</w:t>
      </w:r>
      <w:r w:rsidRPr="00625735">
        <w:rPr>
          <w:rFonts w:eastAsia="Times New Roman"/>
          <w:lang w:eastAsia="ru-RU"/>
        </w:rPr>
        <w:t>чальник</w:t>
      </w:r>
      <w:r>
        <w:rPr>
          <w:rFonts w:eastAsia="Times New Roman"/>
          <w:lang w:eastAsia="ru-RU"/>
        </w:rPr>
        <w:t xml:space="preserve">а отдела по работе с молодежью. Служащий </w:t>
      </w:r>
      <w:r w:rsidRPr="00625735">
        <w:rPr>
          <w:rFonts w:eastAsia="Times New Roman"/>
          <w:lang w:eastAsia="ru-RU"/>
        </w:rPr>
        <w:t>не принял мер по предотвращению либо регулированию конфликта интересов.</w:t>
      </w:r>
    </w:p>
    <w:p w:rsidR="005209B1" w:rsidRDefault="005209B1" w:rsidP="005209B1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Доводы служащего о том, что факт наличия гражданско-правовых отношений </w:t>
      </w:r>
      <w:r w:rsidRPr="00E64D5F">
        <w:rPr>
          <w:rFonts w:eastAsia="Times New Roman"/>
          <w:lang w:eastAsia="ru-RU"/>
        </w:rPr>
        <w:t xml:space="preserve">не мог повлиять на объективное исполнение </w:t>
      </w:r>
      <w:r>
        <w:rPr>
          <w:rFonts w:eastAsia="Times New Roman"/>
          <w:lang w:eastAsia="ru-RU"/>
        </w:rPr>
        <w:t xml:space="preserve">им </w:t>
      </w:r>
      <w:r w:rsidRPr="00E64D5F">
        <w:rPr>
          <w:rFonts w:eastAsia="Times New Roman"/>
          <w:lang w:eastAsia="ru-RU"/>
        </w:rPr>
        <w:t xml:space="preserve">должностных обязанностей, </w:t>
      </w:r>
      <w:r>
        <w:rPr>
          <w:rFonts w:eastAsia="Times New Roman"/>
          <w:lang w:eastAsia="ru-RU"/>
        </w:rPr>
        <w:t>поскольку он</w:t>
      </w:r>
      <w:r w:rsidRPr="00E64D5F">
        <w:rPr>
          <w:rFonts w:eastAsia="Times New Roman"/>
          <w:lang w:eastAsia="ru-RU"/>
        </w:rPr>
        <w:t xml:space="preserve"> не является лицом, принимающим решение </w:t>
      </w:r>
      <w:r>
        <w:rPr>
          <w:rFonts w:eastAsia="Times New Roman"/>
          <w:lang w:eastAsia="ru-RU"/>
        </w:rPr>
        <w:t>об</w:t>
      </w:r>
      <w:r w:rsidRPr="00E64D5F">
        <w:rPr>
          <w:rFonts w:eastAsia="Times New Roman"/>
          <w:lang w:eastAsia="ru-RU"/>
        </w:rPr>
        <w:t xml:space="preserve"> использовани</w:t>
      </w:r>
      <w:r>
        <w:rPr>
          <w:rFonts w:eastAsia="Times New Roman"/>
          <w:lang w:eastAsia="ru-RU"/>
        </w:rPr>
        <w:t>и</w:t>
      </w:r>
      <w:r w:rsidRPr="00E64D5F">
        <w:rPr>
          <w:rFonts w:eastAsia="Times New Roman"/>
          <w:lang w:eastAsia="ru-RU"/>
        </w:rPr>
        <w:t xml:space="preserve"> бюджетных средств городского округа на исполнение муниципальной программы, выделяемых на основании решения Думы городского округа</w:t>
      </w:r>
      <w:r>
        <w:rPr>
          <w:rFonts w:eastAsia="Times New Roman"/>
          <w:lang w:eastAsia="ru-RU"/>
        </w:rPr>
        <w:t>, не приняты.</w:t>
      </w:r>
    </w:p>
    <w:p w:rsidR="005209B1" w:rsidRPr="008F4105" w:rsidRDefault="005209B1" w:rsidP="005209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64D5F">
        <w:rPr>
          <w:rFonts w:ascii="Times New Roman" w:hAnsi="Times New Roman" w:cs="Times New Roman"/>
          <w:i/>
          <w:sz w:val="28"/>
          <w:szCs w:val="28"/>
        </w:rPr>
        <w:t>Апелляционное определение Приморского краевого суда от 27.06.2017 N 33-6367/2017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431E1" w:rsidRDefault="00C431E1">
      <w:bookmarkStart w:id="0" w:name="_GoBack"/>
      <w:bookmarkEnd w:id="0"/>
    </w:p>
    <w:sectPr w:rsidR="00C431E1" w:rsidSect="00760CE1">
      <w:headerReference w:type="default" r:id="rId11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54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0CE1" w:rsidRPr="00760CE1" w:rsidRDefault="005209B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0C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0C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0C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0C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0CE1" w:rsidRDefault="005209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E0389"/>
    <w:multiLevelType w:val="hybridMultilevel"/>
    <w:tmpl w:val="CAC6ACFA"/>
    <w:lvl w:ilvl="0" w:tplc="248C6A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E3"/>
    <w:rsid w:val="005209B1"/>
    <w:rsid w:val="00AC49E3"/>
    <w:rsid w:val="00C4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A4512-95DB-43D6-B1CD-093EAC3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9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9B1"/>
    <w:pPr>
      <w:spacing w:after="0" w:line="240" w:lineRule="auto"/>
      <w:ind w:left="720" w:firstLine="360"/>
      <w:contextualSpacing/>
    </w:pPr>
  </w:style>
  <w:style w:type="paragraph" w:customStyle="1" w:styleId="ConsPlusNormal">
    <w:name w:val="ConsPlusNormal"/>
    <w:rsid w:val="00520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20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B0401B1BB89E489F6AC34FBDF8042C75E826269B75003CBF578798F34F0712E8B706DCDEE4C3Y5K5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96B0401B1BB89E489F6AC34FBDF8042C75E826269B75003CBF578798F34F0712E8B706DCDEE4C3Y5K3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96B0401B1BB89E489F67D05ABDF8042A7FEA22229D75003CBF578798F34F0712E8B704DCD6YEK4M" TargetMode="External"/><Relationship Id="rId11" Type="http://schemas.openxmlformats.org/officeDocument/2006/relationships/header" Target="header1.xml"/><Relationship Id="rId5" Type="http://schemas.openxmlformats.org/officeDocument/2006/relationships/hyperlink" Target="consultantplus://offline/ref=FDFC5A26CC37A5284379A54D6AF7C77C570B428E4CB4766B9E61E994FB22CE4C3B64CCA52D00QCM8M" TargetMode="External"/><Relationship Id="rId10" Type="http://schemas.openxmlformats.org/officeDocument/2006/relationships/hyperlink" Target="consultantplus://offline/ref=01AC746B8433BD34458F7961A7F7D2181753E81C99BCAA78BB8D20F0EA14q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29B81C21D855C32DD97EF22CACF0C6E1C5172F0DAE505C2FB488B6AA99582B668080157A14B42DfFg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2018-06-13T10:01:00Z</dcterms:created>
  <dcterms:modified xsi:type="dcterms:W3CDTF">2018-06-13T10:01:00Z</dcterms:modified>
</cp:coreProperties>
</file>