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A8" w:rsidRDefault="00C0214A" w:rsidP="00AF3682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Аналитическая записка</w:t>
      </w:r>
      <w:r w:rsidR="009820EF" w:rsidRPr="009820EF">
        <w:rPr>
          <w:rFonts w:ascii="Liberation Serif" w:hAnsi="Liberation Serif"/>
          <w:b/>
          <w:sz w:val="24"/>
          <w:szCs w:val="24"/>
        </w:rPr>
        <w:t xml:space="preserve"> о </w:t>
      </w:r>
      <w:r w:rsidR="000717A8">
        <w:rPr>
          <w:rFonts w:ascii="Liberation Serif" w:hAnsi="Liberation Serif"/>
          <w:b/>
          <w:sz w:val="24"/>
          <w:szCs w:val="24"/>
        </w:rPr>
        <w:t xml:space="preserve">результатах </w:t>
      </w:r>
      <w:r w:rsidR="009820EF" w:rsidRPr="009820EF">
        <w:rPr>
          <w:rFonts w:ascii="Liberation Serif" w:hAnsi="Liberation Serif"/>
          <w:b/>
          <w:sz w:val="24"/>
          <w:szCs w:val="24"/>
        </w:rPr>
        <w:t>оценк</w:t>
      </w:r>
      <w:r w:rsidR="000717A8">
        <w:rPr>
          <w:rFonts w:ascii="Liberation Serif" w:hAnsi="Liberation Serif"/>
          <w:b/>
          <w:sz w:val="24"/>
          <w:szCs w:val="24"/>
        </w:rPr>
        <w:t>и</w:t>
      </w:r>
      <w:r w:rsidR="009820EF" w:rsidRPr="009820EF">
        <w:rPr>
          <w:rFonts w:ascii="Liberation Serif" w:hAnsi="Liberation Serif"/>
          <w:b/>
          <w:sz w:val="24"/>
          <w:szCs w:val="24"/>
        </w:rPr>
        <w:t xml:space="preserve"> налоговых расходов </w:t>
      </w:r>
    </w:p>
    <w:p w:rsidR="009820EF" w:rsidRDefault="009820EF" w:rsidP="00AF3682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9820EF">
        <w:rPr>
          <w:rFonts w:ascii="Liberation Serif" w:hAnsi="Liberation Serif"/>
          <w:b/>
          <w:sz w:val="24"/>
          <w:szCs w:val="24"/>
        </w:rPr>
        <w:t xml:space="preserve">городского округа Верхняя Пышма </w:t>
      </w:r>
    </w:p>
    <w:p w:rsidR="00DA346E" w:rsidRPr="00AF3682" w:rsidRDefault="00DA346E" w:rsidP="00AF3682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867649" w:rsidRPr="00AF3682" w:rsidRDefault="00867649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Оценка эффективности налоговых расходов за 202</w:t>
      </w:r>
      <w:r w:rsidR="00B02590">
        <w:rPr>
          <w:rFonts w:ascii="Liberation Serif" w:hAnsi="Liberation Serif"/>
          <w:sz w:val="24"/>
          <w:szCs w:val="24"/>
        </w:rPr>
        <w:t>2</w:t>
      </w:r>
      <w:r w:rsidRPr="00AF3682">
        <w:rPr>
          <w:rFonts w:ascii="Liberation Serif" w:hAnsi="Liberation Serif"/>
          <w:sz w:val="24"/>
          <w:szCs w:val="24"/>
        </w:rPr>
        <w:t xml:space="preserve"> год проведе</w:t>
      </w:r>
      <w:r w:rsidR="00FE3670" w:rsidRPr="00AF3682">
        <w:rPr>
          <w:rFonts w:ascii="Liberation Serif" w:hAnsi="Liberation Serif"/>
          <w:sz w:val="24"/>
          <w:szCs w:val="24"/>
        </w:rPr>
        <w:t xml:space="preserve">на в соответствии с </w:t>
      </w:r>
      <w:r w:rsidR="00E04BDB" w:rsidRPr="00AF3682">
        <w:rPr>
          <w:rFonts w:ascii="Liberation Serif" w:hAnsi="Liberation Serif"/>
          <w:sz w:val="24"/>
          <w:szCs w:val="24"/>
        </w:rPr>
        <w:t>п</w:t>
      </w:r>
      <w:r w:rsidR="008A10E4" w:rsidRPr="00AF3682">
        <w:rPr>
          <w:rFonts w:ascii="Liberation Serif" w:hAnsi="Liberation Serif"/>
          <w:sz w:val="24"/>
          <w:szCs w:val="24"/>
        </w:rPr>
        <w:t>орядком</w:t>
      </w:r>
      <w:r w:rsidR="00E04BDB" w:rsidRPr="00AF3682">
        <w:rPr>
          <w:sz w:val="24"/>
          <w:szCs w:val="24"/>
        </w:rPr>
        <w:t xml:space="preserve"> </w:t>
      </w:r>
      <w:r w:rsidR="00E04BDB" w:rsidRPr="00AF3682">
        <w:rPr>
          <w:rFonts w:ascii="Liberation Serif" w:hAnsi="Liberation Serif"/>
          <w:sz w:val="24"/>
          <w:szCs w:val="24"/>
        </w:rPr>
        <w:t>формирования перечня налоговых расходов и оценки налоговых расходов городского округа Верхняя Пышма</w:t>
      </w:r>
      <w:r w:rsidR="008A10E4" w:rsidRPr="00AF3682">
        <w:rPr>
          <w:rFonts w:ascii="Liberation Serif" w:hAnsi="Liberation Serif"/>
          <w:sz w:val="24"/>
          <w:szCs w:val="24"/>
        </w:rPr>
        <w:t>, утвержденным</w:t>
      </w:r>
      <w:r w:rsidR="00FE3670" w:rsidRPr="00AF3682">
        <w:rPr>
          <w:rFonts w:ascii="Liberation Serif" w:hAnsi="Liberation Serif"/>
          <w:sz w:val="24"/>
          <w:szCs w:val="24"/>
        </w:rPr>
        <w:t xml:space="preserve"> пос</w:t>
      </w:r>
      <w:r w:rsidRPr="00AF3682">
        <w:rPr>
          <w:rFonts w:ascii="Liberation Serif" w:hAnsi="Liberation Serif"/>
          <w:sz w:val="24"/>
          <w:szCs w:val="24"/>
        </w:rPr>
        <w:t>тановлени</w:t>
      </w:r>
      <w:r w:rsidR="008A10E4" w:rsidRPr="00AF3682">
        <w:rPr>
          <w:rFonts w:ascii="Liberation Serif" w:hAnsi="Liberation Serif"/>
          <w:sz w:val="24"/>
          <w:szCs w:val="24"/>
        </w:rPr>
        <w:t>ем</w:t>
      </w:r>
      <w:r w:rsidRPr="00AF3682">
        <w:rPr>
          <w:rFonts w:ascii="Liberation Serif" w:hAnsi="Liberation Serif"/>
          <w:sz w:val="24"/>
          <w:szCs w:val="24"/>
        </w:rPr>
        <w:t xml:space="preserve"> администрации городского округа Верхняя Пышма от 01.06.2022 № 687 </w:t>
      </w:r>
      <w:r w:rsidR="00FE3670" w:rsidRPr="00AF3682">
        <w:rPr>
          <w:rFonts w:ascii="Liberation Serif" w:hAnsi="Liberation Serif"/>
          <w:sz w:val="24"/>
          <w:szCs w:val="24"/>
        </w:rPr>
        <w:t>(далее – Порядок)</w:t>
      </w:r>
      <w:r w:rsidRPr="00AF3682">
        <w:rPr>
          <w:rFonts w:ascii="Liberation Serif" w:hAnsi="Liberation Serif"/>
          <w:sz w:val="24"/>
          <w:szCs w:val="24"/>
        </w:rPr>
        <w:t xml:space="preserve">. </w:t>
      </w:r>
    </w:p>
    <w:p w:rsidR="00867649" w:rsidRPr="00AF3682" w:rsidRDefault="00867649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Для проведения оценки эффективности налоговых расходов городского округа Верхняя Пышма использовались данные налоговой отчетности о налоговой базе и структуре начислений по местным налогам за 202</w:t>
      </w:r>
      <w:r w:rsidR="00B02590">
        <w:rPr>
          <w:rFonts w:ascii="Liberation Serif" w:hAnsi="Liberation Serif"/>
          <w:sz w:val="24"/>
          <w:szCs w:val="24"/>
        </w:rPr>
        <w:t>2</w:t>
      </w:r>
      <w:r w:rsidRPr="00AF3682">
        <w:rPr>
          <w:rFonts w:ascii="Liberation Serif" w:hAnsi="Liberation Serif"/>
          <w:sz w:val="24"/>
          <w:szCs w:val="24"/>
        </w:rPr>
        <w:t xml:space="preserve"> год (форма 5-МН). </w:t>
      </w:r>
    </w:p>
    <w:p w:rsidR="00FE3670" w:rsidRPr="00AF3682" w:rsidRDefault="00FE367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В соответствии с Порядком сформированы:</w:t>
      </w:r>
    </w:p>
    <w:p w:rsidR="00FE3670" w:rsidRPr="00AF3682" w:rsidRDefault="00867649" w:rsidP="00AF368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перечень налоговых расходов городского округа Верхняя Пышма на 202</w:t>
      </w:r>
      <w:r w:rsidR="00B02590">
        <w:rPr>
          <w:rFonts w:ascii="Liberation Serif" w:hAnsi="Liberation Serif"/>
          <w:sz w:val="24"/>
          <w:szCs w:val="24"/>
        </w:rPr>
        <w:t>2</w:t>
      </w:r>
      <w:r w:rsidRPr="00AF3682">
        <w:rPr>
          <w:rFonts w:ascii="Liberation Serif" w:hAnsi="Liberation Serif"/>
          <w:sz w:val="24"/>
          <w:szCs w:val="24"/>
        </w:rPr>
        <w:t xml:space="preserve"> год и плановый период 202</w:t>
      </w:r>
      <w:r w:rsidR="00B02590">
        <w:rPr>
          <w:rFonts w:ascii="Liberation Serif" w:hAnsi="Liberation Serif"/>
          <w:sz w:val="24"/>
          <w:szCs w:val="24"/>
        </w:rPr>
        <w:t>3</w:t>
      </w:r>
      <w:r w:rsidRPr="00AF3682">
        <w:rPr>
          <w:rFonts w:ascii="Liberation Serif" w:hAnsi="Liberation Serif"/>
          <w:sz w:val="24"/>
          <w:szCs w:val="24"/>
        </w:rPr>
        <w:t xml:space="preserve"> и 202</w:t>
      </w:r>
      <w:r w:rsidR="00B02590">
        <w:rPr>
          <w:rFonts w:ascii="Liberation Serif" w:hAnsi="Liberation Serif"/>
          <w:sz w:val="24"/>
          <w:szCs w:val="24"/>
        </w:rPr>
        <w:t>4</w:t>
      </w:r>
      <w:r w:rsidRPr="00AF3682">
        <w:rPr>
          <w:rFonts w:ascii="Liberation Serif" w:hAnsi="Liberation Serif"/>
          <w:sz w:val="24"/>
          <w:szCs w:val="24"/>
        </w:rPr>
        <w:t xml:space="preserve"> годов,</w:t>
      </w:r>
      <w:r w:rsidR="000D2860" w:rsidRPr="00AF3682">
        <w:rPr>
          <w:rFonts w:ascii="Liberation Serif" w:hAnsi="Liberation Serif"/>
          <w:sz w:val="24"/>
          <w:szCs w:val="24"/>
        </w:rPr>
        <w:t xml:space="preserve"> </w:t>
      </w:r>
      <w:r w:rsidR="00170F65" w:rsidRPr="00AF3682">
        <w:rPr>
          <w:rFonts w:ascii="Liberation Serif" w:hAnsi="Liberation Serif"/>
          <w:sz w:val="24"/>
          <w:szCs w:val="24"/>
        </w:rPr>
        <w:t>утвержденный</w:t>
      </w:r>
      <w:r w:rsidR="000D2860" w:rsidRPr="00AF3682">
        <w:rPr>
          <w:rFonts w:ascii="Liberation Serif" w:hAnsi="Liberation Serif"/>
          <w:sz w:val="24"/>
          <w:szCs w:val="24"/>
        </w:rPr>
        <w:t xml:space="preserve"> постановлением администрации городского округа Ве</w:t>
      </w:r>
      <w:r w:rsidR="00955C0F" w:rsidRPr="00AF3682">
        <w:rPr>
          <w:rFonts w:ascii="Liberation Serif" w:hAnsi="Liberation Serif"/>
          <w:sz w:val="24"/>
          <w:szCs w:val="24"/>
        </w:rPr>
        <w:t xml:space="preserve">рхняя Пышма от </w:t>
      </w:r>
      <w:r w:rsidR="00B02590">
        <w:rPr>
          <w:rFonts w:ascii="Liberation Serif" w:hAnsi="Liberation Serif"/>
          <w:sz w:val="24"/>
          <w:szCs w:val="24"/>
        </w:rPr>
        <w:t>15</w:t>
      </w:r>
      <w:r w:rsidR="00955C0F" w:rsidRPr="00AF3682">
        <w:rPr>
          <w:rFonts w:ascii="Liberation Serif" w:hAnsi="Liberation Serif"/>
          <w:sz w:val="24"/>
          <w:szCs w:val="24"/>
        </w:rPr>
        <w:t>.0</w:t>
      </w:r>
      <w:r w:rsidR="003736C3">
        <w:rPr>
          <w:rFonts w:ascii="Liberation Serif" w:hAnsi="Liberation Serif"/>
          <w:sz w:val="24"/>
          <w:szCs w:val="24"/>
        </w:rPr>
        <w:t>4</w:t>
      </w:r>
      <w:r w:rsidR="00955C0F" w:rsidRPr="00AF3682">
        <w:rPr>
          <w:rFonts w:ascii="Liberation Serif" w:hAnsi="Liberation Serif"/>
          <w:sz w:val="24"/>
          <w:szCs w:val="24"/>
        </w:rPr>
        <w:t>.202</w:t>
      </w:r>
      <w:r w:rsidR="003736C3">
        <w:rPr>
          <w:rFonts w:ascii="Liberation Serif" w:hAnsi="Liberation Serif"/>
          <w:sz w:val="24"/>
          <w:szCs w:val="24"/>
        </w:rPr>
        <w:t>2</w:t>
      </w:r>
      <w:r w:rsidR="00955C0F" w:rsidRPr="00AF3682">
        <w:rPr>
          <w:rFonts w:ascii="Liberation Serif" w:hAnsi="Liberation Serif"/>
          <w:sz w:val="24"/>
          <w:szCs w:val="24"/>
        </w:rPr>
        <w:t xml:space="preserve"> № </w:t>
      </w:r>
      <w:r w:rsidR="00B02590">
        <w:rPr>
          <w:rFonts w:ascii="Liberation Serif" w:hAnsi="Liberation Serif"/>
          <w:sz w:val="24"/>
          <w:szCs w:val="24"/>
        </w:rPr>
        <w:t>452</w:t>
      </w:r>
      <w:r w:rsidR="00955C0F" w:rsidRPr="00AF3682">
        <w:rPr>
          <w:rFonts w:ascii="Liberation Serif" w:hAnsi="Liberation Serif"/>
          <w:sz w:val="24"/>
          <w:szCs w:val="24"/>
        </w:rPr>
        <w:t>;</w:t>
      </w:r>
    </w:p>
    <w:p w:rsidR="00C03AFA" w:rsidRPr="00AF3682" w:rsidRDefault="00955C0F" w:rsidP="00AF368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информация о нормативных, целевых и фискальных характеристиках налоговых расходов городского округа Верхняя Пышма.</w:t>
      </w:r>
      <w:r w:rsidR="00C03AFA" w:rsidRPr="00AF3682">
        <w:rPr>
          <w:rFonts w:ascii="Liberation Serif" w:hAnsi="Liberation Serif"/>
          <w:sz w:val="24"/>
          <w:szCs w:val="24"/>
        </w:rPr>
        <w:t xml:space="preserve"> </w:t>
      </w:r>
    </w:p>
    <w:p w:rsidR="00EF2097" w:rsidRPr="00AF3682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В Перечень включен 2</w:t>
      </w:r>
      <w:r w:rsidR="001E69CE">
        <w:rPr>
          <w:rFonts w:ascii="Liberation Serif" w:hAnsi="Liberation Serif"/>
          <w:sz w:val="24"/>
          <w:szCs w:val="24"/>
        </w:rPr>
        <w:t>1</w:t>
      </w:r>
      <w:r w:rsidRPr="00AF3682">
        <w:rPr>
          <w:rFonts w:ascii="Liberation Serif" w:hAnsi="Liberation Serif"/>
          <w:sz w:val="24"/>
          <w:szCs w:val="24"/>
        </w:rPr>
        <w:t xml:space="preserve"> налоговы</w:t>
      </w:r>
      <w:r w:rsidR="001E69CE">
        <w:rPr>
          <w:rFonts w:ascii="Liberation Serif" w:hAnsi="Liberation Serif"/>
          <w:sz w:val="24"/>
          <w:szCs w:val="24"/>
        </w:rPr>
        <w:t>й</w:t>
      </w:r>
      <w:r w:rsidRPr="00AF3682">
        <w:rPr>
          <w:rFonts w:ascii="Liberation Serif" w:hAnsi="Liberation Serif"/>
          <w:sz w:val="24"/>
          <w:szCs w:val="24"/>
        </w:rPr>
        <w:t xml:space="preserve"> </w:t>
      </w:r>
      <w:r w:rsidRPr="00761CEC">
        <w:rPr>
          <w:rFonts w:ascii="Liberation Serif" w:hAnsi="Liberation Serif"/>
          <w:sz w:val="24"/>
          <w:szCs w:val="24"/>
        </w:rPr>
        <w:t>расход (налогов</w:t>
      </w:r>
      <w:r w:rsidR="005B5A9C" w:rsidRPr="00761CEC">
        <w:rPr>
          <w:rFonts w:ascii="Liberation Serif" w:hAnsi="Liberation Serif"/>
          <w:sz w:val="24"/>
          <w:szCs w:val="24"/>
        </w:rPr>
        <w:t>ая</w:t>
      </w:r>
      <w:r w:rsidRPr="00761CEC">
        <w:rPr>
          <w:rFonts w:ascii="Liberation Serif" w:hAnsi="Liberation Serif"/>
          <w:sz w:val="24"/>
          <w:szCs w:val="24"/>
        </w:rPr>
        <w:t xml:space="preserve"> льгот</w:t>
      </w:r>
      <w:r w:rsidR="005B5A9C" w:rsidRPr="00761CEC">
        <w:rPr>
          <w:rFonts w:ascii="Liberation Serif" w:hAnsi="Liberation Serif"/>
          <w:sz w:val="24"/>
          <w:szCs w:val="24"/>
        </w:rPr>
        <w:t>а</w:t>
      </w:r>
      <w:r w:rsidRPr="00761CEC">
        <w:rPr>
          <w:rFonts w:ascii="Liberation Serif" w:hAnsi="Liberation Serif"/>
          <w:sz w:val="24"/>
          <w:szCs w:val="24"/>
        </w:rPr>
        <w:t>)</w:t>
      </w:r>
      <w:r w:rsidR="00EF2097" w:rsidRPr="00761CEC">
        <w:rPr>
          <w:rFonts w:ascii="Liberation Serif" w:hAnsi="Liberation Serif"/>
          <w:sz w:val="24"/>
          <w:szCs w:val="24"/>
        </w:rPr>
        <w:t>,</w:t>
      </w:r>
      <w:r w:rsidR="00EF2097" w:rsidRPr="00AF3682">
        <w:rPr>
          <w:rFonts w:ascii="Liberation Serif" w:hAnsi="Liberation Serif"/>
          <w:sz w:val="24"/>
          <w:szCs w:val="24"/>
        </w:rPr>
        <w:t xml:space="preserve"> из них:</w:t>
      </w:r>
    </w:p>
    <w:p w:rsidR="00EF2097" w:rsidRPr="00AF3682" w:rsidRDefault="00C03AF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- </w:t>
      </w:r>
      <w:r w:rsidR="00EF2097" w:rsidRPr="00AF3682">
        <w:rPr>
          <w:rFonts w:ascii="Liberation Serif" w:hAnsi="Liberation Serif"/>
          <w:sz w:val="24"/>
          <w:szCs w:val="24"/>
        </w:rPr>
        <w:t xml:space="preserve">2 </w:t>
      </w:r>
      <w:r w:rsidRPr="00AF3682">
        <w:rPr>
          <w:rFonts w:ascii="Liberation Serif" w:hAnsi="Liberation Serif"/>
          <w:sz w:val="24"/>
          <w:szCs w:val="24"/>
        </w:rPr>
        <w:t>налоговые льготы по налогу</w:t>
      </w:r>
      <w:r w:rsidR="00EF2097" w:rsidRPr="00AF3682">
        <w:rPr>
          <w:rFonts w:ascii="Liberation Serif" w:hAnsi="Liberation Serif"/>
          <w:sz w:val="24"/>
          <w:szCs w:val="24"/>
        </w:rPr>
        <w:t xml:space="preserve"> на имущество физических лиц установлен</w:t>
      </w:r>
      <w:r w:rsidR="00657DCA">
        <w:rPr>
          <w:rFonts w:ascii="Liberation Serif" w:hAnsi="Liberation Serif"/>
          <w:sz w:val="24"/>
          <w:szCs w:val="24"/>
        </w:rPr>
        <w:t>ы</w:t>
      </w:r>
      <w:r w:rsidR="00EF2097" w:rsidRPr="00AF3682">
        <w:rPr>
          <w:rFonts w:ascii="Liberation Serif" w:hAnsi="Liberation Serif"/>
          <w:sz w:val="24"/>
          <w:szCs w:val="24"/>
        </w:rPr>
        <w:t xml:space="preserve"> </w:t>
      </w:r>
      <w:r w:rsidR="005453B5" w:rsidRPr="00AF3682">
        <w:rPr>
          <w:rFonts w:ascii="Liberation Serif" w:hAnsi="Liberation Serif"/>
          <w:sz w:val="24"/>
          <w:szCs w:val="24"/>
        </w:rPr>
        <w:t>Решени</w:t>
      </w:r>
      <w:r w:rsidR="004B77AC" w:rsidRPr="00AF3682">
        <w:rPr>
          <w:rFonts w:ascii="Liberation Serif" w:hAnsi="Liberation Serif"/>
          <w:sz w:val="24"/>
          <w:szCs w:val="24"/>
        </w:rPr>
        <w:t>ем</w:t>
      </w:r>
      <w:r w:rsidR="005453B5" w:rsidRPr="00AF3682">
        <w:rPr>
          <w:rFonts w:ascii="Liberation Serif" w:hAnsi="Liberation Serif"/>
          <w:sz w:val="24"/>
          <w:szCs w:val="24"/>
        </w:rPr>
        <w:t xml:space="preserve"> Думы </w:t>
      </w:r>
      <w:r w:rsidR="004B77AC" w:rsidRPr="00AF3682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5453B5" w:rsidRPr="00AF3682">
        <w:rPr>
          <w:rFonts w:ascii="Liberation Serif" w:hAnsi="Liberation Serif"/>
          <w:sz w:val="24"/>
          <w:szCs w:val="24"/>
        </w:rPr>
        <w:t xml:space="preserve"> </w:t>
      </w:r>
      <w:r w:rsidR="004B77AC" w:rsidRPr="00AF3682">
        <w:rPr>
          <w:rFonts w:ascii="Liberation Serif" w:hAnsi="Liberation Serif"/>
          <w:sz w:val="24"/>
          <w:szCs w:val="24"/>
        </w:rPr>
        <w:t>от 2</w:t>
      </w:r>
      <w:r w:rsidR="00EF2097" w:rsidRPr="00AF3682">
        <w:rPr>
          <w:rFonts w:ascii="Liberation Serif" w:hAnsi="Liberation Serif"/>
          <w:sz w:val="24"/>
          <w:szCs w:val="24"/>
        </w:rPr>
        <w:t>6</w:t>
      </w:r>
      <w:r w:rsidR="004B77AC" w:rsidRPr="00AF3682">
        <w:rPr>
          <w:rFonts w:ascii="Liberation Serif" w:hAnsi="Liberation Serif"/>
          <w:sz w:val="24"/>
          <w:szCs w:val="24"/>
        </w:rPr>
        <w:t>.</w:t>
      </w:r>
      <w:r w:rsidR="00EF2097" w:rsidRPr="00AF3682">
        <w:rPr>
          <w:rFonts w:ascii="Liberation Serif" w:hAnsi="Liberation Serif"/>
          <w:sz w:val="24"/>
          <w:szCs w:val="24"/>
        </w:rPr>
        <w:t>09</w:t>
      </w:r>
      <w:r w:rsidR="004B77AC" w:rsidRPr="00AF3682">
        <w:rPr>
          <w:rFonts w:ascii="Liberation Serif" w:hAnsi="Liberation Serif"/>
          <w:sz w:val="24"/>
          <w:szCs w:val="24"/>
        </w:rPr>
        <w:t>.20</w:t>
      </w:r>
      <w:r w:rsidR="00EF2097" w:rsidRPr="00AF3682">
        <w:rPr>
          <w:rFonts w:ascii="Liberation Serif" w:hAnsi="Liberation Serif"/>
          <w:sz w:val="24"/>
          <w:szCs w:val="24"/>
        </w:rPr>
        <w:t>19</w:t>
      </w:r>
      <w:r w:rsidR="004B77AC" w:rsidRPr="00AF3682">
        <w:rPr>
          <w:rFonts w:ascii="Liberation Serif" w:hAnsi="Liberation Serif"/>
          <w:sz w:val="24"/>
          <w:szCs w:val="24"/>
        </w:rPr>
        <w:t xml:space="preserve"> №</w:t>
      </w:r>
      <w:r w:rsidR="00EF2097" w:rsidRPr="00AF3682">
        <w:rPr>
          <w:rFonts w:ascii="Liberation Serif" w:hAnsi="Liberation Serif"/>
          <w:sz w:val="24"/>
          <w:szCs w:val="24"/>
        </w:rPr>
        <w:t xml:space="preserve"> 14/3 «Об установлении налога на имущество физических лиц на территории городского округа Верхняя Пышма» (в редакции от 27.02.2020 № 19/1)</w:t>
      </w:r>
      <w:r w:rsidRPr="00AF3682">
        <w:rPr>
          <w:rFonts w:ascii="Liberation Serif" w:hAnsi="Liberation Serif"/>
          <w:sz w:val="24"/>
          <w:szCs w:val="24"/>
        </w:rPr>
        <w:t>;</w:t>
      </w:r>
      <w:r w:rsidR="004B77AC" w:rsidRPr="00AF3682">
        <w:rPr>
          <w:rFonts w:ascii="Liberation Serif" w:hAnsi="Liberation Serif"/>
          <w:sz w:val="24"/>
          <w:szCs w:val="24"/>
        </w:rPr>
        <w:t xml:space="preserve"> </w:t>
      </w:r>
    </w:p>
    <w:p w:rsidR="00EF2097" w:rsidRPr="00AF3682" w:rsidRDefault="00C03AF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- </w:t>
      </w:r>
      <w:r w:rsidR="00EF2097" w:rsidRPr="00AF3682">
        <w:rPr>
          <w:rFonts w:ascii="Liberation Serif" w:hAnsi="Liberation Serif"/>
          <w:sz w:val="24"/>
          <w:szCs w:val="24"/>
        </w:rPr>
        <w:t>1</w:t>
      </w:r>
      <w:r w:rsidR="008A5CE3">
        <w:rPr>
          <w:rFonts w:ascii="Liberation Serif" w:hAnsi="Liberation Serif"/>
          <w:sz w:val="24"/>
          <w:szCs w:val="24"/>
        </w:rPr>
        <w:t>9</w:t>
      </w:r>
      <w:r w:rsidR="00EF2097" w:rsidRPr="00AF3682">
        <w:rPr>
          <w:rFonts w:ascii="Liberation Serif" w:hAnsi="Liberation Serif"/>
          <w:sz w:val="24"/>
          <w:szCs w:val="24"/>
        </w:rPr>
        <w:t xml:space="preserve"> </w:t>
      </w:r>
      <w:r w:rsidRPr="00AF3682">
        <w:rPr>
          <w:rFonts w:ascii="Liberation Serif" w:hAnsi="Liberation Serif"/>
          <w:sz w:val="24"/>
          <w:szCs w:val="24"/>
        </w:rPr>
        <w:t>налоговых льгот</w:t>
      </w:r>
      <w:r w:rsidR="00EF2097" w:rsidRPr="00AF3682">
        <w:rPr>
          <w:rFonts w:ascii="Liberation Serif" w:hAnsi="Liberation Serif"/>
          <w:sz w:val="24"/>
          <w:szCs w:val="24"/>
        </w:rPr>
        <w:t xml:space="preserve"> по земельному налогу, установленные Решением Думы городского округа Верхняя Пышма от 29.10.2020 № 26/4 «Об установлении земельного налога на территории городского округа Верхняя Пышма».</w:t>
      </w:r>
    </w:p>
    <w:p w:rsidR="00956E7D" w:rsidRPr="00E70A3C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E70A3C">
        <w:rPr>
          <w:rFonts w:ascii="Liberation Serif" w:hAnsi="Liberation Serif"/>
          <w:sz w:val="24"/>
          <w:szCs w:val="24"/>
        </w:rPr>
        <w:t>Кураторами налоговых расходов на 202</w:t>
      </w:r>
      <w:r w:rsidR="00B02590">
        <w:rPr>
          <w:rFonts w:ascii="Liberation Serif" w:hAnsi="Liberation Serif"/>
          <w:sz w:val="24"/>
          <w:szCs w:val="24"/>
        </w:rPr>
        <w:t>2</w:t>
      </w:r>
      <w:r w:rsidRPr="00E70A3C">
        <w:rPr>
          <w:rFonts w:ascii="Liberation Serif" w:hAnsi="Liberation Serif"/>
          <w:sz w:val="24"/>
          <w:szCs w:val="24"/>
        </w:rPr>
        <w:t xml:space="preserve"> год определены:</w:t>
      </w:r>
    </w:p>
    <w:p w:rsidR="00956E7D" w:rsidRPr="00206DAE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206DAE">
        <w:rPr>
          <w:rFonts w:ascii="Liberation Serif" w:hAnsi="Liberation Serif"/>
          <w:sz w:val="24"/>
          <w:szCs w:val="24"/>
        </w:rPr>
        <w:t xml:space="preserve">1) </w:t>
      </w:r>
      <w:r w:rsidR="00FE565A" w:rsidRPr="00206DAE">
        <w:rPr>
          <w:rFonts w:ascii="Liberation Serif" w:hAnsi="Liberation Serif"/>
          <w:sz w:val="24"/>
          <w:szCs w:val="24"/>
        </w:rPr>
        <w:t>комитет экономики и муниципального заказа администрации городского округа Верхняя Пышма</w:t>
      </w:r>
      <w:r w:rsidR="0012419B" w:rsidRPr="00206DAE">
        <w:rPr>
          <w:rFonts w:ascii="Liberation Serif" w:hAnsi="Liberation Serif"/>
          <w:sz w:val="24"/>
          <w:szCs w:val="24"/>
        </w:rPr>
        <w:t>;</w:t>
      </w:r>
    </w:p>
    <w:p w:rsidR="00956E7D" w:rsidRPr="00206DAE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206DAE">
        <w:rPr>
          <w:rFonts w:ascii="Liberation Serif" w:hAnsi="Liberation Serif"/>
          <w:sz w:val="24"/>
          <w:szCs w:val="24"/>
        </w:rPr>
        <w:t>2)</w:t>
      </w:r>
      <w:r w:rsidR="00FE565A" w:rsidRPr="00206DAE">
        <w:rPr>
          <w:rFonts w:ascii="Liberation Serif" w:hAnsi="Liberation Serif"/>
          <w:sz w:val="24"/>
          <w:szCs w:val="24"/>
        </w:rPr>
        <w:t xml:space="preserve"> муниципальное казенное учреждение «Комитет жилищно-коммунального хозяйства» городского округа Верхняя Пышма;</w:t>
      </w:r>
    </w:p>
    <w:p w:rsidR="00956E7D" w:rsidRPr="00206DAE" w:rsidRDefault="00956E7D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206DAE">
        <w:rPr>
          <w:rFonts w:ascii="Liberation Serif" w:hAnsi="Liberation Serif"/>
          <w:sz w:val="24"/>
          <w:szCs w:val="24"/>
        </w:rPr>
        <w:t>3)</w:t>
      </w:r>
      <w:r w:rsidR="00FE565A" w:rsidRPr="00206DAE">
        <w:t xml:space="preserve"> </w:t>
      </w:r>
      <w:r w:rsidR="00FE565A" w:rsidRPr="00206DAE">
        <w:rPr>
          <w:rFonts w:ascii="Liberation Serif" w:hAnsi="Liberation Serif"/>
          <w:sz w:val="24"/>
          <w:szCs w:val="24"/>
        </w:rPr>
        <w:t>отдел социальной политики администрации городского округа Верхняя Пышма</w:t>
      </w:r>
      <w:r w:rsidR="0012419B" w:rsidRPr="00206DAE">
        <w:rPr>
          <w:rFonts w:ascii="Liberation Serif" w:hAnsi="Liberation Serif"/>
          <w:sz w:val="24"/>
          <w:szCs w:val="24"/>
        </w:rPr>
        <w:t>.</w:t>
      </w:r>
    </w:p>
    <w:p w:rsidR="008C66E7" w:rsidRPr="00761CEC" w:rsidRDefault="00FA4598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За 202</w:t>
      </w:r>
      <w:r w:rsidR="00B02590">
        <w:rPr>
          <w:rFonts w:ascii="Liberation Serif" w:hAnsi="Liberation Serif"/>
          <w:sz w:val="24"/>
          <w:szCs w:val="24"/>
        </w:rPr>
        <w:t>2</w:t>
      </w:r>
      <w:r w:rsidRPr="00AF3682">
        <w:rPr>
          <w:rFonts w:ascii="Liberation Serif" w:hAnsi="Liberation Serif"/>
          <w:sz w:val="24"/>
          <w:szCs w:val="24"/>
        </w:rPr>
        <w:t xml:space="preserve"> год общий объем налоговых расходов составил </w:t>
      </w:r>
      <w:r w:rsidR="00B02590">
        <w:rPr>
          <w:rFonts w:ascii="Liberation Serif" w:hAnsi="Liberation Serif"/>
          <w:sz w:val="24"/>
          <w:szCs w:val="24"/>
        </w:rPr>
        <w:t>22,2</w:t>
      </w:r>
      <w:r w:rsidRPr="00AF3682">
        <w:rPr>
          <w:rFonts w:ascii="Liberation Serif" w:hAnsi="Liberation Serif"/>
          <w:sz w:val="24"/>
          <w:szCs w:val="24"/>
        </w:rPr>
        <w:t xml:space="preserve"> миллиона рублей или 0,</w:t>
      </w:r>
      <w:r w:rsidR="00B02590">
        <w:rPr>
          <w:rFonts w:ascii="Liberation Serif" w:hAnsi="Liberation Serif"/>
          <w:sz w:val="24"/>
          <w:szCs w:val="24"/>
        </w:rPr>
        <w:t>7</w:t>
      </w:r>
      <w:r w:rsidR="005B5A9C">
        <w:rPr>
          <w:rFonts w:ascii="Liberation Serif" w:hAnsi="Liberation Serif"/>
          <w:sz w:val="24"/>
          <w:szCs w:val="24"/>
        </w:rPr>
        <w:t xml:space="preserve"> </w:t>
      </w:r>
      <w:r w:rsidR="005B5A9C" w:rsidRPr="00761CEC">
        <w:rPr>
          <w:rFonts w:ascii="Liberation Serif" w:hAnsi="Liberation Serif"/>
          <w:sz w:val="24"/>
          <w:szCs w:val="24"/>
        </w:rPr>
        <w:t>процента от общей суммы</w:t>
      </w:r>
      <w:r w:rsidRPr="00761CEC">
        <w:rPr>
          <w:rFonts w:ascii="Liberation Serif" w:hAnsi="Liberation Serif"/>
          <w:sz w:val="24"/>
          <w:szCs w:val="24"/>
        </w:rPr>
        <w:t xml:space="preserve"> налоговых доходов бюджета городского округа Верхняя Пышма (Таблица 1).</w:t>
      </w:r>
    </w:p>
    <w:p w:rsidR="008D6A13" w:rsidRPr="00AF3682" w:rsidRDefault="00FA4598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761CEC">
        <w:rPr>
          <w:rFonts w:ascii="Liberation Serif" w:hAnsi="Liberation Serif"/>
          <w:sz w:val="24"/>
          <w:szCs w:val="24"/>
        </w:rPr>
        <w:t xml:space="preserve">Из зарегистрированных </w:t>
      </w:r>
      <w:r w:rsidR="005B5A9C" w:rsidRPr="00761CEC">
        <w:rPr>
          <w:rFonts w:ascii="Liberation Serif" w:hAnsi="Liberation Serif"/>
          <w:sz w:val="24"/>
          <w:szCs w:val="24"/>
        </w:rPr>
        <w:t xml:space="preserve">в </w:t>
      </w:r>
      <w:r w:rsidRPr="00761CEC">
        <w:rPr>
          <w:rFonts w:ascii="Liberation Serif" w:hAnsi="Liberation Serif"/>
          <w:sz w:val="24"/>
          <w:szCs w:val="24"/>
        </w:rPr>
        <w:t>городском</w:t>
      </w:r>
      <w:r w:rsidR="008D6A13" w:rsidRPr="00AF3682">
        <w:rPr>
          <w:rFonts w:ascii="Liberation Serif" w:hAnsi="Liberation Serif"/>
          <w:sz w:val="24"/>
          <w:szCs w:val="24"/>
        </w:rPr>
        <w:t xml:space="preserve"> округ</w:t>
      </w:r>
      <w:r w:rsidR="00E04BDB" w:rsidRPr="00AF3682">
        <w:rPr>
          <w:rFonts w:ascii="Liberation Serif" w:hAnsi="Liberation Serif"/>
          <w:sz w:val="24"/>
          <w:szCs w:val="24"/>
        </w:rPr>
        <w:t>е</w:t>
      </w:r>
      <w:r w:rsidR="008D6A13" w:rsidRPr="00AF3682">
        <w:rPr>
          <w:rFonts w:ascii="Liberation Serif" w:hAnsi="Liberation Serif"/>
          <w:sz w:val="24"/>
          <w:szCs w:val="24"/>
        </w:rPr>
        <w:t xml:space="preserve"> Верхняя Пышма </w:t>
      </w:r>
      <w:r w:rsidR="00E04BDB" w:rsidRPr="00AF3682">
        <w:rPr>
          <w:rFonts w:ascii="Liberation Serif" w:hAnsi="Liberation Serif"/>
          <w:sz w:val="24"/>
          <w:szCs w:val="24"/>
        </w:rPr>
        <w:t>в</w:t>
      </w:r>
      <w:r w:rsidR="003F1AFF" w:rsidRPr="00AF3682">
        <w:rPr>
          <w:rFonts w:ascii="Liberation Serif" w:hAnsi="Liberation Serif"/>
          <w:sz w:val="24"/>
          <w:szCs w:val="24"/>
        </w:rPr>
        <w:t xml:space="preserve"> 202</w:t>
      </w:r>
      <w:r w:rsidR="00B02590">
        <w:rPr>
          <w:rFonts w:ascii="Liberation Serif" w:hAnsi="Liberation Serif"/>
          <w:sz w:val="24"/>
          <w:szCs w:val="24"/>
        </w:rPr>
        <w:t>2</w:t>
      </w:r>
      <w:r w:rsidR="003F1AFF" w:rsidRPr="00AF3682">
        <w:rPr>
          <w:rFonts w:ascii="Liberation Serif" w:hAnsi="Liberation Serif"/>
          <w:sz w:val="24"/>
          <w:szCs w:val="24"/>
        </w:rPr>
        <w:t xml:space="preserve"> год</w:t>
      </w:r>
      <w:r w:rsidR="00E04BDB" w:rsidRPr="00AF3682">
        <w:rPr>
          <w:rFonts w:ascii="Liberation Serif" w:hAnsi="Liberation Serif"/>
          <w:sz w:val="24"/>
          <w:szCs w:val="24"/>
        </w:rPr>
        <w:t>у</w:t>
      </w:r>
      <w:r w:rsidR="003F1AFF" w:rsidRPr="00AF3682">
        <w:rPr>
          <w:rFonts w:ascii="Liberation Serif" w:hAnsi="Liberation Serif"/>
          <w:sz w:val="24"/>
          <w:szCs w:val="24"/>
        </w:rPr>
        <w:t xml:space="preserve"> </w:t>
      </w:r>
      <w:r w:rsidR="00B02590">
        <w:rPr>
          <w:rFonts w:ascii="Liberation Serif" w:hAnsi="Liberation Serif"/>
          <w:sz w:val="24"/>
          <w:szCs w:val="24"/>
        </w:rPr>
        <w:t>104</w:t>
      </w:r>
      <w:r w:rsidR="003F1AFF" w:rsidRPr="00AF3682">
        <w:rPr>
          <w:rFonts w:ascii="Liberation Serif" w:hAnsi="Liberation Serif"/>
          <w:sz w:val="24"/>
          <w:szCs w:val="24"/>
        </w:rPr>
        <w:t> </w:t>
      </w:r>
      <w:r w:rsidR="00B02590">
        <w:rPr>
          <w:rFonts w:ascii="Liberation Serif" w:hAnsi="Liberation Serif"/>
          <w:sz w:val="24"/>
          <w:szCs w:val="24"/>
        </w:rPr>
        <w:t>955</w:t>
      </w:r>
      <w:r w:rsidR="003F1AFF" w:rsidRPr="00AF3682">
        <w:rPr>
          <w:rFonts w:ascii="Liberation Serif" w:hAnsi="Liberation Serif"/>
          <w:sz w:val="24"/>
          <w:szCs w:val="24"/>
        </w:rPr>
        <w:t xml:space="preserve"> </w:t>
      </w:r>
      <w:r w:rsidR="00E04BDB" w:rsidRPr="00AF3682">
        <w:rPr>
          <w:rFonts w:ascii="Liberation Serif" w:hAnsi="Liberation Serif"/>
          <w:sz w:val="24"/>
          <w:szCs w:val="24"/>
        </w:rPr>
        <w:t>налогоплательщиков</w:t>
      </w:r>
      <w:r w:rsidR="003F1AFF" w:rsidRPr="00AF3682">
        <w:rPr>
          <w:rFonts w:ascii="Liberation Serif" w:hAnsi="Liberation Serif"/>
          <w:sz w:val="24"/>
          <w:szCs w:val="24"/>
        </w:rPr>
        <w:t xml:space="preserve"> (юридических и физических лиц)</w:t>
      </w:r>
      <w:r w:rsidRPr="00AF3682">
        <w:rPr>
          <w:rFonts w:ascii="Liberation Serif" w:hAnsi="Liberation Serif"/>
          <w:sz w:val="24"/>
          <w:szCs w:val="24"/>
        </w:rPr>
        <w:t xml:space="preserve"> муниципальными налоговыми льготами воспользовались </w:t>
      </w:r>
      <w:r w:rsidR="00B02590">
        <w:rPr>
          <w:rFonts w:ascii="Liberation Serif" w:hAnsi="Liberation Serif"/>
          <w:sz w:val="24"/>
          <w:szCs w:val="24"/>
        </w:rPr>
        <w:t>443</w:t>
      </w:r>
      <w:r w:rsidRPr="00AF3682">
        <w:rPr>
          <w:rFonts w:ascii="Liberation Serif" w:hAnsi="Liberation Serif"/>
          <w:sz w:val="24"/>
          <w:szCs w:val="24"/>
        </w:rPr>
        <w:t xml:space="preserve"> налогоплательщик</w:t>
      </w:r>
      <w:r w:rsidR="003C7FAB">
        <w:rPr>
          <w:rFonts w:ascii="Liberation Serif" w:hAnsi="Liberation Serif"/>
          <w:sz w:val="24"/>
          <w:szCs w:val="24"/>
        </w:rPr>
        <w:t>а</w:t>
      </w:r>
      <w:r w:rsidR="00CE5A75" w:rsidRPr="00AF3682">
        <w:rPr>
          <w:rFonts w:ascii="Liberation Serif" w:hAnsi="Liberation Serif"/>
          <w:sz w:val="24"/>
          <w:szCs w:val="24"/>
        </w:rPr>
        <w:t xml:space="preserve"> (</w:t>
      </w:r>
      <w:r w:rsidR="00B02590">
        <w:rPr>
          <w:rFonts w:ascii="Liberation Serif" w:hAnsi="Liberation Serif"/>
          <w:sz w:val="24"/>
          <w:szCs w:val="24"/>
        </w:rPr>
        <w:t>368</w:t>
      </w:r>
      <w:r w:rsidR="00CE5A75" w:rsidRPr="00AF3682">
        <w:rPr>
          <w:rFonts w:ascii="Liberation Serif" w:hAnsi="Liberation Serif"/>
          <w:sz w:val="24"/>
          <w:szCs w:val="24"/>
        </w:rPr>
        <w:t xml:space="preserve"> физических</w:t>
      </w:r>
      <w:r w:rsidR="007E17A2" w:rsidRPr="00AF3682">
        <w:rPr>
          <w:rFonts w:ascii="Liberation Serif" w:hAnsi="Liberation Serif"/>
          <w:sz w:val="24"/>
          <w:szCs w:val="24"/>
        </w:rPr>
        <w:t xml:space="preserve"> и</w:t>
      </w:r>
      <w:r w:rsidR="00CE5A75" w:rsidRPr="00AF3682">
        <w:rPr>
          <w:rFonts w:ascii="Liberation Serif" w:hAnsi="Liberation Serif"/>
          <w:sz w:val="24"/>
          <w:szCs w:val="24"/>
        </w:rPr>
        <w:t xml:space="preserve"> </w:t>
      </w:r>
      <w:r w:rsidR="00B02590">
        <w:rPr>
          <w:rFonts w:ascii="Liberation Serif" w:hAnsi="Liberation Serif"/>
          <w:sz w:val="24"/>
          <w:szCs w:val="24"/>
        </w:rPr>
        <w:t>75</w:t>
      </w:r>
      <w:r w:rsidR="00CE5A75" w:rsidRPr="00AF3682">
        <w:rPr>
          <w:rFonts w:ascii="Liberation Serif" w:hAnsi="Liberation Serif"/>
          <w:sz w:val="24"/>
          <w:szCs w:val="24"/>
        </w:rPr>
        <w:t xml:space="preserve"> юридических лиц</w:t>
      </w:r>
      <w:r w:rsidR="007E17A2" w:rsidRPr="00AF3682">
        <w:rPr>
          <w:rFonts w:ascii="Liberation Serif" w:hAnsi="Liberation Serif"/>
          <w:sz w:val="24"/>
          <w:szCs w:val="24"/>
        </w:rPr>
        <w:t>)</w:t>
      </w:r>
      <w:r w:rsidR="00CE5A75" w:rsidRPr="00AF3682">
        <w:rPr>
          <w:rFonts w:ascii="Liberation Serif" w:hAnsi="Liberation Serif"/>
          <w:sz w:val="24"/>
          <w:szCs w:val="24"/>
        </w:rPr>
        <w:t xml:space="preserve">, или </w:t>
      </w:r>
      <w:r w:rsidR="00B02590">
        <w:rPr>
          <w:rFonts w:ascii="Liberation Serif" w:hAnsi="Liberation Serif"/>
          <w:sz w:val="24"/>
          <w:szCs w:val="24"/>
        </w:rPr>
        <w:t>0,4</w:t>
      </w:r>
      <w:r w:rsidR="00CE5A75" w:rsidRPr="00AF3682">
        <w:rPr>
          <w:rFonts w:ascii="Liberation Serif" w:hAnsi="Liberation Serif"/>
          <w:sz w:val="24"/>
          <w:szCs w:val="24"/>
        </w:rPr>
        <w:t xml:space="preserve"> процента</w:t>
      </w:r>
      <w:r w:rsidR="007E17A2" w:rsidRPr="00AF3682">
        <w:rPr>
          <w:rFonts w:ascii="Liberation Serif" w:hAnsi="Liberation Serif"/>
          <w:sz w:val="24"/>
          <w:szCs w:val="24"/>
        </w:rPr>
        <w:t xml:space="preserve"> </w:t>
      </w:r>
      <w:r w:rsidR="00CE5A75" w:rsidRPr="00AF3682">
        <w:rPr>
          <w:rFonts w:ascii="Liberation Serif" w:hAnsi="Liberation Serif"/>
          <w:sz w:val="24"/>
          <w:szCs w:val="24"/>
        </w:rPr>
        <w:t>от общего количества налогоплательщиков</w:t>
      </w:r>
      <w:r w:rsidR="00A81355" w:rsidRPr="00AF3682">
        <w:rPr>
          <w:rFonts w:ascii="Liberation Serif" w:hAnsi="Liberation Serif"/>
          <w:sz w:val="24"/>
          <w:szCs w:val="24"/>
        </w:rPr>
        <w:t>.</w:t>
      </w:r>
    </w:p>
    <w:p w:rsidR="00996380" w:rsidRPr="00AF3682" w:rsidRDefault="0099638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Распределение налоговых расходов в разрезе целевых категорий произведено в соответствии с Общими требованиями к оценке налоговых расходов субъектов Российской Федерации и муниципальных образований, утвержденн</w:t>
      </w:r>
      <w:r w:rsidR="003C7FAB">
        <w:rPr>
          <w:rFonts w:ascii="Liberation Serif" w:hAnsi="Liberation Serif"/>
          <w:sz w:val="24"/>
          <w:szCs w:val="24"/>
        </w:rPr>
        <w:t>ыми</w:t>
      </w:r>
      <w:r w:rsidRPr="00AF3682">
        <w:rPr>
          <w:rFonts w:ascii="Liberation Serif" w:hAnsi="Liberation Serif"/>
          <w:sz w:val="24"/>
          <w:szCs w:val="24"/>
        </w:rPr>
        <w:t xml:space="preserve"> постановлением Правительства Российской Федерации от 22.06.2019 № 796, на следующие категории </w:t>
      </w:r>
      <w:r w:rsidRPr="00FE565A">
        <w:rPr>
          <w:rFonts w:ascii="Liberation Serif" w:hAnsi="Liberation Serif"/>
          <w:sz w:val="24"/>
          <w:szCs w:val="24"/>
        </w:rPr>
        <w:t>(Таблица 2):</w:t>
      </w:r>
    </w:p>
    <w:p w:rsidR="00996380" w:rsidRPr="00AF3682" w:rsidRDefault="0099638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lastRenderedPageBreak/>
        <w:t>- социальные - обусловленные необходимостью обеспечения социальной защиты (поддержки) населения;</w:t>
      </w:r>
    </w:p>
    <w:p w:rsidR="00741DC0" w:rsidRPr="00AF3682" w:rsidRDefault="00996380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- технические - предполагающие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3C7FAB">
        <w:rPr>
          <w:rFonts w:ascii="Liberation Serif" w:hAnsi="Liberation Serif"/>
          <w:sz w:val="24"/>
          <w:szCs w:val="24"/>
        </w:rPr>
        <w:t xml:space="preserve">средств </w:t>
      </w:r>
      <w:r w:rsidRPr="00AF3682">
        <w:rPr>
          <w:rFonts w:ascii="Liberation Serif" w:hAnsi="Liberation Serif"/>
          <w:sz w:val="24"/>
          <w:szCs w:val="24"/>
        </w:rPr>
        <w:t>местного бюджета</w:t>
      </w:r>
      <w:r w:rsidR="00741DC0" w:rsidRPr="00AF3682">
        <w:rPr>
          <w:rFonts w:ascii="Liberation Serif" w:hAnsi="Liberation Serif"/>
          <w:sz w:val="24"/>
          <w:szCs w:val="24"/>
        </w:rPr>
        <w:t>.</w:t>
      </w:r>
    </w:p>
    <w:p w:rsidR="00741DC0" w:rsidRPr="00AF3682" w:rsidRDefault="00C03AF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Кураторами налоговых расходов проведена оценка эффективности предоставленных налоговых льгот за 202</w:t>
      </w:r>
      <w:r w:rsidR="00B02590">
        <w:rPr>
          <w:rFonts w:ascii="Liberation Serif" w:hAnsi="Liberation Serif"/>
          <w:sz w:val="24"/>
          <w:szCs w:val="24"/>
        </w:rPr>
        <w:t>2</w:t>
      </w:r>
      <w:r w:rsidRPr="00AF3682">
        <w:rPr>
          <w:rFonts w:ascii="Liberation Serif" w:hAnsi="Liberation Serif"/>
          <w:sz w:val="24"/>
          <w:szCs w:val="24"/>
        </w:rPr>
        <w:t xml:space="preserve"> год.</w:t>
      </w:r>
      <w:r w:rsidR="00C97D45" w:rsidRPr="00AF3682">
        <w:rPr>
          <w:sz w:val="24"/>
          <w:szCs w:val="24"/>
        </w:rPr>
        <w:t xml:space="preserve"> </w:t>
      </w:r>
      <w:r w:rsidR="00741DC0" w:rsidRPr="00AF3682">
        <w:rPr>
          <w:rFonts w:ascii="Liberation Serif" w:hAnsi="Liberation Serif" w:cs="Liberation Serif"/>
          <w:sz w:val="24"/>
          <w:szCs w:val="24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программ) и их результативности.</w:t>
      </w:r>
    </w:p>
    <w:p w:rsidR="00A05341" w:rsidRDefault="00A05341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0214A" w:rsidRDefault="00C0214A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B5A94" w:rsidRDefault="00FB5A94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C0214A" w:rsidRDefault="00C0214A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02538C" w:rsidRPr="00AF3682" w:rsidRDefault="0002538C" w:rsidP="00AF3682">
      <w:pPr>
        <w:spacing w:after="120" w:line="240" w:lineRule="auto"/>
        <w:contextualSpacing/>
        <w:jc w:val="right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Таблица 1</w:t>
      </w:r>
    </w:p>
    <w:p w:rsidR="006D07F4" w:rsidRPr="00AF3682" w:rsidRDefault="0002538C" w:rsidP="00AF368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Структура и динамика налоговых </w:t>
      </w:r>
      <w:r w:rsidR="00707F2E"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расходов</w:t>
      </w: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</w:p>
    <w:p w:rsidR="00EF2097" w:rsidRPr="00AF3682" w:rsidRDefault="0002538C" w:rsidP="00AF3682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 видам налогов за 202</w:t>
      </w:r>
      <w:r w:rsidR="00B0259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</w:t>
      </w: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- 202</w:t>
      </w:r>
      <w:r w:rsidR="00B02590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2</w:t>
      </w: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годы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386"/>
        <w:gridCol w:w="1560"/>
        <w:gridCol w:w="1559"/>
      </w:tblGrid>
      <w:tr w:rsidR="0002538C" w:rsidRPr="00AF3682" w:rsidTr="00EE5B99">
        <w:trPr>
          <w:trHeight w:val="351"/>
          <w:tblHeader/>
        </w:trPr>
        <w:tc>
          <w:tcPr>
            <w:tcW w:w="880" w:type="dxa"/>
            <w:shd w:val="clear" w:color="auto" w:fill="auto"/>
          </w:tcPr>
          <w:p w:rsidR="0002538C" w:rsidRPr="00AF3682" w:rsidRDefault="00EE5B99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r w:rsidR="0002538C"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6" w:type="dxa"/>
            <w:shd w:val="clear" w:color="auto" w:fill="auto"/>
          </w:tcPr>
          <w:p w:rsidR="0002538C" w:rsidRPr="00AF3682" w:rsidRDefault="0002538C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показателей, единица измерения</w:t>
            </w:r>
          </w:p>
        </w:tc>
        <w:tc>
          <w:tcPr>
            <w:tcW w:w="1560" w:type="dxa"/>
            <w:shd w:val="clear" w:color="auto" w:fill="auto"/>
          </w:tcPr>
          <w:p w:rsidR="0002538C" w:rsidRPr="00AF3682" w:rsidRDefault="0002538C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  <w:r w:rsidR="00034ECE"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="00B025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02538C" w:rsidRPr="00AF3682" w:rsidRDefault="0002538C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202</w:t>
            </w:r>
            <w:r w:rsidR="00B025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02590" w:rsidRPr="00AF3682" w:rsidTr="00EE5B99">
        <w:trPr>
          <w:trHeight w:val="554"/>
        </w:trPr>
        <w:tc>
          <w:tcPr>
            <w:tcW w:w="880" w:type="dxa"/>
            <w:shd w:val="clear" w:color="auto" w:fill="auto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Объем налоговых доходов бюджета городского округа Верхняя Пышма,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2 755 925,4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3 217 557,3</w:t>
            </w:r>
          </w:p>
        </w:tc>
      </w:tr>
      <w:tr w:rsidR="00B02590" w:rsidRPr="00AF3682" w:rsidTr="00EE5B99">
        <w:trPr>
          <w:trHeight w:val="704"/>
        </w:trPr>
        <w:tc>
          <w:tcPr>
            <w:tcW w:w="880" w:type="dxa"/>
            <w:vMerge w:val="restart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в соответствии с муниципальными правовыми актами городского округа Верхняя Пышма,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22 615,0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22 159,0</w:t>
            </w:r>
          </w:p>
        </w:tc>
      </w:tr>
      <w:tr w:rsidR="00B02590" w:rsidRPr="00AF3682" w:rsidTr="00EE5B99">
        <w:trPr>
          <w:trHeight w:val="575"/>
        </w:trPr>
        <w:tc>
          <w:tcPr>
            <w:tcW w:w="880" w:type="dxa"/>
            <w:vMerge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FD190D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761CEC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98,0</w:t>
            </w:r>
            <w:r w:rsidR="00B02590"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2590" w:rsidRPr="00AF3682" w:rsidTr="00EE5B99">
        <w:trPr>
          <w:trHeight w:val="271"/>
        </w:trPr>
        <w:tc>
          <w:tcPr>
            <w:tcW w:w="880" w:type="dxa"/>
            <w:vMerge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процентах к объему налоговых доходов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0,7</w:t>
            </w:r>
          </w:p>
        </w:tc>
      </w:tr>
      <w:tr w:rsidR="00B02590" w:rsidRPr="00AF3682" w:rsidTr="00EE5B99">
        <w:trPr>
          <w:trHeight w:val="559"/>
        </w:trPr>
        <w:tc>
          <w:tcPr>
            <w:tcW w:w="880" w:type="dxa"/>
            <w:vMerge w:val="restart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Поступление налога на имущество физических лиц, тысяч рублей 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40 791,1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60 860,8</w:t>
            </w:r>
          </w:p>
        </w:tc>
      </w:tr>
      <w:tr w:rsidR="00B02590" w:rsidRPr="00AF3682" w:rsidTr="00EE5B99">
        <w:trPr>
          <w:trHeight w:val="837"/>
        </w:trPr>
        <w:tc>
          <w:tcPr>
            <w:tcW w:w="880" w:type="dxa"/>
            <w:vMerge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в соответствии с муниципальными правовыми актами городского округа,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B02590" w:rsidRPr="00AF3682" w:rsidTr="004766EB">
        <w:trPr>
          <w:trHeight w:val="550"/>
        </w:trPr>
        <w:tc>
          <w:tcPr>
            <w:tcW w:w="880" w:type="dxa"/>
            <w:vMerge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B02590" w:rsidRPr="00AF3682" w:rsidTr="004766EB">
        <w:trPr>
          <w:trHeight w:val="558"/>
        </w:trPr>
        <w:tc>
          <w:tcPr>
            <w:tcW w:w="880" w:type="dxa"/>
            <w:vMerge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процентах к поступлению налога на имущество физических лиц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</w:tr>
      <w:tr w:rsidR="00B02590" w:rsidRPr="00AF3682" w:rsidTr="00EE5B99">
        <w:trPr>
          <w:trHeight w:val="269"/>
        </w:trPr>
        <w:tc>
          <w:tcPr>
            <w:tcW w:w="880" w:type="dxa"/>
            <w:shd w:val="clear" w:color="auto" w:fill="auto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Поступление земельного налога,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126 320,8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102 809,6</w:t>
            </w:r>
          </w:p>
        </w:tc>
      </w:tr>
      <w:tr w:rsidR="00B02590" w:rsidRPr="00AF3682" w:rsidTr="00EE5B99">
        <w:trPr>
          <w:trHeight w:val="840"/>
        </w:trPr>
        <w:tc>
          <w:tcPr>
            <w:tcW w:w="880" w:type="dxa"/>
            <w:vMerge w:val="restart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в соответствии с муниципальными правовыми актами городского округа,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22 615,0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22 159,0</w:t>
            </w:r>
          </w:p>
        </w:tc>
      </w:tr>
      <w:tr w:rsidR="00B02590" w:rsidRPr="00AF3682" w:rsidTr="00EE5B99">
        <w:trPr>
          <w:trHeight w:val="413"/>
        </w:trPr>
        <w:tc>
          <w:tcPr>
            <w:tcW w:w="880" w:type="dxa"/>
            <w:vMerge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FD190D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761CEC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98,0</w:t>
            </w:r>
            <w:r w:rsidR="00B02590"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2590" w:rsidRPr="00AF3682" w:rsidTr="00EE5B99">
        <w:trPr>
          <w:trHeight w:val="279"/>
        </w:trPr>
        <w:tc>
          <w:tcPr>
            <w:tcW w:w="880" w:type="dxa"/>
            <w:vMerge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процентах к поступлению земельного налога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0,7</w:t>
            </w:r>
          </w:p>
        </w:tc>
      </w:tr>
      <w:tr w:rsidR="004E2DE6" w:rsidRPr="00AF3682" w:rsidTr="00EE5B99">
        <w:trPr>
          <w:trHeight w:val="155"/>
        </w:trPr>
        <w:tc>
          <w:tcPr>
            <w:tcW w:w="880" w:type="dxa"/>
            <w:vMerge/>
          </w:tcPr>
          <w:p w:rsidR="004E2DE6" w:rsidRPr="00AF3682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3"/>
            <w:vAlign w:val="bottom"/>
          </w:tcPr>
          <w:p w:rsidR="004E2DE6" w:rsidRPr="0039586C" w:rsidRDefault="004E2DE6" w:rsidP="00AF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02590" w:rsidRPr="00AF3682" w:rsidTr="00EE5B99">
        <w:trPr>
          <w:trHeight w:val="584"/>
        </w:trPr>
        <w:tc>
          <w:tcPr>
            <w:tcW w:w="880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физическим лицам,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664,0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474</w:t>
            </w:r>
            <w:r w:rsidR="0068585D"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,0</w:t>
            </w:r>
          </w:p>
        </w:tc>
      </w:tr>
      <w:tr w:rsidR="00B02590" w:rsidRPr="00AF3682" w:rsidTr="00EE5B99">
        <w:trPr>
          <w:trHeight w:val="551"/>
        </w:trPr>
        <w:tc>
          <w:tcPr>
            <w:tcW w:w="880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68585D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761CEC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71,4</w:t>
            </w:r>
            <w:r w:rsidR="00B02590"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2590" w:rsidRPr="00AF3682" w:rsidTr="00EE5B99">
        <w:trPr>
          <w:trHeight w:val="558"/>
        </w:trPr>
        <w:tc>
          <w:tcPr>
            <w:tcW w:w="880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Льготы, предоставленные юридическим лицам, тысяч рублей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21 951,0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21 685,0</w:t>
            </w:r>
          </w:p>
        </w:tc>
      </w:tr>
      <w:tr w:rsidR="00B02590" w:rsidRPr="00AF3682" w:rsidTr="00761CEC">
        <w:trPr>
          <w:trHeight w:val="694"/>
        </w:trPr>
        <w:tc>
          <w:tcPr>
            <w:tcW w:w="880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B02590" w:rsidRPr="00AF3682" w:rsidRDefault="00B02590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Темп роста (снижения) суммы предоставленных льгот к предыдущему году, процент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02590" w:rsidRPr="0039586C" w:rsidRDefault="0068585D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02590" w:rsidRPr="0039586C" w:rsidRDefault="00761CEC" w:rsidP="00B0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98,0</w:t>
            </w:r>
            <w:r w:rsidR="00B02590" w:rsidRPr="0039586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AF3682" w:rsidRDefault="00AF3682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FB5A94" w:rsidRDefault="00FB5A94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493CA4" w:rsidRPr="00AF3682" w:rsidRDefault="00493CA4" w:rsidP="00AF3682">
      <w:pPr>
        <w:spacing w:line="240" w:lineRule="auto"/>
        <w:contextualSpacing/>
        <w:jc w:val="right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Таблица 2</w:t>
      </w:r>
    </w:p>
    <w:p w:rsidR="00493CA4" w:rsidRDefault="00996380" w:rsidP="00FE565A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Категории</w:t>
      </w:r>
      <w:r w:rsidR="00493CA4" w:rsidRPr="00AF3682">
        <w:rPr>
          <w:rFonts w:ascii="Liberation Serif" w:hAnsi="Liberation Serif"/>
          <w:b/>
          <w:sz w:val="24"/>
          <w:szCs w:val="24"/>
        </w:rPr>
        <w:t xml:space="preserve"> налоговых расходов по целевой категории</w:t>
      </w: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0"/>
        <w:gridCol w:w="1705"/>
        <w:gridCol w:w="1692"/>
        <w:gridCol w:w="1559"/>
        <w:gridCol w:w="1418"/>
      </w:tblGrid>
      <w:tr w:rsidR="00084C30" w:rsidRPr="00AF3682" w:rsidTr="000905AB">
        <w:trPr>
          <w:trHeight w:val="278"/>
        </w:trPr>
        <w:tc>
          <w:tcPr>
            <w:tcW w:w="2840" w:type="dxa"/>
            <w:vMerge w:val="restart"/>
          </w:tcPr>
          <w:p w:rsidR="00084C30" w:rsidRPr="00AF3682" w:rsidRDefault="00084C30" w:rsidP="000905AB">
            <w:pPr>
              <w:ind w:left="16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97" w:type="dxa"/>
            <w:gridSpan w:val="2"/>
          </w:tcPr>
          <w:p w:rsidR="00084C30" w:rsidRPr="00AF3682" w:rsidRDefault="00084C30" w:rsidP="00B0259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202</w:t>
            </w:r>
            <w:r w:rsidR="00B02590">
              <w:rPr>
                <w:rFonts w:ascii="Liberation Serif" w:hAnsi="Liberation Serif"/>
                <w:sz w:val="24"/>
                <w:szCs w:val="24"/>
              </w:rPr>
              <w:t>1</w:t>
            </w:r>
            <w:r w:rsidRPr="00AF3682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  <w:gridSpan w:val="2"/>
          </w:tcPr>
          <w:p w:rsidR="00084C30" w:rsidRPr="00AF3682" w:rsidRDefault="00084C30" w:rsidP="00B0259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202</w:t>
            </w:r>
            <w:r w:rsidR="00B02590">
              <w:rPr>
                <w:rFonts w:ascii="Liberation Serif" w:hAnsi="Liberation Serif"/>
                <w:sz w:val="24"/>
                <w:szCs w:val="24"/>
              </w:rPr>
              <w:t>2</w:t>
            </w:r>
            <w:r w:rsidRPr="00AF3682">
              <w:rPr>
                <w:rFonts w:ascii="Liberation Serif" w:hAnsi="Liberation Serif"/>
                <w:sz w:val="24"/>
                <w:szCs w:val="24"/>
              </w:rPr>
              <w:t xml:space="preserve"> год</w:t>
            </w:r>
          </w:p>
        </w:tc>
      </w:tr>
      <w:tr w:rsidR="00084C30" w:rsidRPr="00AF3682" w:rsidTr="000905AB">
        <w:trPr>
          <w:trHeight w:val="257"/>
        </w:trPr>
        <w:tc>
          <w:tcPr>
            <w:tcW w:w="2840" w:type="dxa"/>
            <w:vMerge/>
          </w:tcPr>
          <w:p w:rsidR="00084C30" w:rsidRPr="00AF3682" w:rsidRDefault="00084C30" w:rsidP="00AF3682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5" w:type="dxa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Тысяч рублей</w:t>
            </w:r>
          </w:p>
        </w:tc>
        <w:tc>
          <w:tcPr>
            <w:tcW w:w="1692" w:type="dxa"/>
          </w:tcPr>
          <w:p w:rsidR="00084C30" w:rsidRPr="00AF3682" w:rsidRDefault="00AF3682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П</w:t>
            </w:r>
            <w:r w:rsidR="00084C30" w:rsidRPr="00AF3682">
              <w:rPr>
                <w:rFonts w:ascii="Liberation Serif" w:hAnsi="Liberation Serif"/>
                <w:sz w:val="24"/>
                <w:szCs w:val="24"/>
              </w:rPr>
              <w:t>роцент</w:t>
            </w:r>
            <w:r w:rsidR="005B5A9C">
              <w:rPr>
                <w:rFonts w:ascii="Liberation Serif" w:hAnsi="Liberation Serif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:rsidR="00084C30" w:rsidRPr="00AF3682" w:rsidRDefault="00084C30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Тысяч рублей</w:t>
            </w:r>
          </w:p>
        </w:tc>
        <w:tc>
          <w:tcPr>
            <w:tcW w:w="1418" w:type="dxa"/>
          </w:tcPr>
          <w:p w:rsidR="00084C30" w:rsidRPr="00AF3682" w:rsidRDefault="00AF3682" w:rsidP="00AF3682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П</w:t>
            </w:r>
            <w:r w:rsidR="00084C30" w:rsidRPr="00AF3682">
              <w:rPr>
                <w:rFonts w:ascii="Liberation Serif" w:hAnsi="Liberation Serif"/>
                <w:sz w:val="24"/>
                <w:szCs w:val="24"/>
              </w:rPr>
              <w:t>роцент</w:t>
            </w:r>
            <w:r w:rsidR="005B5A9C">
              <w:rPr>
                <w:rFonts w:ascii="Liberation Serif" w:hAnsi="Liberation Serif"/>
                <w:sz w:val="24"/>
                <w:szCs w:val="24"/>
              </w:rPr>
              <w:t>ов</w:t>
            </w:r>
          </w:p>
        </w:tc>
      </w:tr>
      <w:tr w:rsidR="00B02590" w:rsidRPr="00AF3682" w:rsidTr="000905AB">
        <w:trPr>
          <w:trHeight w:val="628"/>
        </w:trPr>
        <w:tc>
          <w:tcPr>
            <w:tcW w:w="2840" w:type="dxa"/>
            <w:vAlign w:val="center"/>
          </w:tcPr>
          <w:p w:rsidR="00B02590" w:rsidRPr="00AF3682" w:rsidRDefault="00B02590" w:rsidP="000905AB">
            <w:pPr>
              <w:ind w:left="16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lastRenderedPageBreak/>
              <w:t>Социальные налоговые расходы</w:t>
            </w:r>
          </w:p>
        </w:tc>
        <w:tc>
          <w:tcPr>
            <w:tcW w:w="1705" w:type="dxa"/>
            <w:vAlign w:val="bottom"/>
          </w:tcPr>
          <w:p w:rsidR="00B02590" w:rsidRPr="00AF3682" w:rsidRDefault="00B02590" w:rsidP="00B02590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737,0</w:t>
            </w:r>
          </w:p>
        </w:tc>
        <w:tc>
          <w:tcPr>
            <w:tcW w:w="1692" w:type="dxa"/>
            <w:vAlign w:val="bottom"/>
          </w:tcPr>
          <w:p w:rsidR="00B02590" w:rsidRPr="00B02590" w:rsidRDefault="00B02590" w:rsidP="00B02590">
            <w:pPr>
              <w:contextualSpacing/>
              <w:jc w:val="right"/>
              <w:rPr>
                <w:rFonts w:ascii="Liberation Serif" w:hAnsi="Liberation Serif"/>
                <w:i/>
                <w:sz w:val="24"/>
                <w:szCs w:val="24"/>
              </w:rPr>
            </w:pPr>
            <w:r w:rsidRPr="00B02590">
              <w:rPr>
                <w:rFonts w:ascii="Liberation Serif" w:hAnsi="Liberation Serif"/>
                <w:i/>
                <w:sz w:val="24"/>
                <w:szCs w:val="24"/>
              </w:rPr>
              <w:t>3,2</w:t>
            </w:r>
          </w:p>
        </w:tc>
        <w:tc>
          <w:tcPr>
            <w:tcW w:w="1559" w:type="dxa"/>
            <w:vAlign w:val="bottom"/>
          </w:tcPr>
          <w:p w:rsidR="00B02590" w:rsidRPr="00AF3682" w:rsidRDefault="00B02590" w:rsidP="00B02590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504,0</w:t>
            </w:r>
          </w:p>
        </w:tc>
        <w:tc>
          <w:tcPr>
            <w:tcW w:w="1418" w:type="dxa"/>
            <w:vAlign w:val="bottom"/>
          </w:tcPr>
          <w:p w:rsidR="00B02590" w:rsidRPr="00B02590" w:rsidRDefault="00B02590" w:rsidP="00B02590">
            <w:pPr>
              <w:contextualSpacing/>
              <w:jc w:val="right"/>
              <w:rPr>
                <w:rFonts w:ascii="Liberation Serif" w:hAnsi="Liberation Serif"/>
                <w:i/>
                <w:sz w:val="24"/>
                <w:szCs w:val="24"/>
              </w:rPr>
            </w:pPr>
            <w:r w:rsidRPr="00B02590">
              <w:rPr>
                <w:rFonts w:ascii="Liberation Serif" w:hAnsi="Liberation Serif"/>
                <w:i/>
                <w:sz w:val="24"/>
                <w:szCs w:val="24"/>
              </w:rPr>
              <w:t>2,3</w:t>
            </w:r>
          </w:p>
        </w:tc>
      </w:tr>
      <w:tr w:rsidR="00B02590" w:rsidRPr="00AF3682" w:rsidTr="000905AB">
        <w:trPr>
          <w:trHeight w:val="697"/>
        </w:trPr>
        <w:tc>
          <w:tcPr>
            <w:tcW w:w="2840" w:type="dxa"/>
            <w:vAlign w:val="center"/>
          </w:tcPr>
          <w:p w:rsidR="00B02590" w:rsidRPr="00AF3682" w:rsidRDefault="00B02590" w:rsidP="000905AB">
            <w:pPr>
              <w:ind w:left="16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Технические налоговые расходы</w:t>
            </w:r>
          </w:p>
        </w:tc>
        <w:tc>
          <w:tcPr>
            <w:tcW w:w="1705" w:type="dxa"/>
            <w:vAlign w:val="bottom"/>
          </w:tcPr>
          <w:p w:rsidR="00B02590" w:rsidRPr="00AF3682" w:rsidRDefault="00B02590" w:rsidP="00B02590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21 878,0</w:t>
            </w:r>
          </w:p>
        </w:tc>
        <w:tc>
          <w:tcPr>
            <w:tcW w:w="1692" w:type="dxa"/>
            <w:vAlign w:val="bottom"/>
          </w:tcPr>
          <w:p w:rsidR="00B02590" w:rsidRPr="00B02590" w:rsidRDefault="00B02590" w:rsidP="00B02590">
            <w:pPr>
              <w:contextualSpacing/>
              <w:jc w:val="right"/>
              <w:rPr>
                <w:rFonts w:ascii="Liberation Serif" w:hAnsi="Liberation Serif"/>
                <w:i/>
                <w:sz w:val="24"/>
                <w:szCs w:val="24"/>
              </w:rPr>
            </w:pPr>
            <w:r w:rsidRPr="00B02590">
              <w:rPr>
                <w:rFonts w:ascii="Liberation Serif" w:hAnsi="Liberation Serif"/>
                <w:i/>
                <w:sz w:val="24"/>
                <w:szCs w:val="24"/>
              </w:rPr>
              <w:t>96,8</w:t>
            </w:r>
          </w:p>
        </w:tc>
        <w:tc>
          <w:tcPr>
            <w:tcW w:w="1559" w:type="dxa"/>
            <w:vAlign w:val="bottom"/>
          </w:tcPr>
          <w:p w:rsidR="00B02590" w:rsidRPr="00AF3682" w:rsidRDefault="00B02590" w:rsidP="00B02590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21 655,0</w:t>
            </w:r>
          </w:p>
        </w:tc>
        <w:tc>
          <w:tcPr>
            <w:tcW w:w="1418" w:type="dxa"/>
            <w:vAlign w:val="bottom"/>
          </w:tcPr>
          <w:p w:rsidR="00B02590" w:rsidRPr="00B02590" w:rsidRDefault="00B02590" w:rsidP="00B02590">
            <w:pPr>
              <w:contextualSpacing/>
              <w:jc w:val="right"/>
              <w:rPr>
                <w:rFonts w:ascii="Liberation Serif" w:hAnsi="Liberation Serif"/>
                <w:i/>
                <w:sz w:val="24"/>
                <w:szCs w:val="24"/>
              </w:rPr>
            </w:pPr>
            <w:r w:rsidRPr="00B02590">
              <w:rPr>
                <w:rFonts w:ascii="Liberation Serif" w:hAnsi="Liberation Serif"/>
                <w:i/>
                <w:sz w:val="24"/>
                <w:szCs w:val="24"/>
              </w:rPr>
              <w:t>97,7</w:t>
            </w:r>
          </w:p>
        </w:tc>
      </w:tr>
      <w:tr w:rsidR="00B02590" w:rsidRPr="00AF3682" w:rsidTr="000905AB">
        <w:trPr>
          <w:trHeight w:val="207"/>
        </w:trPr>
        <w:tc>
          <w:tcPr>
            <w:tcW w:w="2840" w:type="dxa"/>
            <w:vAlign w:val="center"/>
          </w:tcPr>
          <w:p w:rsidR="00B02590" w:rsidRPr="00AF3682" w:rsidRDefault="00B02590" w:rsidP="000905AB">
            <w:pPr>
              <w:ind w:left="164"/>
              <w:contextualSpacing/>
              <w:rPr>
                <w:rFonts w:ascii="Liberation Serif" w:hAnsi="Liberation Serif"/>
                <w:i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Итого:</w:t>
            </w:r>
          </w:p>
        </w:tc>
        <w:tc>
          <w:tcPr>
            <w:tcW w:w="1705" w:type="dxa"/>
            <w:vAlign w:val="bottom"/>
          </w:tcPr>
          <w:p w:rsidR="00B02590" w:rsidRPr="00AF3682" w:rsidRDefault="00B02590" w:rsidP="00B02590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22 615,0</w:t>
            </w:r>
          </w:p>
        </w:tc>
        <w:tc>
          <w:tcPr>
            <w:tcW w:w="1692" w:type="dxa"/>
            <w:vAlign w:val="bottom"/>
          </w:tcPr>
          <w:p w:rsidR="00B02590" w:rsidRPr="00B02590" w:rsidRDefault="00B02590" w:rsidP="00B02590">
            <w:pPr>
              <w:contextualSpacing/>
              <w:jc w:val="right"/>
              <w:rPr>
                <w:rFonts w:ascii="Liberation Serif" w:hAnsi="Liberation Serif"/>
                <w:i/>
                <w:sz w:val="24"/>
                <w:szCs w:val="24"/>
              </w:rPr>
            </w:pPr>
            <w:r w:rsidRPr="00B02590">
              <w:rPr>
                <w:rFonts w:ascii="Liberation Serif" w:hAnsi="Liberation Serif"/>
                <w:i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bottom"/>
          </w:tcPr>
          <w:p w:rsidR="00B02590" w:rsidRPr="00AF3682" w:rsidRDefault="00B02590" w:rsidP="00B02590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AF3682">
              <w:rPr>
                <w:rFonts w:ascii="Liberation Serif" w:hAnsi="Liberation Serif"/>
                <w:sz w:val="24"/>
                <w:szCs w:val="24"/>
              </w:rPr>
              <w:t>22 </w:t>
            </w:r>
            <w:r>
              <w:rPr>
                <w:rFonts w:ascii="Liberation Serif" w:hAnsi="Liberation Serif"/>
                <w:sz w:val="24"/>
                <w:szCs w:val="24"/>
              </w:rPr>
              <w:t>159</w:t>
            </w:r>
            <w:r w:rsidRPr="00AF3682">
              <w:rPr>
                <w:rFonts w:ascii="Liberation Serif" w:hAnsi="Liberation Serif"/>
                <w:sz w:val="24"/>
                <w:szCs w:val="24"/>
              </w:rPr>
              <w:t>,0</w:t>
            </w:r>
          </w:p>
        </w:tc>
        <w:tc>
          <w:tcPr>
            <w:tcW w:w="1418" w:type="dxa"/>
            <w:vAlign w:val="bottom"/>
          </w:tcPr>
          <w:p w:rsidR="00B02590" w:rsidRPr="00B02590" w:rsidRDefault="00B02590" w:rsidP="00B02590">
            <w:pPr>
              <w:contextualSpacing/>
              <w:jc w:val="right"/>
              <w:rPr>
                <w:rFonts w:ascii="Liberation Serif" w:hAnsi="Liberation Serif"/>
                <w:i/>
                <w:sz w:val="24"/>
                <w:szCs w:val="24"/>
              </w:rPr>
            </w:pPr>
            <w:r w:rsidRPr="00B02590">
              <w:rPr>
                <w:rFonts w:ascii="Liberation Serif" w:hAnsi="Liberation Serif"/>
                <w:i/>
                <w:sz w:val="24"/>
                <w:szCs w:val="24"/>
              </w:rPr>
              <w:t>100</w:t>
            </w:r>
          </w:p>
        </w:tc>
      </w:tr>
    </w:tbl>
    <w:p w:rsidR="00741DC0" w:rsidRDefault="00741DC0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:rsidR="003F4BEB" w:rsidRPr="00AF3682" w:rsidRDefault="00B95854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Основной объем налоговых расходов в 202</w:t>
      </w:r>
      <w:r w:rsidR="004B230D">
        <w:rPr>
          <w:rFonts w:ascii="Liberation Serif" w:hAnsi="Liberation Serif"/>
          <w:sz w:val="24"/>
          <w:szCs w:val="24"/>
        </w:rPr>
        <w:t>2</w:t>
      </w:r>
      <w:r w:rsidRPr="00AF3682">
        <w:rPr>
          <w:rFonts w:ascii="Liberation Serif" w:hAnsi="Liberation Serif"/>
          <w:sz w:val="24"/>
          <w:szCs w:val="24"/>
        </w:rPr>
        <w:t xml:space="preserve"> году приходится на технические налоговые расходы (</w:t>
      </w:r>
      <w:r w:rsidR="00214589" w:rsidRPr="00AF3682">
        <w:rPr>
          <w:rFonts w:ascii="Liberation Serif" w:hAnsi="Liberation Serif"/>
          <w:sz w:val="24"/>
          <w:szCs w:val="24"/>
        </w:rPr>
        <w:t>9</w:t>
      </w:r>
      <w:r w:rsidR="004B230D">
        <w:rPr>
          <w:rFonts w:ascii="Liberation Serif" w:hAnsi="Liberation Serif"/>
          <w:sz w:val="24"/>
          <w:szCs w:val="24"/>
        </w:rPr>
        <w:t>7</w:t>
      </w:r>
      <w:r w:rsidR="00214589" w:rsidRPr="00AF3682">
        <w:rPr>
          <w:rFonts w:ascii="Liberation Serif" w:hAnsi="Liberation Serif"/>
          <w:sz w:val="24"/>
          <w:szCs w:val="24"/>
        </w:rPr>
        <w:t>,</w:t>
      </w:r>
      <w:r w:rsidR="004B230D">
        <w:rPr>
          <w:rFonts w:ascii="Liberation Serif" w:hAnsi="Liberation Serif"/>
          <w:sz w:val="24"/>
          <w:szCs w:val="24"/>
        </w:rPr>
        <w:t>7</w:t>
      </w:r>
      <w:r w:rsidRPr="00AF3682">
        <w:rPr>
          <w:rFonts w:ascii="Liberation Serif" w:hAnsi="Liberation Serif"/>
          <w:sz w:val="24"/>
          <w:szCs w:val="24"/>
        </w:rPr>
        <w:t xml:space="preserve"> процент</w:t>
      </w:r>
      <w:r w:rsidR="00214589" w:rsidRPr="00AF3682">
        <w:rPr>
          <w:rFonts w:ascii="Liberation Serif" w:hAnsi="Liberation Serif"/>
          <w:sz w:val="24"/>
          <w:szCs w:val="24"/>
        </w:rPr>
        <w:t>а</w:t>
      </w:r>
      <w:r w:rsidRPr="00AF3682">
        <w:rPr>
          <w:rFonts w:ascii="Liberation Serif" w:hAnsi="Liberation Serif"/>
          <w:sz w:val="24"/>
          <w:szCs w:val="24"/>
        </w:rPr>
        <w:t>), которые представлены</w:t>
      </w:r>
      <w:r w:rsidR="00C3373D" w:rsidRPr="00AF3682">
        <w:rPr>
          <w:rFonts w:ascii="Liberation Serif" w:hAnsi="Liberation Serif"/>
          <w:sz w:val="24"/>
          <w:szCs w:val="24"/>
        </w:rPr>
        <w:t xml:space="preserve"> в виде</w:t>
      </w:r>
      <w:r w:rsidRPr="00AF3682">
        <w:rPr>
          <w:rFonts w:ascii="Liberation Serif" w:hAnsi="Liberation Serif"/>
          <w:sz w:val="24"/>
          <w:szCs w:val="24"/>
        </w:rPr>
        <w:t xml:space="preserve"> налоговы</w:t>
      </w:r>
      <w:r w:rsidR="00C3373D" w:rsidRPr="00AF3682">
        <w:rPr>
          <w:rFonts w:ascii="Liberation Serif" w:hAnsi="Liberation Serif"/>
          <w:sz w:val="24"/>
          <w:szCs w:val="24"/>
        </w:rPr>
        <w:t>х</w:t>
      </w:r>
      <w:r w:rsidRPr="00AF3682">
        <w:rPr>
          <w:rFonts w:ascii="Liberation Serif" w:hAnsi="Liberation Serif"/>
          <w:sz w:val="24"/>
          <w:szCs w:val="24"/>
        </w:rPr>
        <w:t xml:space="preserve"> льгот по земельному налогу </w:t>
      </w:r>
      <w:r w:rsidR="00E61965" w:rsidRPr="00AF3682">
        <w:rPr>
          <w:rFonts w:ascii="Liberation Serif" w:hAnsi="Liberation Serif"/>
          <w:sz w:val="24"/>
          <w:szCs w:val="24"/>
        </w:rPr>
        <w:t xml:space="preserve">юридическим лицам </w:t>
      </w:r>
      <w:r w:rsidR="00084C30" w:rsidRPr="00AF3682">
        <w:rPr>
          <w:rFonts w:ascii="Liberation Serif" w:hAnsi="Liberation Serif"/>
          <w:sz w:val="24"/>
          <w:szCs w:val="24"/>
        </w:rPr>
        <w:t>в соответст</w:t>
      </w:r>
      <w:r w:rsidR="00932397" w:rsidRPr="00AF3682">
        <w:rPr>
          <w:rFonts w:ascii="Liberation Serif" w:hAnsi="Liberation Serif"/>
          <w:sz w:val="24"/>
          <w:szCs w:val="24"/>
        </w:rPr>
        <w:t>вии с пункт</w:t>
      </w:r>
      <w:r w:rsidR="00E61965" w:rsidRPr="00AF3682">
        <w:rPr>
          <w:rFonts w:ascii="Liberation Serif" w:hAnsi="Liberation Serif"/>
          <w:sz w:val="24"/>
          <w:szCs w:val="24"/>
        </w:rPr>
        <w:t>ом</w:t>
      </w:r>
      <w:r w:rsidR="00084C30" w:rsidRPr="00AF3682">
        <w:rPr>
          <w:rFonts w:ascii="Liberation Serif" w:hAnsi="Liberation Serif"/>
          <w:sz w:val="24"/>
          <w:szCs w:val="24"/>
        </w:rPr>
        <w:t xml:space="preserve"> 6</w:t>
      </w:r>
      <w:r w:rsidR="00932397" w:rsidRPr="00AF3682">
        <w:rPr>
          <w:rFonts w:ascii="Liberation Serif" w:hAnsi="Liberation Serif"/>
          <w:sz w:val="24"/>
          <w:szCs w:val="24"/>
        </w:rPr>
        <w:t xml:space="preserve"> </w:t>
      </w:r>
      <w:r w:rsidR="003F4BEB" w:rsidRPr="00AF3682">
        <w:rPr>
          <w:rFonts w:ascii="Liberation Serif" w:hAnsi="Liberation Serif"/>
          <w:sz w:val="24"/>
          <w:szCs w:val="24"/>
        </w:rPr>
        <w:t>Решени</w:t>
      </w:r>
      <w:r w:rsidR="00084C30" w:rsidRPr="00AF3682">
        <w:rPr>
          <w:rFonts w:ascii="Liberation Serif" w:hAnsi="Liberation Serif"/>
          <w:sz w:val="24"/>
          <w:szCs w:val="24"/>
        </w:rPr>
        <w:t>я</w:t>
      </w:r>
      <w:r w:rsidR="003F4BEB" w:rsidRPr="00AF3682">
        <w:rPr>
          <w:rFonts w:ascii="Liberation Serif" w:hAnsi="Liberation Serif"/>
          <w:sz w:val="24"/>
          <w:szCs w:val="24"/>
        </w:rPr>
        <w:t xml:space="preserve"> Думы городского округа Верхняя Пышма от 29.10.2020 № 26/4 «Об установлении земельного налога на территории городского округа Верхняя Пышма»</w:t>
      </w:r>
      <w:r w:rsidR="00AF3682" w:rsidRPr="00AF3682">
        <w:t xml:space="preserve"> </w:t>
      </w:r>
      <w:r w:rsidR="00AF3682" w:rsidRPr="00AF3682">
        <w:rPr>
          <w:rFonts w:ascii="Liberation Serif" w:hAnsi="Liberation Serif"/>
          <w:sz w:val="24"/>
          <w:szCs w:val="24"/>
        </w:rPr>
        <w:t xml:space="preserve">в виде полного освобождения от уплаты земельного налога, подлежащего зачислению в бюджет городского </w:t>
      </w:r>
      <w:r w:rsidR="00AF3682">
        <w:rPr>
          <w:rFonts w:ascii="Liberation Serif" w:hAnsi="Liberation Serif"/>
          <w:sz w:val="24"/>
          <w:szCs w:val="24"/>
        </w:rPr>
        <w:t>округа, следующим категориям налогоплательщиков</w:t>
      </w:r>
      <w:r w:rsidR="00A20472" w:rsidRPr="00AF3682">
        <w:rPr>
          <w:rFonts w:ascii="Liberation Serif" w:hAnsi="Liberation Serif"/>
          <w:sz w:val="24"/>
          <w:szCs w:val="24"/>
        </w:rPr>
        <w:t>:</w:t>
      </w:r>
    </w:p>
    <w:p w:rsidR="00A20472" w:rsidRPr="00AF3682" w:rsidRDefault="00410619" w:rsidP="00AF3682">
      <w:pPr>
        <w:spacing w:after="12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="00A20472" w:rsidRPr="00AF3682">
        <w:rPr>
          <w:rFonts w:ascii="Liberation Serif" w:hAnsi="Liberation Serif"/>
          <w:sz w:val="24"/>
          <w:szCs w:val="24"/>
        </w:rPr>
        <w:t>муниципальные казенные, муниципальные бюджетные, муниципальные автономные учреждения, финансируемые из средств бюджета городского округа Верхняя Пышма, - в отношении земельных участков, предоставленных для непосредственного выполн</w:t>
      </w:r>
      <w:r w:rsidR="001F54DE">
        <w:rPr>
          <w:rFonts w:ascii="Liberation Serif" w:hAnsi="Liberation Serif"/>
          <w:sz w:val="24"/>
          <w:szCs w:val="24"/>
        </w:rPr>
        <w:t xml:space="preserve">ения возложенных на </w:t>
      </w:r>
      <w:r w:rsidR="001F54DE" w:rsidRPr="00410619">
        <w:rPr>
          <w:rFonts w:ascii="Liberation Serif" w:hAnsi="Liberation Serif"/>
          <w:sz w:val="24"/>
          <w:szCs w:val="24"/>
        </w:rPr>
        <w:t>них функций.</w:t>
      </w:r>
    </w:p>
    <w:p w:rsidR="00C770BA" w:rsidRPr="00AF3682" w:rsidRDefault="00C770BA" w:rsidP="00FE565A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Налог на имущество физических лиц</w:t>
      </w:r>
    </w:p>
    <w:p w:rsidR="00C770BA" w:rsidRPr="00AF3682" w:rsidRDefault="00C770B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Налог на имущество физических лиц взимается на основании положений части </w:t>
      </w:r>
      <w:r w:rsidR="003C7FAB">
        <w:rPr>
          <w:rFonts w:ascii="Liberation Serif" w:hAnsi="Liberation Serif"/>
          <w:sz w:val="24"/>
          <w:szCs w:val="24"/>
        </w:rPr>
        <w:t>второй</w:t>
      </w:r>
      <w:r w:rsidRPr="00AF3682">
        <w:rPr>
          <w:rFonts w:ascii="Liberation Serif" w:hAnsi="Liberation Serif"/>
          <w:sz w:val="24"/>
          <w:szCs w:val="24"/>
        </w:rPr>
        <w:t xml:space="preserve"> Налогового кодекса Российской Федерации (далее - НК РФ). Объектами налогообложения являются – квартиры, части квартир, комнаты, жилые дома, части жилых домов, единые недвижимые комплексы, в состав которых входит хотя бы один жилой дом, гаражи и машино-места, хозяйственные строения или сооружения,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строительства, объекты незавершенного строительства в случае, если проектируемым назначением таких объектов является жилой дом.</w:t>
      </w:r>
    </w:p>
    <w:p w:rsidR="00C770BA" w:rsidRPr="00AF3682" w:rsidRDefault="00EF2097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В 202</w:t>
      </w:r>
      <w:r w:rsidR="004B230D">
        <w:rPr>
          <w:rFonts w:ascii="Liberation Serif" w:hAnsi="Liberation Serif"/>
          <w:sz w:val="24"/>
          <w:szCs w:val="24"/>
        </w:rPr>
        <w:t>2</w:t>
      </w:r>
      <w:r w:rsidRPr="00AF3682">
        <w:rPr>
          <w:rFonts w:ascii="Liberation Serif" w:hAnsi="Liberation Serif"/>
          <w:sz w:val="24"/>
          <w:szCs w:val="24"/>
        </w:rPr>
        <w:t xml:space="preserve"> году налоговые </w:t>
      </w:r>
      <w:r w:rsidR="00C770BA" w:rsidRPr="00AF3682">
        <w:rPr>
          <w:rFonts w:ascii="Liberation Serif" w:hAnsi="Liberation Serif"/>
          <w:sz w:val="24"/>
          <w:szCs w:val="24"/>
        </w:rPr>
        <w:t>ставк</w:t>
      </w:r>
      <w:r w:rsidRPr="00AF3682">
        <w:rPr>
          <w:rFonts w:ascii="Liberation Serif" w:hAnsi="Liberation Serif"/>
          <w:sz w:val="24"/>
          <w:szCs w:val="24"/>
        </w:rPr>
        <w:t>и</w:t>
      </w:r>
      <w:r w:rsidR="00C770BA" w:rsidRPr="00AF3682">
        <w:rPr>
          <w:rFonts w:ascii="Liberation Serif" w:hAnsi="Liberation Serif"/>
          <w:sz w:val="24"/>
          <w:szCs w:val="24"/>
        </w:rPr>
        <w:t xml:space="preserve"> устан</w:t>
      </w:r>
      <w:r w:rsidR="000961D5" w:rsidRPr="00AF3682">
        <w:rPr>
          <w:rFonts w:ascii="Liberation Serif" w:hAnsi="Liberation Serif"/>
          <w:sz w:val="24"/>
          <w:szCs w:val="24"/>
        </w:rPr>
        <w:t>о</w:t>
      </w:r>
      <w:r w:rsidR="00C770BA" w:rsidRPr="00AF3682">
        <w:rPr>
          <w:rFonts w:ascii="Liberation Serif" w:hAnsi="Liberation Serif"/>
          <w:sz w:val="24"/>
          <w:szCs w:val="24"/>
        </w:rPr>
        <w:t>вл</w:t>
      </w:r>
      <w:r w:rsidR="00D27F42" w:rsidRPr="00AF3682">
        <w:rPr>
          <w:rFonts w:ascii="Liberation Serif" w:hAnsi="Liberation Serif"/>
          <w:sz w:val="24"/>
          <w:szCs w:val="24"/>
        </w:rPr>
        <w:t>ены</w:t>
      </w:r>
      <w:r w:rsidR="00C770BA" w:rsidRPr="00AF3682">
        <w:rPr>
          <w:rFonts w:ascii="Liberation Serif" w:hAnsi="Liberation Serif"/>
          <w:sz w:val="24"/>
          <w:szCs w:val="24"/>
        </w:rPr>
        <w:t xml:space="preserve"> от кадастровой сто</w:t>
      </w:r>
      <w:r w:rsidR="00267F2F" w:rsidRPr="00AF3682">
        <w:rPr>
          <w:rFonts w:ascii="Liberation Serif" w:hAnsi="Liberation Serif"/>
          <w:sz w:val="24"/>
          <w:szCs w:val="24"/>
        </w:rPr>
        <w:t>имости объектов налогообложения</w:t>
      </w:r>
      <w:r w:rsidR="00D87400" w:rsidRPr="00AF3682">
        <w:rPr>
          <w:rFonts w:ascii="Liberation Serif" w:hAnsi="Liberation Serif"/>
          <w:sz w:val="24"/>
          <w:szCs w:val="24"/>
        </w:rPr>
        <w:t>.</w:t>
      </w:r>
    </w:p>
    <w:p w:rsidR="00C770BA" w:rsidRPr="00AF3682" w:rsidRDefault="00C770B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Налоговые льготы по налогу на имущество физических лиц предоставля</w:t>
      </w:r>
      <w:r w:rsidR="0029318D" w:rsidRPr="00AF3682">
        <w:rPr>
          <w:rFonts w:ascii="Liberation Serif" w:hAnsi="Liberation Serif"/>
          <w:sz w:val="24"/>
          <w:szCs w:val="24"/>
        </w:rPr>
        <w:t>ются</w:t>
      </w:r>
      <w:r w:rsidRPr="00AF3682">
        <w:rPr>
          <w:rFonts w:ascii="Liberation Serif" w:hAnsi="Liberation Serif"/>
          <w:sz w:val="24"/>
          <w:szCs w:val="24"/>
        </w:rPr>
        <w:t xml:space="preserve"> налогоплательщикам на основании Решения Думы городского округа Верхняя Пышма от 26.09.2019 14/3 «Об установлении налога на имущество физических лиц на территории го</w:t>
      </w:r>
      <w:r w:rsidR="00557F8B" w:rsidRPr="00AF3682">
        <w:rPr>
          <w:rFonts w:ascii="Liberation Serif" w:hAnsi="Liberation Serif"/>
          <w:sz w:val="24"/>
          <w:szCs w:val="24"/>
        </w:rPr>
        <w:t>родского округа Верхняя Пышма» и носят заявительный характер.</w:t>
      </w:r>
    </w:p>
    <w:p w:rsidR="00C770BA" w:rsidRPr="00AF3682" w:rsidRDefault="00C770BA" w:rsidP="00AF3682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От уплаты налога на имущество физических лиц освобождены</w:t>
      </w:r>
      <w:r w:rsidR="00D8638A" w:rsidRPr="00AF3682">
        <w:rPr>
          <w:rFonts w:ascii="Liberation Serif" w:hAnsi="Liberation Serif"/>
          <w:sz w:val="24"/>
          <w:szCs w:val="24"/>
        </w:rPr>
        <w:t xml:space="preserve"> 2 категории физических лиц</w:t>
      </w:r>
      <w:r w:rsidRPr="00AF3682">
        <w:rPr>
          <w:rFonts w:ascii="Liberation Serif" w:hAnsi="Liberation Serif"/>
          <w:sz w:val="24"/>
          <w:szCs w:val="24"/>
        </w:rPr>
        <w:t xml:space="preserve">: </w:t>
      </w:r>
    </w:p>
    <w:p w:rsidR="00C770BA" w:rsidRPr="00AF3682" w:rsidRDefault="00C770BA" w:rsidP="00AF3682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1) 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брак;</w:t>
      </w:r>
    </w:p>
    <w:p w:rsidR="00C770BA" w:rsidRPr="00AF3682" w:rsidRDefault="00C770BA" w:rsidP="00AF3682">
      <w:pPr>
        <w:spacing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2) дети-сироты и дети, оставшиеся без попечения родителей.</w:t>
      </w:r>
    </w:p>
    <w:p w:rsidR="00C770BA" w:rsidRPr="00AF3682" w:rsidRDefault="00C770B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Заявления от указанных льготных категорий налогоплательщиков о предоставлении льготы по налогу на имущество физических лиц в инспекцию Федеральной налоговой службы не поступали.</w:t>
      </w:r>
    </w:p>
    <w:p w:rsidR="00267F2F" w:rsidRPr="00AF3682" w:rsidRDefault="00557F8B" w:rsidP="006D545A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Налоговая льгота по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налогу на имущество физических лиц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относится к социальному налоговом расходу, </w:t>
      </w:r>
      <w:r w:rsidRPr="00206DAE">
        <w:rPr>
          <w:rFonts w:ascii="Liberation Serif" w:eastAsia="Calibri" w:hAnsi="Liberation Serif" w:cs="Times New Roman"/>
          <w:sz w:val="24"/>
          <w:szCs w:val="24"/>
        </w:rPr>
        <w:t>ц</w:t>
      </w:r>
      <w:r w:rsidR="00D8638A" w:rsidRPr="00206DAE">
        <w:rPr>
          <w:rFonts w:ascii="Liberation Serif" w:eastAsia="Calibri" w:hAnsi="Liberation Serif" w:cs="Times New Roman"/>
          <w:sz w:val="24"/>
          <w:szCs w:val="24"/>
        </w:rPr>
        <w:t>ель</w:t>
      </w:r>
      <w:r w:rsidRPr="00206DAE">
        <w:rPr>
          <w:rFonts w:ascii="Liberation Serif" w:eastAsia="Calibri" w:hAnsi="Liberation Serif" w:cs="Times New Roman"/>
          <w:sz w:val="24"/>
          <w:szCs w:val="24"/>
        </w:rPr>
        <w:t>ю которого является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513F0F" w:rsidRPr="00206DAE">
        <w:rPr>
          <w:rFonts w:ascii="Liberation Serif" w:eastAsia="Calibri" w:hAnsi="Liberation Serif" w:cs="Times New Roman"/>
          <w:sz w:val="24"/>
          <w:szCs w:val="24"/>
        </w:rPr>
        <w:t>оказание дополни</w:t>
      </w:r>
      <w:r w:rsidR="00513F0F" w:rsidRPr="00206DAE">
        <w:rPr>
          <w:rFonts w:ascii="Liberation Serif" w:eastAsia="Calibri" w:hAnsi="Liberation Serif" w:cs="Times New Roman"/>
          <w:sz w:val="24"/>
          <w:szCs w:val="24"/>
        </w:rPr>
        <w:lastRenderedPageBreak/>
        <w:t>тельных мер социальной поддержки</w:t>
      </w:r>
      <w:r w:rsidR="006D545A" w:rsidRPr="00206DAE">
        <w:rPr>
          <w:rFonts w:ascii="Liberation Serif" w:eastAsia="Calibri" w:hAnsi="Liberation Serif" w:cs="Times New Roman"/>
          <w:sz w:val="24"/>
          <w:szCs w:val="24"/>
        </w:rPr>
        <w:t xml:space="preserve"> отдельным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 xml:space="preserve"> категориям</w:t>
      </w:r>
      <w:r w:rsidRPr="00206DAE">
        <w:rPr>
          <w:rFonts w:ascii="Liberation Serif" w:eastAsia="Calibri" w:hAnsi="Liberation Serif" w:cs="Times New Roman"/>
          <w:sz w:val="24"/>
          <w:szCs w:val="24"/>
        </w:rPr>
        <w:t xml:space="preserve"> граждан</w:t>
      </w:r>
      <w:r w:rsidR="00D8638A" w:rsidRPr="00206DAE">
        <w:rPr>
          <w:rFonts w:ascii="Liberation Serif" w:eastAsia="Calibri" w:hAnsi="Liberation Serif" w:cs="Times New Roman"/>
          <w:sz w:val="24"/>
          <w:szCs w:val="24"/>
        </w:rPr>
        <w:t>.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>Налоговая льгота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 xml:space="preserve"> с</w:t>
      </w:r>
      <w:r w:rsidR="00D46A67" w:rsidRPr="00AF3682">
        <w:rPr>
          <w:rFonts w:ascii="Liberation Serif" w:eastAsia="Calibri" w:hAnsi="Liberation Serif" w:cs="Times New Roman"/>
          <w:sz w:val="24"/>
          <w:szCs w:val="24"/>
        </w:rPr>
        <w:t>оответству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>ет</w:t>
      </w:r>
      <w:r w:rsidR="00DF5A8D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>цели</w:t>
      </w:r>
      <w:r w:rsidR="00D46A67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>муниципальной программ</w:t>
      </w:r>
      <w:r w:rsidR="00DF5A8D" w:rsidRPr="00AF3682">
        <w:rPr>
          <w:rFonts w:ascii="Liberation Serif" w:eastAsia="Calibri" w:hAnsi="Liberation Serif" w:cs="Times New Roman"/>
          <w:sz w:val="24"/>
          <w:szCs w:val="24"/>
        </w:rPr>
        <w:t>ы</w:t>
      </w:r>
      <w:r w:rsidR="006D545A" w:rsidRPr="006D545A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6D545A">
        <w:rPr>
          <w:rFonts w:ascii="Liberation Serif" w:eastAsia="Calibri" w:hAnsi="Liberation Serif" w:cs="Times New Roman"/>
          <w:sz w:val="24"/>
          <w:szCs w:val="24"/>
        </w:rPr>
        <w:t>«</w:t>
      </w:r>
      <w:r w:rsidR="006D545A" w:rsidRPr="00AF3682">
        <w:rPr>
          <w:rFonts w:ascii="Liberation Serif" w:eastAsia="Calibri" w:hAnsi="Liberation Serif" w:cs="Times New Roman"/>
          <w:sz w:val="24"/>
          <w:szCs w:val="24"/>
        </w:rPr>
        <w:t>Развитие основных направлений социальной политики на территории городского округа Верхняя Пышма до 2024 года</w:t>
      </w:r>
      <w:r w:rsidR="006D545A">
        <w:rPr>
          <w:rFonts w:ascii="Liberation Serif" w:eastAsia="Calibri" w:hAnsi="Liberation Serif" w:cs="Times New Roman"/>
          <w:sz w:val="24"/>
          <w:szCs w:val="24"/>
        </w:rPr>
        <w:t>»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>,</w:t>
      </w:r>
      <w:r w:rsidR="00AF4531" w:rsidRPr="00AF3682">
        <w:rPr>
          <w:rFonts w:ascii="Liberation Serif" w:eastAsia="Calibri" w:hAnsi="Liberation Serif" w:cs="Times New Roman"/>
          <w:sz w:val="24"/>
          <w:szCs w:val="24"/>
        </w:rPr>
        <w:t xml:space="preserve"> утвержденной постановлением администрации городского округа Верхняя Пышма от </w:t>
      </w:r>
      <w:r w:rsidR="00AF4531" w:rsidRPr="00AF3682">
        <w:rPr>
          <w:rFonts w:ascii="Liberation Serif" w:hAnsi="Liberation Serif"/>
          <w:sz w:val="24"/>
          <w:szCs w:val="24"/>
        </w:rPr>
        <w:t>10.10.2014 № 1834</w:t>
      </w:r>
      <w:r w:rsidR="00D46A67" w:rsidRPr="00AF3682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:rsidR="00FB5A94" w:rsidRDefault="00FB5A94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EA1517" w:rsidRPr="00AF3682" w:rsidRDefault="00267F2F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За период </w:t>
      </w:r>
      <w:r w:rsidRPr="00410619">
        <w:rPr>
          <w:rFonts w:ascii="Liberation Serif" w:eastAsia="Calibri" w:hAnsi="Liberation Serif" w:cs="Times New Roman"/>
          <w:sz w:val="24"/>
          <w:szCs w:val="24"/>
        </w:rPr>
        <w:t>с 201</w:t>
      </w:r>
      <w:r w:rsidR="00D12437" w:rsidRPr="00410619">
        <w:rPr>
          <w:rFonts w:ascii="Liberation Serif" w:eastAsia="Calibri" w:hAnsi="Liberation Serif" w:cs="Times New Roman"/>
          <w:sz w:val="24"/>
          <w:szCs w:val="24"/>
        </w:rPr>
        <w:t>8</w:t>
      </w:r>
      <w:r w:rsidRPr="0041061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290BD4" w:rsidRPr="00410619">
        <w:rPr>
          <w:rFonts w:ascii="Liberation Serif" w:eastAsia="Calibri" w:hAnsi="Liberation Serif" w:cs="Times New Roman"/>
          <w:sz w:val="24"/>
          <w:szCs w:val="24"/>
        </w:rPr>
        <w:t xml:space="preserve">года </w:t>
      </w:r>
      <w:r w:rsidRPr="00410619">
        <w:rPr>
          <w:rFonts w:ascii="Liberation Serif" w:eastAsia="Calibri" w:hAnsi="Liberation Serif" w:cs="Times New Roman"/>
          <w:sz w:val="24"/>
          <w:szCs w:val="24"/>
        </w:rPr>
        <w:t>по 202</w:t>
      </w:r>
      <w:r w:rsidR="004B230D" w:rsidRPr="00410619">
        <w:rPr>
          <w:rFonts w:ascii="Liberation Serif" w:eastAsia="Calibri" w:hAnsi="Liberation Serif" w:cs="Times New Roman"/>
          <w:sz w:val="24"/>
          <w:szCs w:val="24"/>
        </w:rPr>
        <w:t>2</w:t>
      </w:r>
      <w:r w:rsidRPr="00410619">
        <w:rPr>
          <w:rFonts w:ascii="Liberation Serif" w:eastAsia="Calibri" w:hAnsi="Liberation Serif" w:cs="Times New Roman"/>
          <w:sz w:val="24"/>
          <w:szCs w:val="24"/>
        </w:rPr>
        <w:t xml:space="preserve"> год налогоплательщи</w:t>
      </w:r>
      <w:r w:rsidR="00D27F42" w:rsidRPr="00410619">
        <w:rPr>
          <w:rFonts w:ascii="Liberation Serif" w:eastAsia="Calibri" w:hAnsi="Liberation Serif" w:cs="Times New Roman"/>
          <w:sz w:val="24"/>
          <w:szCs w:val="24"/>
        </w:rPr>
        <w:t>ки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– физически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е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лиц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а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 xml:space="preserve">не </w:t>
      </w:r>
      <w:r w:rsidRPr="00AF3682">
        <w:rPr>
          <w:rFonts w:ascii="Liberation Serif" w:eastAsia="Calibri" w:hAnsi="Liberation Serif" w:cs="Times New Roman"/>
          <w:sz w:val="24"/>
          <w:szCs w:val="24"/>
        </w:rPr>
        <w:t>воспользова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лись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правом на налоговые льготы</w:t>
      </w:r>
      <w:r w:rsidR="00EA1517" w:rsidRPr="00AF3682">
        <w:rPr>
          <w:rFonts w:ascii="Liberation Serif" w:eastAsia="Calibri" w:hAnsi="Liberation Serif" w:cs="Times New Roman"/>
          <w:sz w:val="24"/>
          <w:szCs w:val="24"/>
        </w:rPr>
        <w:t>,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27F42" w:rsidRPr="00206DAE">
        <w:rPr>
          <w:rFonts w:ascii="Liberation Serif" w:eastAsia="Calibri" w:hAnsi="Liberation Serif" w:cs="Times New Roman"/>
          <w:sz w:val="24"/>
          <w:szCs w:val="24"/>
        </w:rPr>
        <w:t>таким образом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>,</w:t>
      </w:r>
      <w:r w:rsidR="00D27F42" w:rsidRPr="00206DAE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н</w:t>
      </w:r>
      <w:r w:rsidR="00EA1517" w:rsidRPr="00AF3682">
        <w:rPr>
          <w:rFonts w:ascii="Liberation Serif" w:eastAsia="Calibri" w:hAnsi="Liberation Serif" w:cs="Times New Roman"/>
          <w:sz w:val="24"/>
          <w:szCs w:val="24"/>
        </w:rPr>
        <w:t>алоговые льготы по налогу на имущество физических лиц являются не востребованными.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:rsidR="00131C58" w:rsidRPr="00AF3682" w:rsidRDefault="00131C58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Более результативные (менее затратные) для бюджета городского округа альтернативные механизмы достижения цел</w:t>
      </w:r>
      <w:r w:rsidR="00D27F42" w:rsidRPr="00AF3682">
        <w:rPr>
          <w:rFonts w:ascii="Liberation Serif" w:eastAsia="Calibri" w:hAnsi="Liberation Serif" w:cs="Times New Roman"/>
          <w:sz w:val="24"/>
          <w:szCs w:val="24"/>
        </w:rPr>
        <w:t>и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и объемов предоставленных налоговых льгот 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>отсутствуют</w:t>
      </w:r>
      <w:r w:rsidRPr="00AF368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DA74A7" w:rsidRPr="00AF3682" w:rsidRDefault="00D46A67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По результатам оценки эффективности </w:t>
      </w:r>
      <w:r w:rsidR="006D545A">
        <w:rPr>
          <w:rFonts w:ascii="Liberation Serif" w:eastAsia="Calibri" w:hAnsi="Liberation Serif" w:cs="Times New Roman"/>
          <w:sz w:val="24"/>
          <w:szCs w:val="24"/>
        </w:rPr>
        <w:t xml:space="preserve">установлено, что </w:t>
      </w:r>
      <w:r w:rsidR="00131C58" w:rsidRPr="00AF3682">
        <w:rPr>
          <w:rFonts w:ascii="Liberation Serif" w:eastAsia="Calibri" w:hAnsi="Liberation Serif" w:cs="Times New Roman"/>
          <w:sz w:val="24"/>
          <w:szCs w:val="24"/>
        </w:rPr>
        <w:t xml:space="preserve">налоговые льготы по налогу на имущество физических лиц </w:t>
      </w:r>
      <w:r w:rsidR="00513F0F" w:rsidRPr="00AF3682">
        <w:rPr>
          <w:rFonts w:ascii="Liberation Serif" w:eastAsia="Calibri" w:hAnsi="Liberation Serif" w:cs="Times New Roman"/>
          <w:sz w:val="24"/>
          <w:szCs w:val="24"/>
        </w:rPr>
        <w:t xml:space="preserve">соответствуют цели муниципальной программы, но </w:t>
      </w:r>
      <w:r w:rsidR="005C762B" w:rsidRPr="00206DAE">
        <w:rPr>
          <w:rFonts w:ascii="Liberation Serif" w:eastAsia="Calibri" w:hAnsi="Liberation Serif" w:cs="Times New Roman"/>
          <w:sz w:val="24"/>
          <w:szCs w:val="24"/>
        </w:rPr>
        <w:t>н</w:t>
      </w:r>
      <w:r w:rsidR="00FE565A" w:rsidRPr="00206DAE">
        <w:rPr>
          <w:rFonts w:ascii="Liberation Serif" w:eastAsia="Calibri" w:hAnsi="Liberation Serif" w:cs="Times New Roman"/>
          <w:sz w:val="24"/>
          <w:szCs w:val="24"/>
        </w:rPr>
        <w:t>е востребованы</w:t>
      </w:r>
      <w:r w:rsidR="004A10BA" w:rsidRPr="00206DAE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C770BA" w:rsidRPr="00290BD4" w:rsidRDefault="0070509D" w:rsidP="00290BD4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Предоставленные налоговые льготы имеют социальную направленность</w:t>
      </w:r>
      <w:r w:rsidR="00EC7610" w:rsidRPr="00AF3682">
        <w:rPr>
          <w:rFonts w:ascii="Liberation Serif" w:eastAsia="Calibri" w:hAnsi="Liberation Serif" w:cs="Times New Roman"/>
          <w:sz w:val="24"/>
          <w:szCs w:val="24"/>
        </w:rPr>
        <w:t>, не оказывают отрицательного влияния на экономиче</w:t>
      </w:r>
      <w:r w:rsidR="00EB2599" w:rsidRPr="00AF3682">
        <w:rPr>
          <w:rFonts w:ascii="Liberation Serif" w:eastAsia="Calibri" w:hAnsi="Liberation Serif" w:cs="Times New Roman"/>
          <w:sz w:val="24"/>
          <w:szCs w:val="24"/>
        </w:rPr>
        <w:t xml:space="preserve">ское развитие городского округа, </w:t>
      </w:r>
      <w:r w:rsidR="00235559" w:rsidRPr="00AF3682">
        <w:rPr>
          <w:rFonts w:ascii="Liberation Serif" w:hAnsi="Liberation Serif"/>
          <w:sz w:val="24"/>
          <w:szCs w:val="24"/>
        </w:rPr>
        <w:t xml:space="preserve">являются дополнительными мерами социальной поддержки, </w:t>
      </w:r>
      <w:r w:rsidR="0026793D" w:rsidRPr="00AF3682">
        <w:rPr>
          <w:rFonts w:ascii="Liberation Serif" w:hAnsi="Liberation Serif"/>
          <w:sz w:val="24"/>
          <w:szCs w:val="24"/>
        </w:rPr>
        <w:t>направлены на повышение уровня и качества</w:t>
      </w:r>
      <w:r w:rsidR="00DA74A7" w:rsidRPr="00AF3682">
        <w:rPr>
          <w:rFonts w:ascii="Liberation Serif" w:hAnsi="Liberation Serif"/>
          <w:sz w:val="24"/>
          <w:szCs w:val="24"/>
        </w:rPr>
        <w:t xml:space="preserve"> </w:t>
      </w:r>
      <w:r w:rsidR="0026793D" w:rsidRPr="00AF3682">
        <w:rPr>
          <w:rFonts w:ascii="Liberation Serif" w:hAnsi="Liberation Serif"/>
          <w:sz w:val="24"/>
          <w:szCs w:val="24"/>
        </w:rPr>
        <w:t>жизни граждан и отвечают</w:t>
      </w:r>
      <w:r w:rsidR="00DA74A7" w:rsidRPr="00AF3682">
        <w:rPr>
          <w:rFonts w:ascii="Liberation Serif" w:hAnsi="Liberation Serif"/>
          <w:sz w:val="24"/>
          <w:szCs w:val="24"/>
        </w:rPr>
        <w:t xml:space="preserve"> </w:t>
      </w:r>
      <w:r w:rsidR="00EC7610" w:rsidRPr="00AF3682">
        <w:rPr>
          <w:rFonts w:ascii="Liberation Serif" w:hAnsi="Liberation Serif"/>
          <w:sz w:val="24"/>
          <w:szCs w:val="24"/>
        </w:rPr>
        <w:t xml:space="preserve">общественным интересам, </w:t>
      </w:r>
      <w:r w:rsidR="00EC7610" w:rsidRPr="00AF3682">
        <w:rPr>
          <w:rFonts w:ascii="Liberation Serif" w:eastAsia="Calibri" w:hAnsi="Liberation Serif" w:cs="Times New Roman"/>
          <w:sz w:val="24"/>
          <w:szCs w:val="24"/>
        </w:rPr>
        <w:t>могут быть воспользованы</w:t>
      </w:r>
      <w:r w:rsidR="002E2CB2"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налогоплательщиками</w:t>
      </w:r>
      <w:r w:rsidR="00EC7610" w:rsidRPr="00AF3682">
        <w:rPr>
          <w:rFonts w:ascii="Liberation Serif" w:eastAsia="Calibri" w:hAnsi="Liberation Serif" w:cs="Times New Roman"/>
          <w:sz w:val="24"/>
          <w:szCs w:val="24"/>
        </w:rPr>
        <w:t xml:space="preserve"> в последующие годы.</w:t>
      </w:r>
      <w:r w:rsidR="00290BD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C770BA" w:rsidRPr="00AF3682">
        <w:rPr>
          <w:rFonts w:ascii="Liberation Serif" w:hAnsi="Liberation Serif"/>
          <w:sz w:val="24"/>
          <w:szCs w:val="24"/>
        </w:rPr>
        <w:t>Таким образом, целесообразно сохранить имеющиеся льготы для перечисленных категорий.</w:t>
      </w:r>
    </w:p>
    <w:p w:rsidR="00C96DDB" w:rsidRPr="00AF3682" w:rsidRDefault="00C96DDB" w:rsidP="00AF3682">
      <w:pPr>
        <w:spacing w:line="240" w:lineRule="auto"/>
        <w:ind w:firstLine="709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1B3447" w:rsidRDefault="001B3447" w:rsidP="00FE565A">
      <w:pPr>
        <w:spacing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Земельный налог</w:t>
      </w:r>
    </w:p>
    <w:p w:rsidR="003C7FAB" w:rsidRPr="00AF3682" w:rsidRDefault="003C7FAB" w:rsidP="003C7FA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Земельный налог</w:t>
      </w:r>
      <w:r w:rsidRPr="00AF3682">
        <w:rPr>
          <w:rFonts w:ascii="Liberation Serif" w:hAnsi="Liberation Serif"/>
          <w:sz w:val="24"/>
          <w:szCs w:val="24"/>
        </w:rPr>
        <w:t xml:space="preserve"> взимается на основании положений части </w:t>
      </w:r>
      <w:r>
        <w:rPr>
          <w:rFonts w:ascii="Liberation Serif" w:hAnsi="Liberation Serif"/>
          <w:sz w:val="24"/>
          <w:szCs w:val="24"/>
        </w:rPr>
        <w:t>второй</w:t>
      </w:r>
      <w:r w:rsidRPr="00AF3682">
        <w:rPr>
          <w:rFonts w:ascii="Liberation Serif" w:hAnsi="Liberation Serif"/>
          <w:sz w:val="24"/>
          <w:szCs w:val="24"/>
        </w:rPr>
        <w:t xml:space="preserve"> НК РФ. Объе</w:t>
      </w:r>
      <w:r w:rsidR="00290BD4">
        <w:rPr>
          <w:rFonts w:ascii="Liberation Serif" w:hAnsi="Liberation Serif"/>
          <w:sz w:val="24"/>
          <w:szCs w:val="24"/>
        </w:rPr>
        <w:t xml:space="preserve">ктами </w:t>
      </w:r>
      <w:r w:rsidR="00290BD4" w:rsidRPr="00410619">
        <w:rPr>
          <w:rFonts w:ascii="Liberation Serif" w:hAnsi="Liberation Serif"/>
          <w:sz w:val="24"/>
          <w:szCs w:val="24"/>
        </w:rPr>
        <w:t xml:space="preserve">налогообложения являются </w:t>
      </w:r>
      <w:r w:rsidR="009574F2" w:rsidRPr="00410619">
        <w:rPr>
          <w:rFonts w:ascii="Liberation Serif" w:hAnsi="Liberation Serif"/>
          <w:sz w:val="24"/>
          <w:szCs w:val="24"/>
        </w:rPr>
        <w:t>земельные участки.</w:t>
      </w:r>
    </w:p>
    <w:p w:rsidR="00072D7B" w:rsidRPr="00AF3682" w:rsidRDefault="006D545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Налоговые льготы по земельному налогу </w:t>
      </w:r>
      <w:r w:rsidRPr="006D545A">
        <w:rPr>
          <w:rFonts w:ascii="Liberation Serif" w:hAnsi="Liberation Serif"/>
          <w:sz w:val="24"/>
          <w:szCs w:val="24"/>
        </w:rPr>
        <w:t xml:space="preserve">предоставлены </w:t>
      </w:r>
      <w:r>
        <w:rPr>
          <w:rFonts w:ascii="Liberation Serif" w:hAnsi="Liberation Serif"/>
          <w:sz w:val="24"/>
          <w:szCs w:val="24"/>
        </w:rPr>
        <w:t>в</w:t>
      </w:r>
      <w:r w:rsidRPr="006D545A">
        <w:rPr>
          <w:rFonts w:ascii="Liberation Serif" w:hAnsi="Liberation Serif"/>
          <w:sz w:val="24"/>
          <w:szCs w:val="24"/>
        </w:rPr>
        <w:t xml:space="preserve"> соответствии</w:t>
      </w:r>
      <w:r w:rsidR="009574F2">
        <w:rPr>
          <w:rFonts w:ascii="Liberation Serif" w:hAnsi="Liberation Serif"/>
          <w:sz w:val="24"/>
          <w:szCs w:val="24"/>
        </w:rPr>
        <w:t xml:space="preserve"> с</w:t>
      </w:r>
      <w:r w:rsidRPr="006D545A">
        <w:rPr>
          <w:rFonts w:ascii="Liberation Serif" w:hAnsi="Liberation Serif"/>
          <w:sz w:val="24"/>
          <w:szCs w:val="24"/>
        </w:rPr>
        <w:t xml:space="preserve"> Решением Думы городского округа Верхняя Пышма от 29.10.2020 № 26/4 «Об установлении земельного налога на территории городского округа Верхняя Пышма» </w:t>
      </w:r>
      <w:r>
        <w:rPr>
          <w:rFonts w:ascii="Liberation Serif" w:hAnsi="Liberation Serif"/>
          <w:sz w:val="24"/>
          <w:szCs w:val="24"/>
        </w:rPr>
        <w:t>и нося</w:t>
      </w:r>
      <w:r w:rsidR="006436B4" w:rsidRPr="00AF3682">
        <w:rPr>
          <w:rFonts w:ascii="Liberation Serif" w:hAnsi="Liberation Serif"/>
          <w:sz w:val="24"/>
          <w:szCs w:val="24"/>
        </w:rPr>
        <w:t>т заявительный характер.</w:t>
      </w:r>
      <w:r w:rsidR="0024579E" w:rsidRPr="00AF3682">
        <w:rPr>
          <w:rFonts w:ascii="Liberation Serif" w:hAnsi="Liberation Serif"/>
          <w:sz w:val="24"/>
          <w:szCs w:val="24"/>
        </w:rPr>
        <w:t xml:space="preserve"> </w:t>
      </w:r>
    </w:p>
    <w:p w:rsidR="0024579E" w:rsidRDefault="00072D7B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>П</w:t>
      </w:r>
      <w:r w:rsidR="0024579E" w:rsidRPr="00AF3682">
        <w:rPr>
          <w:rFonts w:ascii="Liberation Serif" w:hAnsi="Liberation Serif"/>
          <w:sz w:val="24"/>
          <w:szCs w:val="24"/>
        </w:rPr>
        <w:t>редоставленн</w:t>
      </w:r>
      <w:r w:rsidRPr="00AF3682">
        <w:rPr>
          <w:rFonts w:ascii="Liberation Serif" w:hAnsi="Liberation Serif"/>
          <w:sz w:val="24"/>
          <w:szCs w:val="24"/>
        </w:rPr>
        <w:t>ые</w:t>
      </w:r>
      <w:r w:rsidR="0024579E" w:rsidRPr="00AF3682">
        <w:rPr>
          <w:rFonts w:ascii="Liberation Serif" w:hAnsi="Liberation Serif"/>
          <w:sz w:val="24"/>
          <w:szCs w:val="24"/>
        </w:rPr>
        <w:t xml:space="preserve"> налогов</w:t>
      </w:r>
      <w:r w:rsidRPr="00AF3682">
        <w:rPr>
          <w:rFonts w:ascii="Liberation Serif" w:hAnsi="Liberation Serif"/>
          <w:sz w:val="24"/>
          <w:szCs w:val="24"/>
        </w:rPr>
        <w:t>ые</w:t>
      </w:r>
      <w:r w:rsidR="006D545A">
        <w:rPr>
          <w:rFonts w:ascii="Liberation Serif" w:hAnsi="Liberation Serif"/>
          <w:sz w:val="24"/>
          <w:szCs w:val="24"/>
        </w:rPr>
        <w:t xml:space="preserve"> льготы по земельному налогу </w:t>
      </w:r>
      <w:r w:rsidR="0024579E" w:rsidRPr="00AF3682">
        <w:rPr>
          <w:rFonts w:ascii="Liberation Serif" w:hAnsi="Liberation Serif"/>
          <w:sz w:val="24"/>
          <w:szCs w:val="24"/>
        </w:rPr>
        <w:t>от</w:t>
      </w:r>
      <w:r w:rsidR="006D545A">
        <w:rPr>
          <w:rFonts w:ascii="Liberation Serif" w:hAnsi="Liberation Serif"/>
          <w:sz w:val="24"/>
          <w:szCs w:val="24"/>
        </w:rPr>
        <w:t>нося</w:t>
      </w:r>
      <w:r w:rsidRPr="00AF3682">
        <w:rPr>
          <w:rFonts w:ascii="Liberation Serif" w:hAnsi="Liberation Serif"/>
          <w:sz w:val="24"/>
          <w:szCs w:val="24"/>
        </w:rPr>
        <w:t>тся к социальным и техническим налоговым расходам.</w:t>
      </w:r>
    </w:p>
    <w:p w:rsidR="00497277" w:rsidRPr="00AF3682" w:rsidRDefault="00497277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72D7B" w:rsidRPr="00AF3682" w:rsidRDefault="00755B58" w:rsidP="00497277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С</w:t>
      </w:r>
      <w:r w:rsidR="00072D7B" w:rsidRPr="00AF3682">
        <w:rPr>
          <w:rFonts w:ascii="Liberation Serif" w:hAnsi="Liberation Serif"/>
          <w:b/>
          <w:sz w:val="24"/>
          <w:szCs w:val="24"/>
        </w:rPr>
        <w:t>оциальн</w:t>
      </w:r>
      <w:r w:rsidRPr="00AF3682">
        <w:rPr>
          <w:rFonts w:ascii="Liberation Serif" w:hAnsi="Liberation Serif"/>
          <w:b/>
          <w:sz w:val="24"/>
          <w:szCs w:val="24"/>
        </w:rPr>
        <w:t>ые</w:t>
      </w:r>
      <w:r w:rsidR="00072D7B" w:rsidRPr="00AF3682">
        <w:rPr>
          <w:rFonts w:ascii="Liberation Serif" w:hAnsi="Liberation Serif"/>
          <w:b/>
          <w:sz w:val="24"/>
          <w:szCs w:val="24"/>
        </w:rPr>
        <w:t xml:space="preserve"> налоговы</w:t>
      </w:r>
      <w:r w:rsidRPr="00AF3682">
        <w:rPr>
          <w:rFonts w:ascii="Liberation Serif" w:hAnsi="Liberation Serif"/>
          <w:b/>
          <w:sz w:val="24"/>
          <w:szCs w:val="24"/>
        </w:rPr>
        <w:t>е</w:t>
      </w:r>
      <w:r w:rsidR="00072D7B" w:rsidRPr="00AF3682">
        <w:rPr>
          <w:rFonts w:ascii="Liberation Serif" w:hAnsi="Liberation Serif"/>
          <w:b/>
          <w:sz w:val="24"/>
          <w:szCs w:val="24"/>
        </w:rPr>
        <w:t xml:space="preserve"> расход</w:t>
      </w:r>
      <w:r w:rsidRPr="00AF3682">
        <w:rPr>
          <w:rFonts w:ascii="Liberation Serif" w:hAnsi="Liberation Serif"/>
          <w:b/>
          <w:sz w:val="24"/>
          <w:szCs w:val="24"/>
        </w:rPr>
        <w:t>ы</w:t>
      </w:r>
    </w:p>
    <w:p w:rsidR="001B3447" w:rsidRPr="00AF3682" w:rsidRDefault="008F5D39" w:rsidP="00AF3682">
      <w:pPr>
        <w:pStyle w:val="a6"/>
        <w:tabs>
          <w:tab w:val="left" w:pos="1701"/>
        </w:tabs>
        <w:spacing w:after="0" w:line="240" w:lineRule="auto"/>
        <w:ind w:left="0" w:firstLine="993"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1.1.</w:t>
      </w:r>
      <w:r w:rsidRPr="00AF3682">
        <w:rPr>
          <w:rFonts w:ascii="Liberation Serif" w:hAnsi="Liberation Serif"/>
          <w:sz w:val="24"/>
          <w:szCs w:val="24"/>
        </w:rPr>
        <w:t xml:space="preserve">  </w:t>
      </w:r>
      <w:r w:rsidR="00214589" w:rsidRPr="00AF3682">
        <w:rPr>
          <w:rFonts w:ascii="Liberation Serif" w:hAnsi="Liberation Serif"/>
          <w:sz w:val="24"/>
          <w:szCs w:val="24"/>
        </w:rPr>
        <w:t>В</w:t>
      </w:r>
      <w:r w:rsidR="001B3447" w:rsidRPr="00AF3682">
        <w:rPr>
          <w:rFonts w:ascii="Liberation Serif" w:hAnsi="Liberation Serif"/>
          <w:sz w:val="24"/>
          <w:szCs w:val="24"/>
        </w:rPr>
        <w:t xml:space="preserve"> 202</w:t>
      </w:r>
      <w:r w:rsidR="00F24888">
        <w:rPr>
          <w:rFonts w:ascii="Liberation Serif" w:hAnsi="Liberation Serif"/>
          <w:sz w:val="24"/>
          <w:szCs w:val="24"/>
        </w:rPr>
        <w:t>2</w:t>
      </w:r>
      <w:r w:rsidR="001B3447" w:rsidRPr="00AF3682">
        <w:rPr>
          <w:rFonts w:ascii="Liberation Serif" w:hAnsi="Liberation Serif"/>
          <w:sz w:val="24"/>
          <w:szCs w:val="24"/>
        </w:rPr>
        <w:t xml:space="preserve"> году </w:t>
      </w:r>
      <w:r w:rsidR="00FE565A" w:rsidRPr="00206DAE">
        <w:rPr>
          <w:rFonts w:ascii="Liberation Serif" w:hAnsi="Liberation Serif"/>
          <w:sz w:val="24"/>
          <w:szCs w:val="24"/>
        </w:rPr>
        <w:t>некоторым категориям физических лиц</w:t>
      </w:r>
      <w:r w:rsidR="001B3447" w:rsidRPr="00206DAE">
        <w:rPr>
          <w:rFonts w:ascii="Liberation Serif" w:hAnsi="Liberation Serif"/>
          <w:sz w:val="24"/>
          <w:szCs w:val="24"/>
        </w:rPr>
        <w:t xml:space="preserve"> </w:t>
      </w:r>
      <w:r w:rsidR="001B3447" w:rsidRPr="00AF3682">
        <w:rPr>
          <w:rFonts w:ascii="Liberation Serif" w:hAnsi="Liberation Serif"/>
          <w:sz w:val="24"/>
          <w:szCs w:val="24"/>
        </w:rPr>
        <w:t xml:space="preserve">предоставлены льготы по земельному налогу в виде полного освобождения от уплаты земельного налога. </w:t>
      </w:r>
    </w:p>
    <w:p w:rsidR="00C94D9A" w:rsidRPr="00AF3682" w:rsidRDefault="00C94D9A" w:rsidP="00AF368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AF3682">
        <w:rPr>
          <w:rFonts w:ascii="Liberation Serif" w:hAnsi="Liberation Serif"/>
          <w:sz w:val="24"/>
          <w:szCs w:val="24"/>
        </w:rPr>
        <w:t xml:space="preserve">Цель предоставления налоговых льгот по земельному налогу физическим лицам - оказание дополнительных мер социальной поддержки. </w:t>
      </w:r>
      <w:r w:rsidR="00C96DDB" w:rsidRPr="00AF3682">
        <w:rPr>
          <w:rFonts w:ascii="Liberation Serif" w:hAnsi="Liberation Serif"/>
          <w:sz w:val="24"/>
          <w:szCs w:val="24"/>
        </w:rPr>
        <w:t>Налоговая льгота соответствует цели</w:t>
      </w:r>
      <w:r w:rsidR="00DF5A8D" w:rsidRPr="00AF3682">
        <w:rPr>
          <w:rFonts w:ascii="Liberation Serif" w:hAnsi="Liberation Serif"/>
          <w:sz w:val="24"/>
          <w:szCs w:val="24"/>
        </w:rPr>
        <w:t xml:space="preserve"> </w:t>
      </w:r>
      <w:r w:rsidRPr="00AF3682">
        <w:rPr>
          <w:rFonts w:ascii="Liberation Serif" w:hAnsi="Liberation Serif"/>
          <w:sz w:val="24"/>
          <w:szCs w:val="24"/>
        </w:rPr>
        <w:t>муниципальной программ</w:t>
      </w:r>
      <w:r w:rsidR="00DF5A8D" w:rsidRPr="00AF3682">
        <w:rPr>
          <w:rFonts w:ascii="Liberation Serif" w:hAnsi="Liberation Serif"/>
          <w:sz w:val="24"/>
          <w:szCs w:val="24"/>
        </w:rPr>
        <w:t>ы</w:t>
      </w:r>
      <w:r w:rsidR="006D545A">
        <w:rPr>
          <w:rFonts w:ascii="Liberation Serif" w:hAnsi="Liberation Serif"/>
          <w:sz w:val="24"/>
          <w:szCs w:val="24"/>
        </w:rPr>
        <w:t xml:space="preserve"> </w:t>
      </w:r>
      <w:r w:rsidR="006D545A" w:rsidRPr="00AF3682">
        <w:rPr>
          <w:rFonts w:ascii="Liberation Serif" w:hAnsi="Liberation Serif"/>
          <w:sz w:val="24"/>
          <w:szCs w:val="24"/>
        </w:rPr>
        <w:t>«Развитие основных направлений социальной политики на территории городского округа Верхняя Пышма до 2024 года»</w:t>
      </w:r>
      <w:r w:rsidRPr="00AF3682">
        <w:rPr>
          <w:rFonts w:ascii="Liberation Serif" w:hAnsi="Liberation Serif"/>
          <w:sz w:val="24"/>
          <w:szCs w:val="24"/>
        </w:rPr>
        <w:t xml:space="preserve">, утвержденной постановлением администрации городского округа Верхняя Пышма от </w:t>
      </w:r>
      <w:r w:rsidR="009574F2">
        <w:rPr>
          <w:rFonts w:ascii="Liberation Serif" w:hAnsi="Liberation Serif"/>
          <w:sz w:val="24"/>
          <w:szCs w:val="24"/>
        </w:rPr>
        <w:t>30</w:t>
      </w:r>
      <w:r w:rsidRPr="00AF3682">
        <w:rPr>
          <w:rFonts w:ascii="Liberation Serif" w:hAnsi="Liberation Serif"/>
          <w:sz w:val="24"/>
          <w:szCs w:val="24"/>
        </w:rPr>
        <w:t>.</w:t>
      </w:r>
      <w:r w:rsidR="009574F2">
        <w:rPr>
          <w:rFonts w:ascii="Liberation Serif" w:hAnsi="Liberation Serif"/>
          <w:sz w:val="24"/>
          <w:szCs w:val="24"/>
        </w:rPr>
        <w:t>09</w:t>
      </w:r>
      <w:r w:rsidRPr="00AF3682">
        <w:rPr>
          <w:rFonts w:ascii="Liberation Serif" w:hAnsi="Liberation Serif"/>
          <w:sz w:val="24"/>
          <w:szCs w:val="24"/>
        </w:rPr>
        <w:t>.2014 № 1</w:t>
      </w:r>
      <w:r w:rsidR="009574F2">
        <w:rPr>
          <w:rFonts w:ascii="Liberation Serif" w:hAnsi="Liberation Serif"/>
          <w:sz w:val="24"/>
          <w:szCs w:val="24"/>
        </w:rPr>
        <w:t>709.</w:t>
      </w:r>
    </w:p>
    <w:p w:rsidR="00D8638A" w:rsidRPr="00AF3682" w:rsidRDefault="006D545A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В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202</w:t>
      </w:r>
      <w:r w:rsidR="00F24888">
        <w:rPr>
          <w:rFonts w:ascii="Liberation Serif" w:eastAsia="Calibri" w:hAnsi="Liberation Serif" w:cs="Times New Roman"/>
          <w:sz w:val="24"/>
          <w:szCs w:val="24"/>
        </w:rPr>
        <w:t>2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год</w:t>
      </w:r>
      <w:r>
        <w:rPr>
          <w:rFonts w:ascii="Liberation Serif" w:eastAsia="Calibri" w:hAnsi="Liberation Serif" w:cs="Times New Roman"/>
          <w:sz w:val="24"/>
          <w:szCs w:val="24"/>
        </w:rPr>
        <w:t>у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налоговыми льготами по земельному налогу воспользовалось </w:t>
      </w:r>
      <w:r w:rsidR="00F24888">
        <w:rPr>
          <w:rFonts w:ascii="Liberation Serif" w:eastAsia="Calibri" w:hAnsi="Liberation Serif" w:cs="Times New Roman"/>
          <w:sz w:val="24"/>
          <w:szCs w:val="24"/>
        </w:rPr>
        <w:t>368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налогоплательщиков </w:t>
      </w:r>
      <w:r w:rsidR="00235559" w:rsidRPr="00AF3682">
        <w:rPr>
          <w:rFonts w:ascii="Liberation Serif" w:eastAsia="Calibri" w:hAnsi="Liberation Serif" w:cs="Times New Roman"/>
          <w:sz w:val="24"/>
          <w:szCs w:val="24"/>
        </w:rPr>
        <w:t>–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физическ</w:t>
      </w:r>
      <w:r w:rsidR="00235559" w:rsidRPr="00AF3682">
        <w:rPr>
          <w:rFonts w:ascii="Liberation Serif" w:eastAsia="Calibri" w:hAnsi="Liberation Serif" w:cs="Times New Roman"/>
          <w:sz w:val="24"/>
          <w:szCs w:val="24"/>
        </w:rPr>
        <w:t xml:space="preserve">их 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лиц, что </w:t>
      </w:r>
      <w:r w:rsidR="00D8638A" w:rsidRPr="00E70A3C">
        <w:rPr>
          <w:rFonts w:ascii="Liberation Serif" w:eastAsia="Calibri" w:hAnsi="Liberation Serif" w:cs="Times New Roman"/>
          <w:sz w:val="24"/>
          <w:szCs w:val="24"/>
        </w:rPr>
        <w:t xml:space="preserve">составляет </w:t>
      </w:r>
      <w:r w:rsidR="00F24888">
        <w:rPr>
          <w:rFonts w:ascii="Liberation Serif" w:eastAsia="Calibri" w:hAnsi="Liberation Serif" w:cs="Times New Roman"/>
          <w:sz w:val="24"/>
          <w:szCs w:val="24"/>
        </w:rPr>
        <w:t>1,1</w:t>
      </w:r>
      <w:r w:rsidR="00D8638A" w:rsidRPr="00E70A3C">
        <w:rPr>
          <w:rFonts w:ascii="Liberation Serif" w:eastAsia="Calibri" w:hAnsi="Liberation Serif" w:cs="Times New Roman"/>
          <w:sz w:val="24"/>
          <w:szCs w:val="24"/>
        </w:rPr>
        <w:t xml:space="preserve"> процента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lastRenderedPageBreak/>
        <w:t>от количества налогоплательщиков</w:t>
      </w:r>
      <w:r w:rsidR="00F24888">
        <w:rPr>
          <w:rFonts w:ascii="Liberation Serif" w:eastAsia="Calibri" w:hAnsi="Liberation Serif" w:cs="Times New Roman"/>
          <w:sz w:val="24"/>
          <w:szCs w:val="24"/>
        </w:rPr>
        <w:t xml:space="preserve"> по земельному налогу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, учтенных в базе данных Межрайонной инспекции Федеральной налоговой </w:t>
      </w:r>
      <w:r w:rsidR="00C94D9A" w:rsidRPr="00AF3682">
        <w:rPr>
          <w:rFonts w:ascii="Liberation Serif" w:eastAsia="Calibri" w:hAnsi="Liberation Serif" w:cs="Times New Roman"/>
          <w:sz w:val="24"/>
          <w:szCs w:val="24"/>
        </w:rPr>
        <w:t>службы</w:t>
      </w:r>
      <w:r w:rsidR="008A10E4" w:rsidRPr="00AF3682">
        <w:rPr>
          <w:rFonts w:ascii="Liberation Serif" w:eastAsia="Calibri" w:hAnsi="Liberation Serif" w:cs="Times New Roman"/>
          <w:sz w:val="24"/>
          <w:szCs w:val="24"/>
        </w:rPr>
        <w:t xml:space="preserve"> № 32 по Свердловской области</w:t>
      </w:r>
      <w:r w:rsidR="00C94D9A" w:rsidRPr="00AF368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D8638A" w:rsidRPr="00AF3682">
        <w:rPr>
          <w:rFonts w:ascii="Liberation Serif" w:eastAsia="Calibri" w:hAnsi="Liberation Serif" w:cs="Times New Roman"/>
          <w:sz w:val="24"/>
          <w:szCs w:val="24"/>
        </w:rPr>
        <w:t xml:space="preserve">(Таблица 3). </w:t>
      </w:r>
    </w:p>
    <w:p w:rsidR="00BF0D73" w:rsidRPr="00AF3682" w:rsidRDefault="00BF0D73" w:rsidP="00AF3682">
      <w:pPr>
        <w:spacing w:line="240" w:lineRule="auto"/>
        <w:ind w:firstLine="709"/>
        <w:contextualSpacing/>
        <w:jc w:val="right"/>
        <w:rPr>
          <w:rFonts w:ascii="Liberation Serif" w:hAnsi="Liberation Serif"/>
          <w:b/>
          <w:sz w:val="24"/>
          <w:szCs w:val="24"/>
        </w:rPr>
      </w:pPr>
      <w:r w:rsidRPr="00AF3682">
        <w:rPr>
          <w:rFonts w:ascii="Liberation Serif" w:hAnsi="Liberation Serif"/>
          <w:b/>
          <w:sz w:val="24"/>
          <w:szCs w:val="24"/>
        </w:rPr>
        <w:t>Таблица 3</w:t>
      </w:r>
    </w:p>
    <w:p w:rsidR="00BF0D73" w:rsidRPr="00AF3682" w:rsidRDefault="00BF0D73" w:rsidP="00AF3682">
      <w:pPr>
        <w:spacing w:after="120" w:line="240" w:lineRule="auto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Информация о предоставленных физическим лицам налоговых льготах </w:t>
      </w:r>
    </w:p>
    <w:tbl>
      <w:tblPr>
        <w:tblW w:w="91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170" w:type="dxa"/>
          <w:bottom w:w="102" w:type="dxa"/>
          <w:right w:w="255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985"/>
        <w:gridCol w:w="1526"/>
      </w:tblGrid>
      <w:tr w:rsidR="00ED39A0" w:rsidRPr="00AF3682" w:rsidTr="00E5436B">
        <w:trPr>
          <w:trHeight w:val="1556"/>
          <w:tblHeader/>
        </w:trPr>
        <w:tc>
          <w:tcPr>
            <w:tcW w:w="709" w:type="dxa"/>
          </w:tcPr>
          <w:p w:rsidR="00ED39A0" w:rsidRPr="00ED39A0" w:rsidRDefault="00ED39A0" w:rsidP="00E5436B">
            <w:pPr>
              <w:autoSpaceDE w:val="0"/>
              <w:autoSpaceDN w:val="0"/>
              <w:adjustRightInd w:val="0"/>
              <w:spacing w:after="0" w:line="240" w:lineRule="auto"/>
              <w:ind w:left="-23" w:right="-11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4961" w:type="dxa"/>
          </w:tcPr>
          <w:p w:rsidR="00ED39A0" w:rsidRPr="00ED39A0" w:rsidRDefault="00ED39A0" w:rsidP="00ED3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D39A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льготной категории</w:t>
            </w:r>
          </w:p>
        </w:tc>
        <w:tc>
          <w:tcPr>
            <w:tcW w:w="1985" w:type="dxa"/>
          </w:tcPr>
          <w:p w:rsidR="00ED39A0" w:rsidRDefault="00ED39A0" w:rsidP="00ED39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налогоплательщиков, воспользовавшихся льготой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ED39A0" w:rsidRPr="00AF3682" w:rsidRDefault="00ED39A0" w:rsidP="00ED39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6" w:type="dxa"/>
          </w:tcPr>
          <w:p w:rsidR="00ED39A0" w:rsidRPr="00AF3682" w:rsidRDefault="00ED39A0" w:rsidP="00ED39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Сумма,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выпадающего</w:t>
            </w: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дохода,</w:t>
            </w:r>
          </w:p>
          <w:p w:rsidR="00ED39A0" w:rsidRPr="00AF3682" w:rsidRDefault="00ED39A0" w:rsidP="00ED39A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ED39A0" w:rsidRPr="00AF3682" w:rsidTr="00E5436B">
        <w:trPr>
          <w:trHeight w:val="589"/>
        </w:trPr>
        <w:tc>
          <w:tcPr>
            <w:tcW w:w="709" w:type="dxa"/>
          </w:tcPr>
          <w:p w:rsidR="00ED39A0" w:rsidRPr="00AF3682" w:rsidRDefault="00E5436B" w:rsidP="00E543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Инвалиды I и II групп инвалидности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Инвалиды с детства, дети-инвалиды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107,0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Федеральным законом от 10.01.2002 № 2-ФЗ 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43,0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D39A0" w:rsidRPr="00AF3682" w:rsidTr="00E5436B">
        <w:trPr>
          <w:trHeight w:val="355"/>
        </w:trPr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Пенсионеры, имеющие звание ветерана в соответствии с Федеральным законом от 12.01.1995 № 5-ФЗ «О ветеранах»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Лица, имеющим трех и более несовершеннолетних детей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2488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187,9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Лица, достигшим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E543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Граждане, достигшие возраста 60 и 55 лет (соответственно мужчины и женщины), и граждане, у которых в </w:t>
            </w: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12.01.1995 № 5-ФЗ «О ветеранах»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F3682" w:rsidRDefault="00E5436B" w:rsidP="00E543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      </w:r>
          </w:p>
        </w:tc>
        <w:tc>
          <w:tcPr>
            <w:tcW w:w="1985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Align w:val="bottom"/>
          </w:tcPr>
          <w:p w:rsidR="00ED39A0" w:rsidRPr="00AF3682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F3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39A0" w:rsidRPr="00AF3682" w:rsidTr="00E5436B">
        <w:tc>
          <w:tcPr>
            <w:tcW w:w="709" w:type="dxa"/>
          </w:tcPr>
          <w:p w:rsidR="00ED39A0" w:rsidRPr="00A656BB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D39A0" w:rsidRPr="00A656BB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656B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vAlign w:val="bottom"/>
          </w:tcPr>
          <w:p w:rsidR="00ED39A0" w:rsidRPr="00A656BB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526" w:type="dxa"/>
            <w:vAlign w:val="bottom"/>
          </w:tcPr>
          <w:p w:rsidR="00ED39A0" w:rsidRPr="00A656BB" w:rsidRDefault="00ED39A0" w:rsidP="00FE565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474,0</w:t>
            </w:r>
          </w:p>
        </w:tc>
      </w:tr>
    </w:tbl>
    <w:p w:rsidR="005F6793" w:rsidRPr="00AF3682" w:rsidRDefault="005F6793" w:rsidP="00FE565A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862FE9" w:rsidRPr="00AF3682" w:rsidRDefault="00714096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Из 14 категорий</w:t>
      </w:r>
      <w:r w:rsidRPr="00714096">
        <w:rPr>
          <w:rFonts w:ascii="Liberation Serif" w:eastAsia="Calibri" w:hAnsi="Liberation Serif" w:cs="Times New Roman"/>
          <w:sz w:val="24"/>
          <w:szCs w:val="24"/>
        </w:rPr>
        <w:t xml:space="preserve"> налогоплательщиков</w:t>
      </w:r>
      <w:r>
        <w:rPr>
          <w:rFonts w:ascii="Liberation Serif" w:eastAsia="Calibri" w:hAnsi="Liberation Serif" w:cs="Times New Roman"/>
          <w:sz w:val="24"/>
          <w:szCs w:val="24"/>
        </w:rPr>
        <w:t xml:space="preserve">, которым предоставлены </w:t>
      </w:r>
      <w:r w:rsidRPr="00714096">
        <w:rPr>
          <w:rFonts w:ascii="Liberation Serif" w:eastAsia="Calibri" w:hAnsi="Liberation Serif" w:cs="Times New Roman"/>
          <w:sz w:val="24"/>
          <w:szCs w:val="24"/>
        </w:rPr>
        <w:t>налоговые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льготы социального</w:t>
      </w:r>
      <w:r w:rsidRPr="00714096">
        <w:rPr>
          <w:rFonts w:ascii="Liberation Serif" w:eastAsia="Calibri" w:hAnsi="Liberation Serif" w:cs="Times New Roman"/>
          <w:sz w:val="24"/>
          <w:szCs w:val="24"/>
        </w:rPr>
        <w:t xml:space="preserve"> характер</w:t>
      </w:r>
      <w:r>
        <w:rPr>
          <w:rFonts w:ascii="Liberation Serif" w:eastAsia="Calibri" w:hAnsi="Liberation Serif" w:cs="Times New Roman"/>
          <w:sz w:val="24"/>
          <w:szCs w:val="24"/>
        </w:rPr>
        <w:t xml:space="preserve">а в виде освобождения от уплаты земельного налога, льготами </w:t>
      </w:r>
      <w:r w:rsidR="00743240" w:rsidRPr="00AF3682">
        <w:rPr>
          <w:rFonts w:ascii="Liberation Serif" w:eastAsia="Calibri" w:hAnsi="Liberation Serif" w:cs="Times New Roman"/>
          <w:sz w:val="24"/>
          <w:szCs w:val="24"/>
        </w:rPr>
        <w:t xml:space="preserve">воспользовалось 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8</w:t>
      </w:r>
      <w:r w:rsidR="00743240" w:rsidRPr="00AF3682">
        <w:rPr>
          <w:rFonts w:ascii="Liberation Serif" w:eastAsia="Calibri" w:hAnsi="Liberation Serif" w:cs="Times New Roman"/>
          <w:sz w:val="24"/>
          <w:szCs w:val="24"/>
        </w:rPr>
        <w:t xml:space="preserve"> категорий налогоплательщиков: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1) инвалиды I и II групп инвалидности;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2) инвалиды с детства, дети-инвалиды;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3) ветераны и инвалиды Великой Отечественной войны, а также ветераны и инвалиды боевых действий;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4) 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Федеральным законом от 10.01.2002 № 2-ФЗ О социальных гарантиях гражданам, подвергшимся радиационному воздействию вследствие ядерных испытаний на Семипалатинском полигоне»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5)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6) пенсионеры, имеющие звание ветерана в соответствии с Федеральным законом от 12.01.1995 № 5-ФЗ «О ветеранах»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0" w:line="240" w:lineRule="auto"/>
        <w:ind w:firstLine="708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7) дети-сироты и дети, оставшиеся без попечения родителей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743240" w:rsidRPr="00AF3682" w:rsidRDefault="00743240" w:rsidP="00AF3682">
      <w:pPr>
        <w:spacing w:after="12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8) лица, имеющие трех и более несовершеннолетних детей</w:t>
      </w:r>
      <w:r w:rsidR="00B307C8" w:rsidRPr="00AF368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5943A7" w:rsidRPr="00AF3682" w:rsidRDefault="005943A7" w:rsidP="00AF3682">
      <w:pPr>
        <w:spacing w:after="12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Вклад социальных налоговых расходов в достижение цели муниципальной программы</w:t>
      </w:r>
      <w:r w:rsidR="00110714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637879">
        <w:rPr>
          <w:rFonts w:ascii="Liberation Serif" w:eastAsia="Calibri" w:hAnsi="Liberation Serif" w:cs="Times New Roman"/>
          <w:sz w:val="24"/>
          <w:szCs w:val="24"/>
        </w:rPr>
        <w:t>«</w:t>
      </w:r>
      <w:r w:rsidR="00110714" w:rsidRPr="00110714">
        <w:rPr>
          <w:rFonts w:ascii="Liberation Serif" w:eastAsia="Calibri" w:hAnsi="Liberation Serif" w:cs="Times New Roman"/>
          <w:sz w:val="24"/>
          <w:szCs w:val="24"/>
        </w:rPr>
        <w:t>Развитие основных направлений социальной политики на тер</w:t>
      </w:r>
      <w:r w:rsidR="00110714" w:rsidRPr="00110714">
        <w:rPr>
          <w:rFonts w:ascii="Liberation Serif" w:eastAsia="Calibri" w:hAnsi="Liberation Serif" w:cs="Times New Roman"/>
          <w:sz w:val="24"/>
          <w:szCs w:val="24"/>
        </w:rPr>
        <w:lastRenderedPageBreak/>
        <w:t>ритории городского округа Верхняя Пышма до 2024 года</w:t>
      </w:r>
      <w:r w:rsidR="00637879">
        <w:rPr>
          <w:rFonts w:ascii="Liberation Serif" w:eastAsia="Calibri" w:hAnsi="Liberation Serif" w:cs="Times New Roman"/>
          <w:sz w:val="24"/>
          <w:szCs w:val="24"/>
        </w:rPr>
        <w:t>»</w:t>
      </w:r>
      <w:r w:rsidRPr="00AF3682">
        <w:rPr>
          <w:rFonts w:ascii="Liberation Serif" w:eastAsia="Calibri" w:hAnsi="Liberation Serif" w:cs="Times New Roman"/>
          <w:sz w:val="24"/>
          <w:szCs w:val="24"/>
        </w:rPr>
        <w:t>, утвержденной постановлением администрации городского округа Вер</w:t>
      </w:r>
      <w:r w:rsidR="00110714">
        <w:rPr>
          <w:rFonts w:ascii="Liberation Serif" w:eastAsia="Calibri" w:hAnsi="Liberation Serif" w:cs="Times New Roman"/>
          <w:sz w:val="24"/>
          <w:szCs w:val="24"/>
        </w:rPr>
        <w:t xml:space="preserve">хняя Пышма от </w:t>
      </w:r>
      <w:r w:rsidR="009574F2">
        <w:rPr>
          <w:rFonts w:ascii="Liberation Serif" w:eastAsia="Calibri" w:hAnsi="Liberation Serif" w:cs="Times New Roman"/>
          <w:sz w:val="24"/>
          <w:szCs w:val="24"/>
        </w:rPr>
        <w:t>30</w:t>
      </w:r>
      <w:r w:rsidR="00110714">
        <w:rPr>
          <w:rFonts w:ascii="Liberation Serif" w:eastAsia="Calibri" w:hAnsi="Liberation Serif" w:cs="Times New Roman"/>
          <w:sz w:val="24"/>
          <w:szCs w:val="24"/>
        </w:rPr>
        <w:t>.</w:t>
      </w:r>
      <w:r w:rsidR="009574F2">
        <w:rPr>
          <w:rFonts w:ascii="Liberation Serif" w:eastAsia="Calibri" w:hAnsi="Liberation Serif" w:cs="Times New Roman"/>
          <w:sz w:val="24"/>
          <w:szCs w:val="24"/>
        </w:rPr>
        <w:t>09</w:t>
      </w:r>
      <w:r w:rsidR="00110714">
        <w:rPr>
          <w:rFonts w:ascii="Liberation Serif" w:eastAsia="Calibri" w:hAnsi="Liberation Serif" w:cs="Times New Roman"/>
          <w:sz w:val="24"/>
          <w:szCs w:val="24"/>
        </w:rPr>
        <w:t>.2014 № 1</w:t>
      </w:r>
      <w:r w:rsidR="009574F2">
        <w:rPr>
          <w:rFonts w:ascii="Liberation Serif" w:eastAsia="Calibri" w:hAnsi="Liberation Serif" w:cs="Times New Roman"/>
          <w:sz w:val="24"/>
          <w:szCs w:val="24"/>
        </w:rPr>
        <w:t>709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, способствует социально-экономическому развитию. Налоговые льготы направлены на повышение уровня и качества жизни граждан, являются дополнительными мерами социальной поддержки и отвечают общественным интересам. </w:t>
      </w:r>
    </w:p>
    <w:p w:rsidR="005943A7" w:rsidRPr="00410619" w:rsidRDefault="005943A7" w:rsidP="00AF3682">
      <w:pPr>
        <w:spacing w:after="12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Более результативные (менее затратные) для бюджета городского округа альтернативные механизмы достижения целей и объемов предоставленных налоговых льгот отсутствуют. Потенциально возможным альтернативным механизмом достижения цели может быть предоставление субсидий плательщиками, имеющими право на получение налоговой льготы</w:t>
      </w:r>
      <w:r w:rsidR="00714096">
        <w:rPr>
          <w:rFonts w:ascii="Liberation Serif" w:eastAsia="Calibri" w:hAnsi="Liberation Serif" w:cs="Times New Roman"/>
          <w:sz w:val="24"/>
          <w:szCs w:val="24"/>
        </w:rPr>
        <w:t>,</w:t>
      </w:r>
      <w:r w:rsidRPr="00AF3682">
        <w:rPr>
          <w:rFonts w:ascii="Liberation Serif" w:eastAsia="Calibri" w:hAnsi="Liberation Serif" w:cs="Times New Roman"/>
          <w:sz w:val="24"/>
          <w:szCs w:val="24"/>
        </w:rPr>
        <w:t xml:space="preserve"> за счет средств бюджета городского округа Верхняя Пышма. Предоставление такой субсидий не является более результативным (менее затратным) альтернативным механизмом достижения цели социально-экономического развития, так</w:t>
      </w:r>
      <w:r w:rsidR="00290BD4">
        <w:rPr>
          <w:rFonts w:ascii="Liberation Serif" w:eastAsia="Calibri" w:hAnsi="Liberation Serif" w:cs="Times New Roman"/>
          <w:sz w:val="24"/>
          <w:szCs w:val="24"/>
        </w:rPr>
        <w:t xml:space="preserve"> как кроме суммы субсидий </w:t>
      </w:r>
      <w:r w:rsidR="00290BD4" w:rsidRPr="00410619">
        <w:rPr>
          <w:rFonts w:ascii="Liberation Serif" w:eastAsia="Calibri" w:hAnsi="Liberation Serif" w:cs="Times New Roman"/>
          <w:sz w:val="24"/>
          <w:szCs w:val="24"/>
        </w:rPr>
        <w:t>равной</w:t>
      </w:r>
      <w:r w:rsidRPr="00410619">
        <w:rPr>
          <w:rFonts w:ascii="Liberation Serif" w:eastAsia="Calibri" w:hAnsi="Liberation Serif" w:cs="Times New Roman"/>
          <w:sz w:val="24"/>
          <w:szCs w:val="24"/>
        </w:rPr>
        <w:t xml:space="preserve"> сумм</w:t>
      </w:r>
      <w:r w:rsidR="00290BD4" w:rsidRPr="00410619">
        <w:rPr>
          <w:rFonts w:ascii="Liberation Serif" w:eastAsia="Calibri" w:hAnsi="Liberation Serif" w:cs="Times New Roman"/>
          <w:sz w:val="24"/>
          <w:szCs w:val="24"/>
        </w:rPr>
        <w:t>е</w:t>
      </w:r>
      <w:r w:rsidRPr="00410619">
        <w:rPr>
          <w:rFonts w:ascii="Liberation Serif" w:eastAsia="Calibri" w:hAnsi="Liberation Serif" w:cs="Times New Roman"/>
          <w:sz w:val="24"/>
          <w:szCs w:val="24"/>
        </w:rPr>
        <w:t xml:space="preserve"> налоговой льготы в бюджете необходимо предусмотреть возмещение расходов организационно – административного характера (организация работы по предоставлению субсидий, администрирование, почтовые расходы). Предоставление налоговой льготы по земельному налогу физическим лицам является более результативным механизмом.</w:t>
      </w:r>
    </w:p>
    <w:p w:rsidR="00FB5A94" w:rsidRPr="00410619" w:rsidRDefault="005943A7" w:rsidP="00AF3682">
      <w:p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10619">
        <w:rPr>
          <w:rFonts w:ascii="Liberation Serif" w:eastAsia="Calibri" w:hAnsi="Liberation Serif" w:cs="Times New Roman"/>
          <w:sz w:val="24"/>
          <w:szCs w:val="24"/>
        </w:rPr>
        <w:t xml:space="preserve">          </w:t>
      </w:r>
    </w:p>
    <w:p w:rsidR="00743240" w:rsidRPr="00410619" w:rsidRDefault="005943A7" w:rsidP="00FB5A94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41061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A969D1" w:rsidRPr="00410619">
        <w:rPr>
          <w:rFonts w:ascii="Liberation Serif" w:eastAsia="Calibri" w:hAnsi="Liberation Serif" w:cs="Times New Roman"/>
          <w:sz w:val="24"/>
          <w:szCs w:val="24"/>
        </w:rPr>
        <w:t>В</w:t>
      </w:r>
      <w:r w:rsidR="00A764D7" w:rsidRPr="00410619">
        <w:rPr>
          <w:rFonts w:ascii="Liberation Serif" w:eastAsia="Calibri" w:hAnsi="Liberation Serif" w:cs="Times New Roman"/>
          <w:sz w:val="24"/>
          <w:szCs w:val="24"/>
        </w:rPr>
        <w:t xml:space="preserve"> период </w:t>
      </w:r>
      <w:r w:rsidR="00E5436B" w:rsidRPr="00410619">
        <w:rPr>
          <w:rFonts w:ascii="Liberation Serif" w:eastAsia="Calibri" w:hAnsi="Liberation Serif" w:cs="Times New Roman"/>
          <w:sz w:val="24"/>
          <w:szCs w:val="24"/>
        </w:rPr>
        <w:t xml:space="preserve">с </w:t>
      </w:r>
      <w:r w:rsidR="00670C1E" w:rsidRPr="00410619">
        <w:rPr>
          <w:rFonts w:ascii="Liberation Serif" w:eastAsia="Calibri" w:hAnsi="Liberation Serif" w:cs="Times New Roman"/>
          <w:sz w:val="24"/>
          <w:szCs w:val="24"/>
        </w:rPr>
        <w:t>201</w:t>
      </w:r>
      <w:r w:rsidR="00F24888" w:rsidRPr="00410619">
        <w:rPr>
          <w:rFonts w:ascii="Liberation Serif" w:eastAsia="Calibri" w:hAnsi="Liberation Serif" w:cs="Times New Roman"/>
          <w:sz w:val="24"/>
          <w:szCs w:val="24"/>
        </w:rPr>
        <w:t>8</w:t>
      </w:r>
      <w:r w:rsidR="00670C1E" w:rsidRPr="0041061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290BD4" w:rsidRPr="00410619">
        <w:rPr>
          <w:rFonts w:ascii="Liberation Serif" w:eastAsia="Calibri" w:hAnsi="Liberation Serif" w:cs="Times New Roman"/>
          <w:sz w:val="24"/>
          <w:szCs w:val="24"/>
        </w:rPr>
        <w:t xml:space="preserve">года </w:t>
      </w:r>
      <w:r w:rsidR="00670C1E" w:rsidRPr="00410619">
        <w:rPr>
          <w:rFonts w:ascii="Liberation Serif" w:eastAsia="Calibri" w:hAnsi="Liberation Serif" w:cs="Times New Roman"/>
          <w:sz w:val="24"/>
          <w:szCs w:val="24"/>
        </w:rPr>
        <w:t>по</w:t>
      </w:r>
      <w:r w:rsidR="00A969D1" w:rsidRPr="00410619">
        <w:rPr>
          <w:rFonts w:ascii="Liberation Serif" w:eastAsia="Calibri" w:hAnsi="Liberation Serif" w:cs="Times New Roman"/>
          <w:sz w:val="24"/>
          <w:szCs w:val="24"/>
        </w:rPr>
        <w:t xml:space="preserve"> 202</w:t>
      </w:r>
      <w:r w:rsidR="00F24888" w:rsidRPr="00410619">
        <w:rPr>
          <w:rFonts w:ascii="Liberation Serif" w:eastAsia="Calibri" w:hAnsi="Liberation Serif" w:cs="Times New Roman"/>
          <w:sz w:val="24"/>
          <w:szCs w:val="24"/>
        </w:rPr>
        <w:t>2</w:t>
      </w:r>
      <w:r w:rsidR="00A969D1" w:rsidRPr="00410619">
        <w:rPr>
          <w:rFonts w:ascii="Liberation Serif" w:eastAsia="Calibri" w:hAnsi="Liberation Serif" w:cs="Times New Roman"/>
          <w:sz w:val="24"/>
          <w:szCs w:val="24"/>
        </w:rPr>
        <w:t xml:space="preserve"> год не воспользовались налоговыми льготами по земельному налогу 6 категорий налогоплательщиков:</w:t>
      </w:r>
    </w:p>
    <w:p w:rsidR="00670C1E" w:rsidRPr="009B2C6D" w:rsidRDefault="00670C1E" w:rsidP="009B2C6D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10619">
        <w:rPr>
          <w:rFonts w:ascii="Liberation Serif" w:eastAsia="Times New Roman" w:hAnsi="Liberation Serif" w:cs="Times New Roman"/>
          <w:sz w:val="24"/>
          <w:szCs w:val="24"/>
          <w:lang w:eastAsia="ru-RU"/>
        </w:rPr>
        <w:t>Герои Советского Союза, Герои</w:t>
      </w:r>
      <w:r w:rsidRPr="009B2C6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Российской Федерации, полные кавалеры ордена Славы;</w:t>
      </w:r>
    </w:p>
    <w:p w:rsidR="00670C1E" w:rsidRPr="00AF3682" w:rsidRDefault="00670C1E" w:rsidP="009B2C6D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9B2C6D">
        <w:rPr>
          <w:rFonts w:ascii="Liberation Serif" w:eastAsia="Calibri" w:hAnsi="Liberation Serif" w:cs="Times New Roman"/>
          <w:sz w:val="24"/>
          <w:szCs w:val="24"/>
        </w:rPr>
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A969D1" w:rsidRPr="00AF3682" w:rsidRDefault="00A969D1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лица, достигшие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</w:r>
      <w:r w:rsidR="00DB17B9"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A969D1" w:rsidRPr="00AF3682" w:rsidRDefault="00DB17B9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с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>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</w:r>
      <w:r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A969D1" w:rsidRPr="00AF3682" w:rsidRDefault="00DB17B9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56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г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>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12.01.1995 № 5-ФЗ «О ветеранах»</w:t>
      </w:r>
      <w:r w:rsidRPr="00AF3682">
        <w:rPr>
          <w:rFonts w:ascii="Liberation Serif" w:eastAsia="Calibri" w:hAnsi="Liberation Serif" w:cs="Times New Roman"/>
          <w:sz w:val="24"/>
          <w:szCs w:val="24"/>
        </w:rPr>
        <w:t>;</w:t>
      </w:r>
    </w:p>
    <w:p w:rsidR="00A969D1" w:rsidRPr="00AF3682" w:rsidRDefault="00DB17B9" w:rsidP="00AF3682">
      <w:pPr>
        <w:pStyle w:val="a6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2" w:firstLine="56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AF3682">
        <w:rPr>
          <w:rFonts w:ascii="Liberation Serif" w:eastAsia="Calibri" w:hAnsi="Liberation Serif" w:cs="Times New Roman"/>
          <w:sz w:val="24"/>
          <w:szCs w:val="24"/>
        </w:rPr>
        <w:t>г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t xml:space="preserve">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</w:t>
      </w:r>
      <w:r w:rsidR="00A969D1" w:rsidRPr="00AF3682">
        <w:rPr>
          <w:rFonts w:ascii="Liberation Serif" w:eastAsia="Calibri" w:hAnsi="Liberation Serif" w:cs="Times New Roman"/>
          <w:sz w:val="24"/>
          <w:szCs w:val="24"/>
        </w:rPr>
        <w:lastRenderedPageBreak/>
        <w:t>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</w:r>
      <w:r w:rsidR="00670C1E" w:rsidRPr="00AF3682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AA4542" w:rsidRDefault="00AA4542" w:rsidP="00AA4542">
      <w:pPr>
        <w:spacing w:after="0" w:line="240" w:lineRule="auto"/>
        <w:ind w:left="142" w:firstLine="566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П</w:t>
      </w:r>
      <w:r w:rsidRPr="00A764D7">
        <w:rPr>
          <w:rFonts w:ascii="Liberation Serif" w:eastAsia="Calibri" w:hAnsi="Liberation Serif" w:cs="Liberation Serif"/>
          <w:sz w:val="24"/>
          <w:szCs w:val="24"/>
        </w:rPr>
        <w:t xml:space="preserve">редоставленная </w:t>
      </w:r>
      <w:r>
        <w:rPr>
          <w:rFonts w:ascii="Liberation Serif" w:eastAsia="Calibri" w:hAnsi="Liberation Serif" w:cs="Liberation Serif"/>
          <w:sz w:val="24"/>
          <w:szCs w:val="24"/>
        </w:rPr>
        <w:t>муниципальная л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>ьгота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указанным категориям налогоплательщиков 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 xml:space="preserve">не востребована по </w:t>
      </w:r>
      <w:r>
        <w:rPr>
          <w:rFonts w:ascii="Liberation Serif" w:eastAsia="Calibri" w:hAnsi="Liberation Serif" w:cs="Liberation Serif"/>
          <w:sz w:val="24"/>
          <w:szCs w:val="24"/>
        </w:rPr>
        <w:t>следующим причинам:</w:t>
      </w:r>
    </w:p>
    <w:p w:rsidR="00AA4542" w:rsidRPr="00206DAE" w:rsidRDefault="00FE565A" w:rsidP="00FE565A">
      <w:pPr>
        <w:spacing w:after="0" w:line="240" w:lineRule="auto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1) Г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раждане 2-х льготных </w:t>
      </w:r>
      <w:r w:rsidR="009403A8" w:rsidRPr="00206DAE">
        <w:rPr>
          <w:rFonts w:ascii="Liberation Serif" w:eastAsia="Calibri" w:hAnsi="Liberation Serif" w:cs="Liberation Serif"/>
          <w:sz w:val="24"/>
          <w:szCs w:val="24"/>
        </w:rPr>
        <w:t>отсутствуют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 в</w:t>
      </w:r>
      <w:r w:rsidR="009403A8" w:rsidRPr="00206DAE">
        <w:rPr>
          <w:rFonts w:ascii="Liberation Serif" w:eastAsia="Calibri" w:hAnsi="Liberation Serif" w:cs="Liberation Serif"/>
          <w:sz w:val="24"/>
          <w:szCs w:val="24"/>
        </w:rPr>
        <w:t xml:space="preserve"> городском округе Верхняя Пышма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: </w:t>
      </w:r>
    </w:p>
    <w:p w:rsidR="00AA4542" w:rsidRPr="00206DAE" w:rsidRDefault="00AA4542" w:rsidP="008A5CE3">
      <w:pPr>
        <w:spacing w:after="0" w:line="240" w:lineRule="auto"/>
        <w:ind w:left="142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1</w:t>
      </w:r>
      <w:r w:rsidR="00FE565A" w:rsidRPr="00206DAE">
        <w:rPr>
          <w:rFonts w:ascii="Liberation Serif" w:eastAsia="Calibri" w:hAnsi="Liberation Serif" w:cs="Liberation Serif"/>
          <w:sz w:val="24"/>
          <w:szCs w:val="24"/>
        </w:rPr>
        <w:t>.1</w:t>
      </w:r>
      <w:r w:rsidRPr="00206DAE">
        <w:rPr>
          <w:rFonts w:ascii="Liberation Serif" w:eastAsia="Calibri" w:hAnsi="Liberation Serif" w:cs="Liberation Serif"/>
          <w:sz w:val="24"/>
          <w:szCs w:val="24"/>
        </w:rPr>
        <w:t>) Герои Советского Союза, Герои Российской Федерации, полные кавалеры ордена Славы;</w:t>
      </w:r>
    </w:p>
    <w:p w:rsidR="00AA4542" w:rsidRPr="00206DAE" w:rsidRDefault="00FE565A" w:rsidP="008A5CE3">
      <w:pPr>
        <w:tabs>
          <w:tab w:val="left" w:pos="1134"/>
        </w:tabs>
        <w:spacing w:after="0" w:line="240" w:lineRule="auto"/>
        <w:ind w:left="142"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1.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>2)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ab/>
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</w:t>
      </w:r>
      <w:r w:rsidRPr="00206DAE">
        <w:rPr>
          <w:rFonts w:ascii="Liberation Serif" w:eastAsia="Calibri" w:hAnsi="Liberation Serif" w:cs="Liberation Serif"/>
          <w:sz w:val="24"/>
          <w:szCs w:val="24"/>
        </w:rPr>
        <w:t xml:space="preserve">ое оружие и космическую технику. </w:t>
      </w:r>
    </w:p>
    <w:p w:rsidR="00A764D7" w:rsidRPr="00A764D7" w:rsidRDefault="00FE565A" w:rsidP="00AA4542">
      <w:pPr>
        <w:spacing w:after="0" w:line="240" w:lineRule="auto"/>
        <w:ind w:left="142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206DAE">
        <w:rPr>
          <w:rFonts w:ascii="Liberation Serif" w:eastAsia="Calibri" w:hAnsi="Liberation Serif" w:cs="Liberation Serif"/>
          <w:sz w:val="24"/>
          <w:szCs w:val="24"/>
        </w:rPr>
        <w:t>2) П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>рименение</w:t>
      </w:r>
      <w:r w:rsidR="00A764D7" w:rsidRPr="00206DAE">
        <w:rPr>
          <w:rFonts w:ascii="Liberation Serif" w:eastAsia="Calibri" w:hAnsi="Liberation Serif" w:cs="Liberation Serif"/>
          <w:sz w:val="24"/>
          <w:szCs w:val="24"/>
        </w:rPr>
        <w:t xml:space="preserve"> налоговым </w:t>
      </w:r>
      <w:r w:rsidR="00AA4542" w:rsidRPr="00206DAE">
        <w:rPr>
          <w:rFonts w:ascii="Liberation Serif" w:eastAsia="Calibri" w:hAnsi="Liberation Serif" w:cs="Liberation Serif"/>
          <w:sz w:val="24"/>
          <w:szCs w:val="24"/>
        </w:rPr>
        <w:t xml:space="preserve">органом льгот, установленных частью </w:t>
      </w:r>
      <w:r w:rsidR="00A764D7" w:rsidRPr="00206DAE">
        <w:rPr>
          <w:rFonts w:ascii="Liberation Serif" w:eastAsia="Calibri" w:hAnsi="Liberation Serif" w:cs="Liberation Serif"/>
          <w:sz w:val="24"/>
          <w:szCs w:val="24"/>
        </w:rPr>
        <w:t>5 статьи 391 Налогового кодекса РФ в виде ум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>еньшения налоговой базы при расчете земельного налога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</w:t>
      </w:r>
      <w:r w:rsidR="00AA4542">
        <w:rPr>
          <w:rFonts w:ascii="Liberation Serif" w:eastAsia="Calibri" w:hAnsi="Liberation Serif" w:cs="Liberation Serif"/>
          <w:sz w:val="24"/>
          <w:szCs w:val="24"/>
        </w:rPr>
        <w:t xml:space="preserve">мом владении налогоплательщиков. 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A764D7" w:rsidRPr="00A764D7" w:rsidRDefault="00A764D7" w:rsidP="00A764D7">
      <w:pPr>
        <w:spacing w:after="0" w:line="240" w:lineRule="auto"/>
        <w:ind w:left="142" w:firstLine="566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A764D7">
        <w:rPr>
          <w:rFonts w:ascii="Liberation Serif" w:eastAsia="Calibri" w:hAnsi="Liberation Serif" w:cs="Liberation Serif"/>
          <w:sz w:val="24"/>
          <w:szCs w:val="24"/>
        </w:rPr>
        <w:t>Установленные льготы Налоговым кодексом можно отнести к альтернативным механизмам поддержки.</w:t>
      </w:r>
    </w:p>
    <w:p w:rsidR="00755B58" w:rsidRPr="00AF3682" w:rsidRDefault="00AA4542" w:rsidP="00A764D7">
      <w:pPr>
        <w:spacing w:after="0" w:line="240" w:lineRule="auto"/>
        <w:ind w:left="142" w:firstLine="566"/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Учитывая, что налоговые расходы соответствую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 xml:space="preserve">т целям </w:t>
      </w:r>
      <w:r>
        <w:rPr>
          <w:rFonts w:ascii="Liberation Serif" w:eastAsia="Calibri" w:hAnsi="Liberation Serif" w:cs="Liberation Serif"/>
          <w:sz w:val="24"/>
          <w:szCs w:val="24"/>
        </w:rPr>
        <w:t>муниципальной программы при невостребованности у 6 категорий налогоплательщиков, и л</w:t>
      </w:r>
      <w:r w:rsidR="00A764D7" w:rsidRPr="00A764D7">
        <w:rPr>
          <w:rFonts w:ascii="Liberation Serif" w:eastAsia="Calibri" w:hAnsi="Liberation Serif" w:cs="Liberation Serif"/>
          <w:sz w:val="24"/>
          <w:szCs w:val="24"/>
        </w:rPr>
        <w:t>ьгота может быть востребована в будущем, в случае, если налоговые льготы, установленные Налоговым кодексом, не будут полностью освобождать плательщиков от уп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латы земельного налога </w:t>
      </w:r>
      <w:r w:rsidRPr="00AF3682">
        <w:rPr>
          <w:rFonts w:ascii="Liberation Serif" w:eastAsia="Calibri" w:hAnsi="Liberation Serif" w:cs="Liberation Serif"/>
          <w:sz w:val="24"/>
          <w:szCs w:val="24"/>
        </w:rPr>
        <w:t>куратором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налогового расхода указанные налоговые</w:t>
      </w:r>
      <w:r w:rsidRPr="00AA4542">
        <w:rPr>
          <w:rFonts w:ascii="Liberation Serif" w:eastAsia="Calibri" w:hAnsi="Liberation Serif" w:cs="Liberation Serif"/>
          <w:sz w:val="24"/>
          <w:szCs w:val="24"/>
        </w:rPr>
        <w:t xml:space="preserve"> расход</w:t>
      </w:r>
      <w:r>
        <w:rPr>
          <w:rFonts w:ascii="Liberation Serif" w:eastAsia="Calibri" w:hAnsi="Liberation Serif" w:cs="Liberation Serif"/>
          <w:sz w:val="24"/>
          <w:szCs w:val="24"/>
        </w:rPr>
        <w:t>ы</w:t>
      </w:r>
      <w:r w:rsidRPr="00AA4542">
        <w:rPr>
          <w:rFonts w:ascii="Liberation Serif" w:eastAsia="Calibri" w:hAnsi="Liberation Serif" w:cs="Liberation Serif"/>
          <w:sz w:val="24"/>
          <w:szCs w:val="24"/>
        </w:rPr>
        <w:t xml:space="preserve"> предложен</w:t>
      </w:r>
      <w:r w:rsidR="00D12437">
        <w:rPr>
          <w:rFonts w:ascii="Liberation Serif" w:eastAsia="Calibri" w:hAnsi="Liberation Serif" w:cs="Liberation Serif"/>
          <w:sz w:val="24"/>
          <w:szCs w:val="24"/>
        </w:rPr>
        <w:t>ы</w:t>
      </w:r>
      <w:r w:rsidRPr="00AA4542">
        <w:rPr>
          <w:rFonts w:ascii="Liberation Serif" w:eastAsia="Calibri" w:hAnsi="Liberation Serif" w:cs="Liberation Serif"/>
          <w:sz w:val="24"/>
          <w:szCs w:val="24"/>
        </w:rPr>
        <w:t xml:space="preserve"> к пролонгации.</w:t>
      </w:r>
    </w:p>
    <w:p w:rsidR="00755B58" w:rsidRPr="00AF3682" w:rsidRDefault="00755B58" w:rsidP="00AF3682">
      <w:pPr>
        <w:spacing w:after="0" w:line="240" w:lineRule="auto"/>
        <w:ind w:firstLine="708"/>
        <w:contextualSpacing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56EFE" w:rsidRPr="00AF3682" w:rsidRDefault="00F56EFE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1.2.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году юридическим лицам, относящимся к огородническим, садоводческим некоммерческим товариществам, гаражно-строительным, жилищным, жилищно-строительным кооперативам (далее – некоммерческие организации), предоставлены налоговые льготы в виде 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уменьшения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уплаты земельного н</w:t>
      </w:r>
      <w:r w:rsidR="00C333BD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алога 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части, приходящейся на физических лиц, являющихся членами данных некоммерческих организаций и относящихся к категориям, указанным в пункте 4 Решения Думы городского округа Верхняя Пышма от 29.10.2020 № 26/4 «Об установлении земельного налога на территории городского округа Верхняя Пышма»</w:t>
      </w:r>
      <w:r w:rsidR="00C333BD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8F5D39" w:rsidRPr="00AF3682" w:rsidRDefault="00905E96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налоговой льготой воспользовалось 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10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налогоплательщиков – некоммерческих организаций, сумма налоговых льгот составила 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30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,0 тысячи рублей. </w:t>
      </w:r>
    </w:p>
    <w:p w:rsidR="002F539D" w:rsidRPr="00AF3682" w:rsidRDefault="00F56EFE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Более результативные (менее затратные) для бюджета городского округа альтернативные механизмы достижения целей и объемов предоставленных налоговых льгот </w:t>
      </w:r>
      <w:r w:rsidR="00F126A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отсутствуют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8F5D3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F56EFE" w:rsidRPr="00AF3682" w:rsidRDefault="00F56EFE" w:rsidP="00AF3682">
      <w:pPr>
        <w:spacing w:after="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Цель предоставления данной налоговой льготы - оказание дополнительных мер социальной поддержки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отдельным категориям населения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. Налоговая льгота соответствует цели муниципальной </w:t>
      </w:r>
      <w:r w:rsidR="00905E96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программы «Развитие основных направлений социальной политики на территории городского округа Верхняя </w:t>
      </w:r>
      <w:r w:rsidR="00905E96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Пышма до 2024 года»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утвержденной постановлением администрации городского округа Верхняя Пышма от 10.10.2014 № 1834.</w:t>
      </w:r>
      <w:r w:rsidR="002F539D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2F539D" w:rsidRPr="00AF3682" w:rsidRDefault="002F539D" w:rsidP="00AF3682">
      <w:pPr>
        <w:spacing w:after="120" w:line="240" w:lineRule="auto"/>
        <w:ind w:left="142"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Исходя из результатов проведенной оценки эффективности налоговых расходов, предоставленные налоговыми льготами </w:t>
      </w:r>
      <w:r w:rsidR="001926C6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некоммерческим организациям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признаются эффективными и не требующими отмены.</w:t>
      </w:r>
      <w:r w:rsidR="00567A5F" w:rsidRPr="00AF3682">
        <w:rPr>
          <w:sz w:val="24"/>
          <w:szCs w:val="24"/>
        </w:rPr>
        <w:t xml:space="preserve"> </w:t>
      </w:r>
      <w:r w:rsidR="00567A5F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Сохранение данных категорий налоговых льгот целесообразно.</w:t>
      </w:r>
    </w:p>
    <w:p w:rsidR="00497277" w:rsidRDefault="00497277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br w:type="page"/>
      </w:r>
    </w:p>
    <w:p w:rsidR="001926C6" w:rsidRPr="00AF3682" w:rsidRDefault="001926C6" w:rsidP="00497277">
      <w:pPr>
        <w:pStyle w:val="a6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Технические налоговые расходы</w:t>
      </w:r>
    </w:p>
    <w:p w:rsidR="00567A5F" w:rsidRPr="00AF3682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техническим налоговым расходам относятся налоговые льготы, предоставленные 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виде освобождения</w:t>
      </w:r>
      <w:r w:rsidR="00905E96" w:rsidRP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 уплаты земельного налога 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следующим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налогоплательщикам - юридическим лицам:</w:t>
      </w:r>
    </w:p>
    <w:p w:rsidR="00567A5F" w:rsidRPr="00AF3682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1) органы местного самоуправления, расположенные на территории городского округа Верхняя Пышма;</w:t>
      </w:r>
    </w:p>
    <w:p w:rsidR="00567A5F" w:rsidRPr="00AF3682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2) муниципальные казенные, муниципальные бюджетные, муниципальные автономные учреждения, финансируемые из средств бюджета городского округа Верхняя Пышма, - в отношении земельных участков, предоставленных для непосредственного выполнения возложенных</w:t>
      </w:r>
      <w:r w:rsidR="00905E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них функций.</w:t>
      </w:r>
    </w:p>
    <w:p w:rsidR="00567A5F" w:rsidRPr="00566565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66565">
        <w:rPr>
          <w:rFonts w:ascii="Liberation Serif" w:eastAsia="Times New Roman" w:hAnsi="Liberation Serif" w:cs="Times New Roman"/>
          <w:sz w:val="24"/>
          <w:szCs w:val="24"/>
          <w:lang w:eastAsia="ru-RU"/>
        </w:rPr>
        <w:t>3) организации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государственной власти страховым запасам;</w:t>
      </w:r>
    </w:p>
    <w:p w:rsidR="00567A5F" w:rsidRPr="00566565" w:rsidRDefault="00567A5F" w:rsidP="00AF368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566565">
        <w:rPr>
          <w:rFonts w:ascii="Liberation Serif" w:eastAsia="Times New Roman" w:hAnsi="Liberation Serif" w:cs="Times New Roman"/>
          <w:sz w:val="24"/>
          <w:szCs w:val="24"/>
          <w:lang w:eastAsia="ru-RU"/>
        </w:rPr>
        <w:t>4) организации жилищно-коммунального комплекса - в отношении земельных участков, непосредственно занятых под объектами очистных сооружений хозбытовой канализации.</w:t>
      </w:r>
    </w:p>
    <w:p w:rsidR="009F6F61" w:rsidRPr="00410619" w:rsidRDefault="009F6F61" w:rsidP="009F6F61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F6F61">
        <w:rPr>
          <w:rFonts w:ascii="Liberation Serif" w:eastAsia="Times New Roman" w:hAnsi="Liberation Serif" w:cs="Times New Roman"/>
          <w:sz w:val="24"/>
          <w:szCs w:val="24"/>
          <w:lang w:eastAsia="ru-RU"/>
        </w:rPr>
        <w:t>В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9F6F6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году налоговой льготой воспользовались 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65</w:t>
      </w:r>
      <w:r w:rsidRP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муниципальных казенных, бюджетных, автономных учреждений.</w:t>
      </w:r>
      <w:r w:rsidRPr="00497277">
        <w:rPr>
          <w:rFonts w:ascii="Liberation Serif" w:eastAsia="Times New Roman" w:hAnsi="Liberation Serif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F6F61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Общий объем технических налоговых расходов за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290BD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290BD4" w:rsidRPr="00410619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год составил</w:t>
      </w:r>
      <w:r w:rsidRPr="004106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55D68" w:rsidRPr="00410619">
        <w:rPr>
          <w:rFonts w:ascii="Liberation Serif" w:eastAsia="Times New Roman" w:hAnsi="Liberation Serif" w:cs="Times New Roman"/>
          <w:sz w:val="24"/>
          <w:szCs w:val="24"/>
          <w:lang w:eastAsia="ru-RU"/>
        </w:rPr>
        <w:t>21 655</w:t>
      </w:r>
      <w:r w:rsidR="00F24888" w:rsidRPr="00410619">
        <w:rPr>
          <w:rFonts w:ascii="Liberation Serif" w:eastAsia="Times New Roman" w:hAnsi="Liberation Serif" w:cs="Times New Roman"/>
          <w:sz w:val="24"/>
          <w:szCs w:val="24"/>
          <w:lang w:eastAsia="ru-RU"/>
        </w:rPr>
        <w:t>,0</w:t>
      </w:r>
      <w:r w:rsidRPr="0041061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тысячи рублей. </w:t>
      </w:r>
    </w:p>
    <w:p w:rsidR="0098630C" w:rsidRDefault="009F6F61" w:rsidP="0098630C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1061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Результативность</w:t>
      </w:r>
      <w:r w:rsidRPr="009F6F6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налогового расхода, установленного в результате предоставления налоговых льгот, в целях устранения встречных финансовых потоков и оптимизации бюджетных расходов признается результативной, так как не требуется дополнительного финансирования из бюджета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городского округа. </w:t>
      </w:r>
      <w:r w:rsidR="00567A5F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Предоставленные налоговые льготы являются востребованными и не требуют отмены. Сохранение данных категорий налоговых льгот целесообразно.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700A41" w:rsidRDefault="005C6EF0" w:rsidP="009D3622">
      <w:pPr>
        <w:spacing w:after="0" w:line="240" w:lineRule="auto"/>
        <w:ind w:left="142" w:firstLine="62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период с 2012</w:t>
      </w:r>
      <w:r w:rsidR="00290BD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года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290BD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востребованы</w:t>
      </w:r>
      <w:r w:rsidR="00A418E9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00A41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="00700A41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расходы в виде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освобождения</w:t>
      </w:r>
      <w:r w:rsidR="006A0D40" w:rsidRP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от уплаты земельного налога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у следующих категорий налогоплательщиков:</w:t>
      </w:r>
    </w:p>
    <w:p w:rsidR="00290BD4" w:rsidRDefault="00290BD4" w:rsidP="00290BD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90BD4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органы местного самоуправления, расположенные на территории городского округа Верхняя Пышма;</w:t>
      </w:r>
    </w:p>
    <w:p w:rsidR="00290BD4" w:rsidRDefault="00700A41" w:rsidP="00290BD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90BD4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организации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государственной власти страховым запасам;</w:t>
      </w:r>
    </w:p>
    <w:p w:rsidR="00700A41" w:rsidRPr="00290BD4" w:rsidRDefault="00700A41" w:rsidP="00290BD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90BD4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организации жилищно-коммунального комплекса - в отношении земельных участков, непосредственно занятых под объектами очистных сооружений хозбытовой канализации.</w:t>
      </w:r>
    </w:p>
    <w:p w:rsidR="006A0D40" w:rsidRDefault="006A0D40" w:rsidP="00AF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Налоговые расходы не востребованы по следующим причинам:</w:t>
      </w:r>
    </w:p>
    <w:p w:rsidR="0032107A" w:rsidRPr="00AB2C68" w:rsidRDefault="003D211A" w:rsidP="0032107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- земельные участки</w:t>
      </w:r>
      <w:r w:rsidR="0032107A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AB2C68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непосредственно занятые органа</w:t>
      </w:r>
      <w:r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AB2C68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местного самоуправления городского округа Верхняя Пышма, </w:t>
      </w:r>
      <w:r w:rsidR="0032107A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находятся в пользовании у муниципального казенного учреждения и ему предоставляется налоговая льгота в </w:t>
      </w:r>
      <w:r w:rsidR="0032107A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виде освобождения от уплаты земельного налога в соответствии с подпунктом 2 пункта 6 Решения Думы городского округа Верхняя Пышма от 29.10.2020 № 26/4 «Об установлении земельного налога на территории городского округа Верхняя Пышма»;</w:t>
      </w:r>
    </w:p>
    <w:p w:rsidR="009403A8" w:rsidRDefault="006A0D40" w:rsidP="0032107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при определении земельных участков, </w:t>
      </w:r>
      <w:r w:rsidRP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непосредственно занятые под объектами мобилизационного значения и (или) мобилизационными мощностями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E5436B">
        <w:rPr>
          <w:rFonts w:ascii="Liberation Serif" w:eastAsia="Times New Roman" w:hAnsi="Liberation Serif" w:cs="Times New Roman"/>
          <w:sz w:val="24"/>
          <w:szCs w:val="24"/>
          <w:lang w:eastAsia="ru-RU"/>
        </w:rPr>
        <w:t>н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алоговый орган требует подтвердить, что земельные участки предназначены только для указанных целей. Поскольку земельные участки используются организациями также для осуществления своей непосредственной хозяйственной деятельности</w:t>
      </w:r>
      <w:r w:rsidR="00512CA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подтвердить </w:t>
      </w:r>
      <w:r w:rsid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их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целевое </w:t>
      </w:r>
      <w:r w:rsid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назначение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не предоставляется возможным</w:t>
      </w:r>
      <w:r w:rsid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47773F" w:rsidRDefault="009403A8" w:rsidP="004777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</w:t>
      </w:r>
      <w:r w:rsidR="006A0D4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земельные участки, непосредственно занятые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объектами очистных сооружений хозбытовой канализации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находятся</w:t>
      </w:r>
      <w:r w:rsidR="00512CA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пользовании у муниципального казенного учреждения и ему предоставляется налоговая льгота в виде освобождения от уплаты земельного налога в соответствии с 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подпунктом 2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пункт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Решения Думы </w:t>
      </w:r>
      <w:r w:rsidR="009D3622" w:rsidRP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 от 29.10.2020 № 26/4 «Об установлении земельного налога на территории городского округа Верхняя Пышма»</w:t>
      </w:r>
      <w:r w:rsidR="009D3622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67021A" w:rsidRPr="00AF3682" w:rsidRDefault="009403A8" w:rsidP="0047773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Учитывая обозначенное</w:t>
      </w:r>
      <w:r w:rsidR="00512CA7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анные 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невостребованные 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н</w:t>
      </w:r>
      <w:r w:rsidR="0067021A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алоговы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="0067021A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льгот</w:t>
      </w:r>
      <w:r w:rsidR="005C6EF0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ы</w:t>
      </w:r>
      <w:r w:rsidR="006447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</w:t>
      </w:r>
      <w:r w:rsidR="00233379">
        <w:rPr>
          <w:rFonts w:ascii="Liberation Serif" w:eastAsia="Times New Roman" w:hAnsi="Liberation Serif" w:cs="Times New Roman"/>
          <w:sz w:val="24"/>
          <w:szCs w:val="24"/>
          <w:lang w:eastAsia="ru-RU"/>
        </w:rPr>
        <w:t>знаны неэффективными</w:t>
      </w:r>
      <w:r w:rsidR="0064470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Принимая во внимание социально-экономическую ситуацию</w:t>
      </w:r>
      <w:r w:rsidR="0047773F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целесообразно сохранить льготы и обеспечить мониторинг их эффективности в следующем налоговом периоде. </w:t>
      </w:r>
      <w:r w:rsidR="006447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</w:p>
    <w:p w:rsidR="000816D1" w:rsidRPr="00AF3682" w:rsidRDefault="000816D1" w:rsidP="00AF3682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403A8" w:rsidRPr="009403A8" w:rsidRDefault="009403A8" w:rsidP="0098630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Выводы и предложения по результатам оценки эффективности налоговых расходов</w:t>
      </w:r>
    </w:p>
    <w:p w:rsidR="00104A83" w:rsidRPr="00104A83" w:rsidRDefault="009403A8" w:rsidP="002542D5">
      <w:pPr>
        <w:pStyle w:val="a6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39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Мерами муниципальной поддержки воспользовались 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443</w:t>
      </w:r>
      <w:r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налогоплательщик</w:t>
      </w:r>
      <w:r w:rsidR="00E5436B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Из них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055D68">
        <w:rPr>
          <w:rFonts w:ascii="Liberation Serif" w:eastAsia="Times New Roman" w:hAnsi="Liberation Serif" w:cs="Times New Roman"/>
          <w:sz w:val="24"/>
          <w:szCs w:val="24"/>
          <w:lang w:eastAsia="ru-RU"/>
        </w:rPr>
        <w:t>368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04A83" w:rsidRPr="00055D68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налогоплательщиков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физических лиц, относящихся к 8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>-и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льготным категориям налогоплательщиков, и 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75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налогоплательщиков - юридических лиц, относящихся к </w:t>
      </w:r>
      <w:r w:rsidR="00104A83" w:rsidRPr="00055D68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98630C" w:rsidRPr="00055D68">
        <w:rPr>
          <w:rFonts w:ascii="Liberation Serif" w:eastAsia="Times New Roman" w:hAnsi="Liberation Serif" w:cs="Times New Roman"/>
          <w:sz w:val="24"/>
          <w:szCs w:val="24"/>
          <w:lang w:eastAsia="ru-RU"/>
        </w:rPr>
        <w:t>-м</w:t>
      </w:r>
      <w:r w:rsidR="00104A83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льготным категориям налогоплательщиков.</w:t>
      </w:r>
    </w:p>
    <w:p w:rsidR="009403A8" w:rsidRPr="009403A8" w:rsidRDefault="009403A8" w:rsidP="009403A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2. По результатам оценки эффективности налоговых расходов из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8A5CE3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</w:t>
      </w:r>
      <w:r w:rsidR="00E5436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ого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расход</w:t>
      </w:r>
      <w:r w:rsidR="00E5436B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включенн</w:t>
      </w:r>
      <w:r w:rsidR="00E5436B">
        <w:rPr>
          <w:rFonts w:ascii="Liberation Serif" w:eastAsia="Times New Roman" w:hAnsi="Liberation Serif" w:cs="Times New Roman"/>
          <w:sz w:val="24"/>
          <w:szCs w:val="24"/>
          <w:lang w:eastAsia="ru-RU"/>
        </w:rPr>
        <w:t>ого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Перечень:</w:t>
      </w:r>
    </w:p>
    <w:p w:rsidR="009403A8" w:rsidRPr="009403A8" w:rsidRDefault="009403A8" w:rsidP="009403A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1) </w:t>
      </w:r>
      <w:r w:rsidR="00104A83" w:rsidRPr="001C7AF6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налоговых расхода не достигли показателей эффективности по причине отсутствия на территории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указанных налогоплательщиков:</w:t>
      </w:r>
    </w:p>
    <w:p w:rsidR="0098630C" w:rsidRPr="00CD2C52" w:rsidRDefault="009403A8" w:rsidP="0098630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а) 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виде освобождения от уплаты земельного налога в отношении земельных участков (долей земельных участков), перечисленных в подпункте 1 пункта 1 Решения</w:t>
      </w:r>
      <w:r w:rsidR="00CD2C52" w:rsidRPr="00CD2C52">
        <w:t xml:space="preserve"> 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Думы городского окру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га Верхняя Пышма от 29.10.2020 № 26/4 «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 установлении земельного налога на территории 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Пышма»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а также занятых гаражно-строительными кооперативами и индивидуальными гаражами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Героям Советского Союза, Героям Российской Федерации, полным кавалерам ор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дена Славы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установленная</w:t>
      </w:r>
      <w:r w:rsidR="001413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41368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подпунктом 1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</w:t>
      </w:r>
      <w:r w:rsidR="00141368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41368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Решения Думы городского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округа Верхняя Пышма от 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29.10.2020 № 26/4 «Об установле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нии земельного налога на территории городского округа Верхняя Пышма»;</w:t>
      </w:r>
    </w:p>
    <w:p w:rsidR="00A91315" w:rsidRDefault="00A91315" w:rsidP="0025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б) 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ьного налога в отношении земель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ных участков (долей земельных участков), перечислен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ных в 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подпункте 1 пункта 1 Реше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ния Думы городского округа Верхняя Пышма от 29.10.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2020 № 26/4 «Об установлении зе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мельного налога на территории городского округа Вер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хняя Пышма», а также занятых га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ражно-строительными кооперативами и индивидуальными гаражами,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физическим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лица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получи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>вшим или перенесшим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</w:t>
      </w:r>
      <w:r w:rsidR="008E666E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подпунктом 6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</w:t>
      </w:r>
      <w:r w:rsidR="008E666E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8E666E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="00CD2C52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Решения</w:t>
      </w:r>
      <w:r w:rsidR="00CD2C52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Думы городского округа Верхняя Пышма от 29.10.2020 № 26/4 «Об установлении земельного налога на территории 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ородского округа Верхняя Пышма». </w:t>
      </w:r>
    </w:p>
    <w:p w:rsidR="009403A8" w:rsidRPr="003736C3" w:rsidRDefault="009403A8" w:rsidP="00290BD4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При этом в целях </w:t>
      </w:r>
      <w:r w:rsid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социальной поддержки отельных категорий населения, учитывая, что льготы могут быть востребованы</w:t>
      </w:r>
      <w:r w:rsidR="00A91315"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будущем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пред</w:t>
      </w:r>
      <w:r w:rsid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лагается льготы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8630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указанные в подпунктах «а» и «б» 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сохранить к предоставлению в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году и в плановом периоде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9403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годов</w:t>
      </w:r>
      <w:r w:rsid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F0024C" w:rsidRPr="00F0024C" w:rsidRDefault="00104A83" w:rsidP="00290B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в)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ьного налога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организаци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й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за земельные участки, 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к создаваемым по решению органов государст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венной власти страховым запасам, </w:t>
      </w:r>
      <w:r w:rsidR="00F0024C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установленная подпунктом 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F0024C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F0024C" w:rsidRPr="00AC63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Решения</w:t>
      </w:r>
      <w:r w:rsidR="00F0024C" w:rsidRPr="00CD2C5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Думы городского округа Верхняя Пышма от 29.10.2020 № 26/4 «Об установлении земельного налога на территории г</w:t>
      </w:r>
      <w:r w:rsid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104A83" w:rsidRDefault="00F0024C" w:rsidP="00290B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г) 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земельного налога организаци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й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жилищно-коммунального комплекса - в отношении земельных участков, непосредственно занятых под объектами очистных сооружений хозбытовой канали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зации, 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установленная подпунктом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6 Решения Думы городского округа Верхняя Пышма от 29.10.2020 № 26/4 «Об установлении земельного налога на территории г</w:t>
      </w:r>
      <w:r w:rsidR="001C7AF6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Пышма».</w:t>
      </w:r>
    </w:p>
    <w:p w:rsidR="003E7239" w:rsidRDefault="0098630C" w:rsidP="001C7AF6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Л</w:t>
      </w:r>
      <w:r w:rsidR="00104A83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ьготы</w:t>
      </w:r>
      <w:r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1C7A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обозначенные в подпунктах «в» и </w:t>
      </w:r>
      <w:r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«г»,</w:t>
      </w:r>
      <w:r w:rsidR="00104A83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признаны неэффективными</w:t>
      </w:r>
      <w:r w:rsidR="00C73B44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>. Принимая во внимание социально-экономическую ситуацию</w:t>
      </w:r>
      <w:r w:rsidR="003E7239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C73B44" w:rsidRPr="00C73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целесообразно сохранить льготы и обеспечить мониторинг их эффективности в следующем налоговом периоде.   </w:t>
      </w:r>
    </w:p>
    <w:p w:rsidR="00A91315" w:rsidRPr="00F0024C" w:rsidRDefault="007D2630" w:rsidP="002542D5">
      <w:pPr>
        <w:pStyle w:val="a6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="00104A83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A9131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налоговых р</w:t>
      </w:r>
      <w:r w:rsidR="00104A83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асходов</w:t>
      </w:r>
      <w:r w:rsidR="00A9131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не достигли показателей эффективности по причине </w:t>
      </w:r>
      <w:r w:rsidR="00C23B7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 вост</w:t>
      </w:r>
      <w:r w:rsidR="00A91315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ребованности у налогоплательщиков:</w:t>
      </w:r>
    </w:p>
    <w:p w:rsidR="00F0024C" w:rsidRDefault="00A91315" w:rsidP="00F002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23B75">
        <w:rPr>
          <w:rFonts w:ascii="Liberation Serif" w:eastAsia="Times New Roman" w:hAnsi="Liberation Serif" w:cs="Times New Roman"/>
          <w:sz w:val="24"/>
          <w:szCs w:val="24"/>
          <w:lang w:eastAsia="ru-RU"/>
        </w:rPr>
        <w:t>а)</w:t>
      </w:r>
      <w:r w:rsidR="00B743CB" w:rsidRPr="00C23B7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</w:t>
      </w:r>
      <w:r w:rsidR="007F70C1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уменьшения размера суммы налога на имущество физических лиц, подлежащей уплате равной сумме налога, в отношении объекта налогообложения, находящегося в собственности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6269BD" w:rsidRP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неиспользуемого в предпринимательской деятельности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269BD" w:rsidRP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супруга (супруги)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умершего гражданина, которому присвоено звание «Почетный гражданин городского округа Верхняя Пышма», не вступивший (не вступившая) в повторный брак,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абзацем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пункта 4 Решения Думы городского округа Верхняя Пышма от 2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09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.20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19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№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14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«Об установлении </w:t>
      </w:r>
      <w:r w:rsidR="006269B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налога на имущество физических лиц </w:t>
      </w:r>
      <w:r w:rsidR="00F0024C" w:rsidRPr="00F002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 территории городского о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круга Верхняя Пышма»;</w:t>
      </w:r>
    </w:p>
    <w:p w:rsidR="00193C77" w:rsidRDefault="00193C77" w:rsidP="00F002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б) </w:t>
      </w:r>
      <w:r w:rsidRPr="00193C7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уменьшения размера суммы налога на имущество физических лиц, подлежащей уплате равной сумме налога, в отноше</w:t>
      </w:r>
      <w:r w:rsidRPr="00193C77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нии объекта налогообложения, находящегося в собственности, неиспользуемого в предпринимательской деятельности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детей-сирот и детей оставшихся без попечения родителей</w:t>
      </w:r>
      <w:r w:rsidRPr="00193C7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установленная абзацем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Pr="00193C7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26.09.2019 № 14/3 «Об установлении налога на имущество физических лиц  на территории городского округа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Верхняя Пышма»;</w:t>
      </w:r>
    </w:p>
    <w:p w:rsidR="00934D79" w:rsidRDefault="00934D79" w:rsidP="00934D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в)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освобождения от уплаты земельного налога в отношении земельных участков (долей земельных участков), перечисленных в подпункте 1 пункта 1 Решения Думы городского округа Верхняя Пышма от 29.10.2020 № 26/4 «Об установлении земельного налога на территории городского округа Верхняя Пышма», а также занятых гаражно-строительными кооперативами и индивидуальными гаражами, физическим лицам, достигшим пенсионного возраста,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репрессий», установленная подпунктом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11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29.10.2020 № 26/4 «Об установлении земельного налога на территории 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934D79" w:rsidRPr="00934D79" w:rsidRDefault="00934D79" w:rsidP="00934D7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г)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земельного налога в отношении земельных участков (долей земельных участков), перечисленных в подпункте 1 пункта 1 Решения Думы городского округа Верхняя Пышма от 29.10.2020 № 26/4 «Об установлении земельного налога на территории городского округа Верхняя Пышма», а также занятых гаражно-строительными кооперативами и индивидуальными гаражами, супруг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(супруг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) умершего гражданина, которому присвоено звание «Почетный гражданин городского округа Верхняя Пышма», не вступивший (не вступившая) в повторный брак, установленная подпунктом 1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29.10.2020 № 26/4 «Об установлении земельного налога на территории г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B743CB" w:rsidRPr="00934D79" w:rsidRDefault="00C23B75" w:rsidP="002542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д)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налоговая льгота в виде освобождения от уплаты земел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ьного налога в отношении земель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ных участков (долей земельных участков), перечисленных в подпункте 1 пункта 1 Решения Думы городского округа Верхняя Пышма от 29.10.2020 № 26/4 «Об установлении земельного налога на территории городского округа Верхняя Пышма», а также занятых гаражно-строительными кооперативами и индивидуальными гаражами,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достигши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возраста 60 и 55 лет (соответственно мужчины и женщины), и граждан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12.01.1995 № 5-ФЗ «О ветеранах»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 подпунктом 1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пункта 4 Решения Думы городского округа Верхняя Пышма от 29.10.2020 № 26/4 «Об установлении земельного налога на территории г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Пышма»;</w:t>
      </w:r>
    </w:p>
    <w:p w:rsidR="00A91315" w:rsidRDefault="00C23B75" w:rsidP="00254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е)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освобождения от уплаты земельного налога в отношении земельных участков (долей земельных участков), перечисленных в подпункте 1 пункта 1 Решения Думы городского округа Верхняя Пышма от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29.10.2020 № 26/4 «Об установлении земельного налога на территории городского округа Верхняя Пышма», а также занятых гаражно-строительными кооперативами и индивидуальными гаражами, </w:t>
      </w:r>
      <w:r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достиг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ш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возраста 60 и 55 лет (соответственно мужчины и женщины), и граждан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ам</w:t>
      </w:r>
      <w:r w:rsidR="00B743CB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 у которых в 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подвергшиеся политическим репрессиям и признанные жертвами политических репрессий в соответствии с Законом Российской Федерации от 18.10.1991 № 1761-1 «О реабилитации жертв политических репрессий»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,</w:t>
      </w:r>
      <w:r w:rsidR="00934D79" w:rsidRPr="00934D79">
        <w:t xml:space="preserve"> </w:t>
      </w:r>
      <w:r w:rsidR="00934D79" w:rsidRP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установленная подпунктом 13 пункта 4 Решения Думы городского округа Верхняя Пышма от 29.10.2020 № 26/4 «Об установлении земельного налога на территории г</w:t>
      </w:r>
      <w:r w:rsidR="00934D7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Пышма».</w:t>
      </w:r>
    </w:p>
    <w:p w:rsidR="00B7153C" w:rsidRPr="00B7153C" w:rsidRDefault="00B7153C" w:rsidP="00B715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ж) </w:t>
      </w:r>
      <w:r w:rsidR="007D2630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налоговая льгота в виде освобождения от уплаты земельного налога </w:t>
      </w:r>
      <w:r w:rsidR="00E71655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отношении земельных участков, непосредственно занятых органом местного самоуправления городского округа Верхняя Пышма, установленная подпунктом 1 пункта 6 Решения Думы городского округа Верхняя Пышма от 29.10.2020 № 26/4 «Об установлении земельного налога на территории г</w:t>
      </w:r>
      <w:r w:rsidR="00AB2C68"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ородского округа Верхняя Пышма».</w:t>
      </w:r>
    </w:p>
    <w:p w:rsidR="00A91315" w:rsidRDefault="00A91315" w:rsidP="002542D5">
      <w:pPr>
        <w:autoSpaceDE w:val="0"/>
        <w:autoSpaceDN w:val="0"/>
        <w:adjustRightInd w:val="0"/>
        <w:spacing w:after="120" w:line="240" w:lineRule="auto"/>
        <w:ind w:firstLine="540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Поскольку обозначенные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налоговые льготы имеют со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циальную направленность, не ока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зывают отрицательного влияния на экономическое развитие городского округа, являются дополнительными мерами социальной поддержки, направлены на повышение уровня и качества жизни граждан и отвечают общественным интересам, могут быть в</w:t>
      </w:r>
      <w:r w:rsidR="00E5436B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пользованы налогоп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лательщиками в последующие годы, 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предлагается указанные льготы сохранить к предоставлению в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4 году и в плановом периоде 2025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Pr="00A9131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годов.</w:t>
      </w:r>
    </w:p>
    <w:p w:rsidR="004C2DEE" w:rsidRPr="00104A83" w:rsidRDefault="00E71655" w:rsidP="002542D5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36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B2C68">
        <w:rPr>
          <w:rFonts w:ascii="Liberation Serif" w:eastAsia="Times New Roman" w:hAnsi="Liberation Serif" w:cs="Times New Roman"/>
          <w:sz w:val="24"/>
          <w:szCs w:val="24"/>
          <w:lang w:eastAsia="ru-RU"/>
        </w:rPr>
        <w:t>10</w:t>
      </w:r>
      <w:r w:rsid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9403A8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налоговых расходов достигли показателей эффективности и предлагаются к сохранению их к предоставлению в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="009403A8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году и в плановом периоде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="009403A8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 202</w:t>
      </w:r>
      <w:r w:rsidR="00F24888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9403A8" w:rsidRPr="00104A8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годов.</w:t>
      </w:r>
    </w:p>
    <w:p w:rsidR="00104A83" w:rsidRPr="00104A83" w:rsidRDefault="00104A83" w:rsidP="002542D5">
      <w:pPr>
        <w:pStyle w:val="a6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C303F" w:rsidRPr="00AF3682" w:rsidRDefault="004C2DEE" w:rsidP="00AF368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городском округе Верхняя Пышма налоговые льготы являются одним из </w:t>
      </w:r>
      <w:r w:rsidR="007208D7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важных</w:t>
      </w: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инструментов налогового регулирования социального и экономического развития городского округа.</w:t>
      </w:r>
      <w:r w:rsidR="005C303F"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287488" w:rsidRPr="00AB2C68" w:rsidRDefault="005C303F" w:rsidP="00AB2C6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F368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Проведение оценки эффективности способствует оптимизации перечня действующих налоговых льгот и обеспечивает оптимальный выбор категорий налогоплательщиков для предоставления поддержки в форме налоговых льгот.</w:t>
      </w:r>
    </w:p>
    <w:p w:rsidR="00287488" w:rsidRDefault="00287488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287488" w:rsidRDefault="00287488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5F30A6" w:rsidTr="000E4128">
        <w:trPr>
          <w:trHeight w:val="1244"/>
        </w:trPr>
        <w:tc>
          <w:tcPr>
            <w:tcW w:w="6237" w:type="dxa"/>
          </w:tcPr>
          <w:p w:rsidR="0086455E" w:rsidRDefault="005F30A6" w:rsidP="005F30A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F30A6">
              <w:rPr>
                <w:rFonts w:ascii="Liberation Serif" w:hAnsi="Liberation Serif"/>
                <w:sz w:val="24"/>
                <w:szCs w:val="24"/>
              </w:rPr>
              <w:t xml:space="preserve">Председатель </w:t>
            </w:r>
          </w:p>
          <w:p w:rsidR="005F30A6" w:rsidRPr="005F30A6" w:rsidRDefault="005F30A6" w:rsidP="005F30A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F30A6">
              <w:rPr>
                <w:rFonts w:ascii="Liberation Serif" w:hAnsi="Liberation Serif"/>
                <w:sz w:val="24"/>
                <w:szCs w:val="24"/>
              </w:rPr>
              <w:t xml:space="preserve">комитета экономики </w:t>
            </w:r>
          </w:p>
          <w:p w:rsidR="005F30A6" w:rsidRPr="005F30A6" w:rsidRDefault="005F30A6" w:rsidP="005F30A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5F30A6">
              <w:rPr>
                <w:rFonts w:ascii="Liberation Serif" w:hAnsi="Liberation Serif"/>
                <w:sz w:val="24"/>
                <w:szCs w:val="24"/>
              </w:rPr>
              <w:t xml:space="preserve">и муниципального заказа                                                 </w:t>
            </w:r>
          </w:p>
          <w:p w:rsidR="005F30A6" w:rsidRDefault="005F30A6" w:rsidP="005F30A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455E" w:rsidRDefault="0086455E" w:rsidP="005F30A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86455E" w:rsidRDefault="0086455E" w:rsidP="005F30A6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5F30A6" w:rsidRPr="005F30A6" w:rsidRDefault="00AB2C68" w:rsidP="000E4128">
            <w:pPr>
              <w:contextualSpacing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5F30A6" w:rsidRPr="005F30A6">
              <w:rPr>
                <w:rFonts w:ascii="Liberation Serif" w:hAnsi="Liberation Serif"/>
                <w:sz w:val="24"/>
                <w:szCs w:val="24"/>
              </w:rPr>
              <w:t>М.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F30A6" w:rsidRPr="005F30A6">
              <w:rPr>
                <w:rFonts w:ascii="Liberation Serif" w:hAnsi="Liberation Serif"/>
                <w:sz w:val="24"/>
                <w:szCs w:val="24"/>
              </w:rPr>
              <w:t>В. Маленьких</w:t>
            </w:r>
          </w:p>
        </w:tc>
      </w:tr>
    </w:tbl>
    <w:p w:rsidR="0086455E" w:rsidRDefault="0086455E" w:rsidP="00AF3682">
      <w:pPr>
        <w:spacing w:line="240" w:lineRule="auto"/>
        <w:contextualSpacing/>
        <w:rPr>
          <w:rFonts w:ascii="Liberation Serif" w:hAnsi="Liberation Serif"/>
          <w:sz w:val="24"/>
          <w:szCs w:val="24"/>
        </w:rPr>
      </w:pPr>
    </w:p>
    <w:p w:rsidR="0086455E" w:rsidRPr="0086455E" w:rsidRDefault="0086455E" w:rsidP="0086455E">
      <w:pPr>
        <w:rPr>
          <w:rFonts w:ascii="Liberation Serif" w:hAnsi="Liberation Serif"/>
          <w:sz w:val="24"/>
          <w:szCs w:val="24"/>
        </w:rPr>
      </w:pPr>
    </w:p>
    <w:p w:rsidR="0086455E" w:rsidRPr="0086455E" w:rsidRDefault="0086455E" w:rsidP="0086455E">
      <w:pPr>
        <w:rPr>
          <w:rFonts w:ascii="Liberation Serif" w:hAnsi="Liberation Serif"/>
          <w:sz w:val="24"/>
          <w:szCs w:val="24"/>
        </w:rPr>
      </w:pPr>
    </w:p>
    <w:p w:rsidR="0086455E" w:rsidRDefault="0086455E" w:rsidP="0086455E">
      <w:pPr>
        <w:rPr>
          <w:rFonts w:ascii="Liberation Serif" w:hAnsi="Liberation Serif"/>
          <w:sz w:val="24"/>
          <w:szCs w:val="24"/>
        </w:rPr>
      </w:pPr>
    </w:p>
    <w:p w:rsidR="0086455E" w:rsidRDefault="0086455E" w:rsidP="0086455E">
      <w:pPr>
        <w:rPr>
          <w:rFonts w:ascii="Liberation Serif" w:hAnsi="Liberation Serif"/>
          <w:sz w:val="24"/>
          <w:szCs w:val="24"/>
        </w:rPr>
      </w:pPr>
    </w:p>
    <w:p w:rsidR="00287488" w:rsidRPr="00DA6081" w:rsidRDefault="0086455E" w:rsidP="0086455E">
      <w:pPr>
        <w:rPr>
          <w:rFonts w:ascii="Liberation Serif" w:hAnsi="Liberation Serif"/>
        </w:rPr>
      </w:pPr>
      <w:r w:rsidRPr="00DA6081">
        <w:rPr>
          <w:rFonts w:ascii="Liberation Serif" w:hAnsi="Liberation Serif"/>
        </w:rPr>
        <w:lastRenderedPageBreak/>
        <w:t>Исполнитель О.С. Шамова,4-04-80 (01065)</w:t>
      </w:r>
    </w:p>
    <w:sectPr w:rsidR="00287488" w:rsidRPr="00DA6081" w:rsidSect="00FB5A94">
      <w:headerReference w:type="default" r:id="rId8"/>
      <w:pgSz w:w="11906" w:h="16838"/>
      <w:pgMar w:top="709" w:right="850" w:bottom="851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F5" w:rsidRDefault="002E7EF5" w:rsidP="00AF7D2E">
      <w:pPr>
        <w:spacing w:after="0" w:line="240" w:lineRule="auto"/>
      </w:pPr>
      <w:r>
        <w:separator/>
      </w:r>
    </w:p>
  </w:endnote>
  <w:endnote w:type="continuationSeparator" w:id="0">
    <w:p w:rsidR="002E7EF5" w:rsidRDefault="002E7EF5" w:rsidP="00AF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F5" w:rsidRDefault="002E7EF5" w:rsidP="00AF7D2E">
      <w:pPr>
        <w:spacing w:after="0" w:line="240" w:lineRule="auto"/>
      </w:pPr>
      <w:r>
        <w:separator/>
      </w:r>
    </w:p>
  </w:footnote>
  <w:footnote w:type="continuationSeparator" w:id="0">
    <w:p w:rsidR="002E7EF5" w:rsidRDefault="002E7EF5" w:rsidP="00AF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964343"/>
      <w:docPartObj>
        <w:docPartGallery w:val="Page Numbers (Top of Page)"/>
        <w:docPartUnique/>
      </w:docPartObj>
    </w:sdtPr>
    <w:sdtEndPr/>
    <w:sdtContent>
      <w:p w:rsidR="00DC67C4" w:rsidRDefault="00DC67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86C">
          <w:rPr>
            <w:noProof/>
          </w:rPr>
          <w:t>12</w:t>
        </w:r>
        <w:r>
          <w:fldChar w:fldCharType="end"/>
        </w:r>
      </w:p>
    </w:sdtContent>
  </w:sdt>
  <w:p w:rsidR="00CD2C52" w:rsidRDefault="00CD2C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E36"/>
    <w:multiLevelType w:val="hybridMultilevel"/>
    <w:tmpl w:val="F7D2B4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0002"/>
    <w:multiLevelType w:val="multilevel"/>
    <w:tmpl w:val="F202B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13DE5CB2"/>
    <w:multiLevelType w:val="hybridMultilevel"/>
    <w:tmpl w:val="C854EF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32A"/>
    <w:multiLevelType w:val="hybridMultilevel"/>
    <w:tmpl w:val="11CC3840"/>
    <w:lvl w:ilvl="0" w:tplc="35FC4E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528C"/>
    <w:multiLevelType w:val="hybridMultilevel"/>
    <w:tmpl w:val="2CFAB8C2"/>
    <w:lvl w:ilvl="0" w:tplc="0419000F">
      <w:start w:val="1"/>
      <w:numFmt w:val="decimal"/>
      <w:lvlText w:val="%1."/>
      <w:lvlJc w:val="left"/>
      <w:pPr>
        <w:ind w:left="835" w:hanging="360"/>
      </w:p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22EA319F"/>
    <w:multiLevelType w:val="hybridMultilevel"/>
    <w:tmpl w:val="7D8E2302"/>
    <w:lvl w:ilvl="0" w:tplc="4412E0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FF74EA"/>
    <w:multiLevelType w:val="hybridMultilevel"/>
    <w:tmpl w:val="12A6DB6C"/>
    <w:lvl w:ilvl="0" w:tplc="96A2486E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A7966C8"/>
    <w:multiLevelType w:val="multilevel"/>
    <w:tmpl w:val="F692E24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8" w15:restartNumberingAfterBreak="0">
    <w:nsid w:val="6C427F91"/>
    <w:multiLevelType w:val="hybridMultilevel"/>
    <w:tmpl w:val="5FE67888"/>
    <w:lvl w:ilvl="0" w:tplc="31B438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4D3273"/>
    <w:multiLevelType w:val="hybridMultilevel"/>
    <w:tmpl w:val="8E92DB50"/>
    <w:lvl w:ilvl="0" w:tplc="BF026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C31A94"/>
    <w:multiLevelType w:val="hybridMultilevel"/>
    <w:tmpl w:val="CE1EEC88"/>
    <w:lvl w:ilvl="0" w:tplc="69E84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9D"/>
    <w:rsid w:val="00003A0E"/>
    <w:rsid w:val="0002372B"/>
    <w:rsid w:val="0002538C"/>
    <w:rsid w:val="00027F09"/>
    <w:rsid w:val="000338A6"/>
    <w:rsid w:val="00034ECE"/>
    <w:rsid w:val="00036121"/>
    <w:rsid w:val="000450C4"/>
    <w:rsid w:val="00055387"/>
    <w:rsid w:val="00055D68"/>
    <w:rsid w:val="000717A8"/>
    <w:rsid w:val="00072D7B"/>
    <w:rsid w:val="000816D1"/>
    <w:rsid w:val="00084C30"/>
    <w:rsid w:val="000905AB"/>
    <w:rsid w:val="00095805"/>
    <w:rsid w:val="000961D5"/>
    <w:rsid w:val="000A6643"/>
    <w:rsid w:val="000D2860"/>
    <w:rsid w:val="000D55A8"/>
    <w:rsid w:val="000E4128"/>
    <w:rsid w:val="001015B7"/>
    <w:rsid w:val="00104A83"/>
    <w:rsid w:val="00110714"/>
    <w:rsid w:val="00123F3C"/>
    <w:rsid w:val="0012419B"/>
    <w:rsid w:val="00131C58"/>
    <w:rsid w:val="001340FF"/>
    <w:rsid w:val="00135055"/>
    <w:rsid w:val="00141368"/>
    <w:rsid w:val="00142DBE"/>
    <w:rsid w:val="00170F65"/>
    <w:rsid w:val="00185FC3"/>
    <w:rsid w:val="00191A69"/>
    <w:rsid w:val="001926C6"/>
    <w:rsid w:val="00193C77"/>
    <w:rsid w:val="00197935"/>
    <w:rsid w:val="001B3447"/>
    <w:rsid w:val="001C7AF6"/>
    <w:rsid w:val="001E69CE"/>
    <w:rsid w:val="001E7464"/>
    <w:rsid w:val="001F54DE"/>
    <w:rsid w:val="001F7259"/>
    <w:rsid w:val="00203CFC"/>
    <w:rsid w:val="00204CFE"/>
    <w:rsid w:val="00206DAE"/>
    <w:rsid w:val="002143DF"/>
    <w:rsid w:val="00214589"/>
    <w:rsid w:val="00215C37"/>
    <w:rsid w:val="0022073D"/>
    <w:rsid w:val="00223DB3"/>
    <w:rsid w:val="002300D5"/>
    <w:rsid w:val="00231157"/>
    <w:rsid w:val="002313DF"/>
    <w:rsid w:val="00231768"/>
    <w:rsid w:val="00233379"/>
    <w:rsid w:val="00235559"/>
    <w:rsid w:val="0024579E"/>
    <w:rsid w:val="00251946"/>
    <w:rsid w:val="002542D5"/>
    <w:rsid w:val="00257D35"/>
    <w:rsid w:val="0026793D"/>
    <w:rsid w:val="00267F2F"/>
    <w:rsid w:val="00280731"/>
    <w:rsid w:val="00287488"/>
    <w:rsid w:val="00290BD4"/>
    <w:rsid w:val="0029318D"/>
    <w:rsid w:val="002A3AE9"/>
    <w:rsid w:val="002A698F"/>
    <w:rsid w:val="002A6FE5"/>
    <w:rsid w:val="002B05C3"/>
    <w:rsid w:val="002B2C11"/>
    <w:rsid w:val="002B3CBA"/>
    <w:rsid w:val="002D19C4"/>
    <w:rsid w:val="002E2CB2"/>
    <w:rsid w:val="002E7EF5"/>
    <w:rsid w:val="002F539D"/>
    <w:rsid w:val="002F6832"/>
    <w:rsid w:val="003134D7"/>
    <w:rsid w:val="0031480F"/>
    <w:rsid w:val="0032107A"/>
    <w:rsid w:val="003260B5"/>
    <w:rsid w:val="003533FF"/>
    <w:rsid w:val="00354FED"/>
    <w:rsid w:val="003736C3"/>
    <w:rsid w:val="003826E6"/>
    <w:rsid w:val="00394F2C"/>
    <w:rsid w:val="0039586C"/>
    <w:rsid w:val="003A169D"/>
    <w:rsid w:val="003A1D25"/>
    <w:rsid w:val="003C0F08"/>
    <w:rsid w:val="003C7FAB"/>
    <w:rsid w:val="003D211A"/>
    <w:rsid w:val="003D476D"/>
    <w:rsid w:val="003E2C37"/>
    <w:rsid w:val="003E7239"/>
    <w:rsid w:val="003F1AFF"/>
    <w:rsid w:val="003F3F80"/>
    <w:rsid w:val="003F4BEB"/>
    <w:rsid w:val="003F5225"/>
    <w:rsid w:val="003F659A"/>
    <w:rsid w:val="0040213D"/>
    <w:rsid w:val="00410619"/>
    <w:rsid w:val="00431255"/>
    <w:rsid w:val="00436DE7"/>
    <w:rsid w:val="004516E7"/>
    <w:rsid w:val="00471DAE"/>
    <w:rsid w:val="0047773F"/>
    <w:rsid w:val="00486777"/>
    <w:rsid w:val="00493CA4"/>
    <w:rsid w:val="00497277"/>
    <w:rsid w:val="004A10BA"/>
    <w:rsid w:val="004A4525"/>
    <w:rsid w:val="004B230D"/>
    <w:rsid w:val="004B77AC"/>
    <w:rsid w:val="004C2DEE"/>
    <w:rsid w:val="004D357B"/>
    <w:rsid w:val="004D3AEA"/>
    <w:rsid w:val="004E2DE6"/>
    <w:rsid w:val="004E3E90"/>
    <w:rsid w:val="00507FA5"/>
    <w:rsid w:val="00512CA7"/>
    <w:rsid w:val="00513F0F"/>
    <w:rsid w:val="00521F5F"/>
    <w:rsid w:val="005268A9"/>
    <w:rsid w:val="0053349A"/>
    <w:rsid w:val="00535AC7"/>
    <w:rsid w:val="005378B9"/>
    <w:rsid w:val="00540B8F"/>
    <w:rsid w:val="005453B5"/>
    <w:rsid w:val="00547895"/>
    <w:rsid w:val="00557F8B"/>
    <w:rsid w:val="0056474C"/>
    <w:rsid w:val="00566565"/>
    <w:rsid w:val="00567A5F"/>
    <w:rsid w:val="00576331"/>
    <w:rsid w:val="005813D3"/>
    <w:rsid w:val="005943A7"/>
    <w:rsid w:val="005A4C26"/>
    <w:rsid w:val="005B0793"/>
    <w:rsid w:val="005B12A1"/>
    <w:rsid w:val="005B5A9C"/>
    <w:rsid w:val="005C303F"/>
    <w:rsid w:val="005C4C9D"/>
    <w:rsid w:val="005C6EF0"/>
    <w:rsid w:val="005C762B"/>
    <w:rsid w:val="005D4A0B"/>
    <w:rsid w:val="005D665D"/>
    <w:rsid w:val="005E0C1D"/>
    <w:rsid w:val="005E5677"/>
    <w:rsid w:val="005F0B3F"/>
    <w:rsid w:val="005F30A6"/>
    <w:rsid w:val="005F6793"/>
    <w:rsid w:val="00601B15"/>
    <w:rsid w:val="00607B1C"/>
    <w:rsid w:val="00611719"/>
    <w:rsid w:val="00623FBD"/>
    <w:rsid w:val="006269BD"/>
    <w:rsid w:val="0063079D"/>
    <w:rsid w:val="00637879"/>
    <w:rsid w:val="006436B4"/>
    <w:rsid w:val="0064470A"/>
    <w:rsid w:val="0064528B"/>
    <w:rsid w:val="00657DCA"/>
    <w:rsid w:val="00661933"/>
    <w:rsid w:val="00664F94"/>
    <w:rsid w:val="0067021A"/>
    <w:rsid w:val="00670C1E"/>
    <w:rsid w:val="00676D9C"/>
    <w:rsid w:val="006848EE"/>
    <w:rsid w:val="0068585D"/>
    <w:rsid w:val="00686F52"/>
    <w:rsid w:val="00691574"/>
    <w:rsid w:val="006A0D40"/>
    <w:rsid w:val="006B0BE4"/>
    <w:rsid w:val="006C4D1B"/>
    <w:rsid w:val="006D07F4"/>
    <w:rsid w:val="006D545A"/>
    <w:rsid w:val="006E50B8"/>
    <w:rsid w:val="00700A41"/>
    <w:rsid w:val="00701C24"/>
    <w:rsid w:val="00704815"/>
    <w:rsid w:val="00704B9A"/>
    <w:rsid w:val="0070509D"/>
    <w:rsid w:val="007076D9"/>
    <w:rsid w:val="00707F2E"/>
    <w:rsid w:val="00710698"/>
    <w:rsid w:val="00714096"/>
    <w:rsid w:val="00714D23"/>
    <w:rsid w:val="007208D7"/>
    <w:rsid w:val="00735D74"/>
    <w:rsid w:val="00741DC0"/>
    <w:rsid w:val="00743240"/>
    <w:rsid w:val="00755B58"/>
    <w:rsid w:val="00757CD5"/>
    <w:rsid w:val="00761CEC"/>
    <w:rsid w:val="0076637D"/>
    <w:rsid w:val="007B598A"/>
    <w:rsid w:val="007D2630"/>
    <w:rsid w:val="007E128F"/>
    <w:rsid w:val="007E17A2"/>
    <w:rsid w:val="007F70C1"/>
    <w:rsid w:val="00840AAC"/>
    <w:rsid w:val="008476D6"/>
    <w:rsid w:val="00847768"/>
    <w:rsid w:val="00860C85"/>
    <w:rsid w:val="00862FE9"/>
    <w:rsid w:val="0086455E"/>
    <w:rsid w:val="00867649"/>
    <w:rsid w:val="00880E77"/>
    <w:rsid w:val="00884303"/>
    <w:rsid w:val="008A10E4"/>
    <w:rsid w:val="008A11EF"/>
    <w:rsid w:val="008A2599"/>
    <w:rsid w:val="008A5CE3"/>
    <w:rsid w:val="008B43F2"/>
    <w:rsid w:val="008C4F6D"/>
    <w:rsid w:val="008C66E7"/>
    <w:rsid w:val="008D6A13"/>
    <w:rsid w:val="008E56B4"/>
    <w:rsid w:val="008E666E"/>
    <w:rsid w:val="008F5D39"/>
    <w:rsid w:val="00905E96"/>
    <w:rsid w:val="00932397"/>
    <w:rsid w:val="00934D79"/>
    <w:rsid w:val="009377AD"/>
    <w:rsid w:val="009403A8"/>
    <w:rsid w:val="00955C0F"/>
    <w:rsid w:val="00956E7D"/>
    <w:rsid w:val="009574F2"/>
    <w:rsid w:val="00963704"/>
    <w:rsid w:val="009820EF"/>
    <w:rsid w:val="0098449D"/>
    <w:rsid w:val="0098630C"/>
    <w:rsid w:val="00991308"/>
    <w:rsid w:val="00996380"/>
    <w:rsid w:val="009B03DC"/>
    <w:rsid w:val="009B2C6D"/>
    <w:rsid w:val="009C2510"/>
    <w:rsid w:val="009D12E8"/>
    <w:rsid w:val="009D346D"/>
    <w:rsid w:val="009D3622"/>
    <w:rsid w:val="009D710E"/>
    <w:rsid w:val="009E2B67"/>
    <w:rsid w:val="009F6F61"/>
    <w:rsid w:val="009F7E43"/>
    <w:rsid w:val="00A05341"/>
    <w:rsid w:val="00A20472"/>
    <w:rsid w:val="00A418E9"/>
    <w:rsid w:val="00A63552"/>
    <w:rsid w:val="00A656BB"/>
    <w:rsid w:val="00A7566C"/>
    <w:rsid w:val="00A764D7"/>
    <w:rsid w:val="00A81355"/>
    <w:rsid w:val="00A91315"/>
    <w:rsid w:val="00A9245F"/>
    <w:rsid w:val="00A969D1"/>
    <w:rsid w:val="00AA15BA"/>
    <w:rsid w:val="00AA4542"/>
    <w:rsid w:val="00AB2C68"/>
    <w:rsid w:val="00AB4224"/>
    <w:rsid w:val="00AC21AB"/>
    <w:rsid w:val="00AC6339"/>
    <w:rsid w:val="00AD37C7"/>
    <w:rsid w:val="00AF2805"/>
    <w:rsid w:val="00AF3682"/>
    <w:rsid w:val="00AF4531"/>
    <w:rsid w:val="00AF4B04"/>
    <w:rsid w:val="00AF7D2E"/>
    <w:rsid w:val="00B02590"/>
    <w:rsid w:val="00B307C8"/>
    <w:rsid w:val="00B375F8"/>
    <w:rsid w:val="00B42ED9"/>
    <w:rsid w:val="00B44B5F"/>
    <w:rsid w:val="00B57F33"/>
    <w:rsid w:val="00B7153C"/>
    <w:rsid w:val="00B743CB"/>
    <w:rsid w:val="00B95854"/>
    <w:rsid w:val="00BB54A0"/>
    <w:rsid w:val="00BE1055"/>
    <w:rsid w:val="00BE47B4"/>
    <w:rsid w:val="00BF0D73"/>
    <w:rsid w:val="00C0214A"/>
    <w:rsid w:val="00C03AFA"/>
    <w:rsid w:val="00C23B75"/>
    <w:rsid w:val="00C30A79"/>
    <w:rsid w:val="00C333BD"/>
    <w:rsid w:val="00C3373D"/>
    <w:rsid w:val="00C57A40"/>
    <w:rsid w:val="00C61689"/>
    <w:rsid w:val="00C672B3"/>
    <w:rsid w:val="00C705B2"/>
    <w:rsid w:val="00C73092"/>
    <w:rsid w:val="00C73B44"/>
    <w:rsid w:val="00C75BA7"/>
    <w:rsid w:val="00C770BA"/>
    <w:rsid w:val="00C8157E"/>
    <w:rsid w:val="00C86D49"/>
    <w:rsid w:val="00C94D9A"/>
    <w:rsid w:val="00C96DDB"/>
    <w:rsid w:val="00C97D45"/>
    <w:rsid w:val="00CB3690"/>
    <w:rsid w:val="00CC558B"/>
    <w:rsid w:val="00CD2C52"/>
    <w:rsid w:val="00CE5A75"/>
    <w:rsid w:val="00CF1BA8"/>
    <w:rsid w:val="00CF2BBC"/>
    <w:rsid w:val="00CF7423"/>
    <w:rsid w:val="00D12437"/>
    <w:rsid w:val="00D24D6A"/>
    <w:rsid w:val="00D27F42"/>
    <w:rsid w:val="00D37BC3"/>
    <w:rsid w:val="00D46A67"/>
    <w:rsid w:val="00D56D4D"/>
    <w:rsid w:val="00D6601C"/>
    <w:rsid w:val="00D7259E"/>
    <w:rsid w:val="00D8638A"/>
    <w:rsid w:val="00D86BAA"/>
    <w:rsid w:val="00D86E70"/>
    <w:rsid w:val="00D87400"/>
    <w:rsid w:val="00DA346E"/>
    <w:rsid w:val="00DA5CE2"/>
    <w:rsid w:val="00DA6081"/>
    <w:rsid w:val="00DA63BB"/>
    <w:rsid w:val="00DA74A7"/>
    <w:rsid w:val="00DB17B9"/>
    <w:rsid w:val="00DB7154"/>
    <w:rsid w:val="00DB7434"/>
    <w:rsid w:val="00DC082A"/>
    <w:rsid w:val="00DC67C4"/>
    <w:rsid w:val="00DD277D"/>
    <w:rsid w:val="00DD69F9"/>
    <w:rsid w:val="00DE5AE0"/>
    <w:rsid w:val="00DF081C"/>
    <w:rsid w:val="00DF17DE"/>
    <w:rsid w:val="00DF5A8D"/>
    <w:rsid w:val="00DF5F82"/>
    <w:rsid w:val="00E04BDB"/>
    <w:rsid w:val="00E15222"/>
    <w:rsid w:val="00E25090"/>
    <w:rsid w:val="00E4443D"/>
    <w:rsid w:val="00E51E78"/>
    <w:rsid w:val="00E5436B"/>
    <w:rsid w:val="00E55422"/>
    <w:rsid w:val="00E57E2D"/>
    <w:rsid w:val="00E57FCA"/>
    <w:rsid w:val="00E61965"/>
    <w:rsid w:val="00E70A3C"/>
    <w:rsid w:val="00E71655"/>
    <w:rsid w:val="00E739F8"/>
    <w:rsid w:val="00E833CD"/>
    <w:rsid w:val="00EA1517"/>
    <w:rsid w:val="00EB194E"/>
    <w:rsid w:val="00EB2599"/>
    <w:rsid w:val="00EB60EE"/>
    <w:rsid w:val="00EC7610"/>
    <w:rsid w:val="00ED39A0"/>
    <w:rsid w:val="00EE5B99"/>
    <w:rsid w:val="00EF2097"/>
    <w:rsid w:val="00EF621C"/>
    <w:rsid w:val="00F0024C"/>
    <w:rsid w:val="00F02357"/>
    <w:rsid w:val="00F03A0B"/>
    <w:rsid w:val="00F126A9"/>
    <w:rsid w:val="00F2128C"/>
    <w:rsid w:val="00F22765"/>
    <w:rsid w:val="00F24888"/>
    <w:rsid w:val="00F50CE4"/>
    <w:rsid w:val="00F56EFE"/>
    <w:rsid w:val="00F732AD"/>
    <w:rsid w:val="00F806C9"/>
    <w:rsid w:val="00F84EFD"/>
    <w:rsid w:val="00F90E08"/>
    <w:rsid w:val="00F917F9"/>
    <w:rsid w:val="00FA4598"/>
    <w:rsid w:val="00FB34AE"/>
    <w:rsid w:val="00FB5A94"/>
    <w:rsid w:val="00FC138B"/>
    <w:rsid w:val="00FC6C5B"/>
    <w:rsid w:val="00FD190D"/>
    <w:rsid w:val="00FE3670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13EF6-8347-4D42-BFFA-691A487A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4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48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367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7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7D2E"/>
  </w:style>
  <w:style w:type="paragraph" w:styleId="a9">
    <w:name w:val="footer"/>
    <w:basedOn w:val="a"/>
    <w:link w:val="aa"/>
    <w:uiPriority w:val="99"/>
    <w:unhideWhenUsed/>
    <w:rsid w:val="00AF7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7D2E"/>
  </w:style>
  <w:style w:type="character" w:styleId="ab">
    <w:name w:val="annotation reference"/>
    <w:basedOn w:val="a0"/>
    <w:uiPriority w:val="99"/>
    <w:semiHidden/>
    <w:unhideWhenUsed/>
    <w:rsid w:val="006D54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D54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D54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54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D5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D6DEE-C49F-4CDD-B539-CD9440D7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5245</Words>
  <Characters>29898</Characters>
  <Application>Microsoft Office Word</Application>
  <DocSecurity>4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Шамова Ольга Сергеевна</cp:lastModifiedBy>
  <cp:revision>2</cp:revision>
  <cp:lastPrinted>2023-10-06T11:36:00Z</cp:lastPrinted>
  <dcterms:created xsi:type="dcterms:W3CDTF">2023-10-06T11:36:00Z</dcterms:created>
  <dcterms:modified xsi:type="dcterms:W3CDTF">2023-10-06T11:36:00Z</dcterms:modified>
</cp:coreProperties>
</file>