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67" w:type="dxa"/>
        <w:tblLayout w:type="fixed"/>
        <w:tblLook w:val="04A0" w:firstRow="1" w:lastRow="0" w:firstColumn="1" w:lastColumn="0" w:noHBand="0" w:noVBand="1"/>
      </w:tblPr>
      <w:tblGrid>
        <w:gridCol w:w="332"/>
        <w:gridCol w:w="901"/>
        <w:gridCol w:w="472"/>
        <w:gridCol w:w="472"/>
        <w:gridCol w:w="472"/>
        <w:gridCol w:w="472"/>
        <w:gridCol w:w="472"/>
        <w:gridCol w:w="236"/>
        <w:gridCol w:w="236"/>
        <w:gridCol w:w="236"/>
        <w:gridCol w:w="10666"/>
      </w:tblGrid>
      <w:tr w:rsidR="00540F77" w:rsidRPr="00540F77" w:rsidTr="00423078">
        <w:trPr>
          <w:trHeight w:val="1399"/>
        </w:trPr>
        <w:tc>
          <w:tcPr>
            <w:tcW w:w="378" w:type="dxa"/>
            <w:tcBorders>
              <w:top w:val="nil"/>
              <w:left w:val="nil"/>
              <w:bottom w:val="nil"/>
              <w:right w:val="nil"/>
            </w:tcBorders>
            <w:shd w:val="clear" w:color="auto" w:fill="auto"/>
            <w:vAlign w:val="bottom"/>
          </w:tcPr>
          <w:p w:rsidR="00540F77" w:rsidRPr="00540F77" w:rsidRDefault="00540F77">
            <w:pPr>
              <w:contextualSpacing w:val="0"/>
              <w:rPr>
                <w:rFonts w:ascii="Liberation Serif" w:hAnsi="Liberation Serif"/>
                <w:sz w:val="24"/>
                <w:szCs w:val="24"/>
              </w:rPr>
            </w:pPr>
          </w:p>
        </w:tc>
        <w:tc>
          <w:tcPr>
            <w:tcW w:w="122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540F77" w:rsidRPr="00540F77" w:rsidRDefault="00540F77">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540F77" w:rsidRPr="00540F77" w:rsidRDefault="00540F77">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540F77" w:rsidRPr="00540F77" w:rsidRDefault="00540F77">
            <w:pPr>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540F77" w:rsidRPr="00540F77" w:rsidRDefault="00540F77">
            <w:pPr>
              <w:rPr>
                <w:rFonts w:ascii="Liberation Serif" w:hAnsi="Liberation Serif"/>
                <w:sz w:val="24"/>
                <w:szCs w:val="24"/>
              </w:rPr>
            </w:pPr>
          </w:p>
        </w:tc>
        <w:tc>
          <w:tcPr>
            <w:tcW w:w="15820" w:type="dxa"/>
            <w:tcBorders>
              <w:top w:val="nil"/>
              <w:left w:val="nil"/>
              <w:bottom w:val="nil"/>
              <w:right w:val="nil"/>
            </w:tcBorders>
            <w:shd w:val="clear" w:color="auto" w:fill="auto"/>
            <w:noWrap/>
            <w:vAlign w:val="center"/>
          </w:tcPr>
          <w:p w:rsidR="00540F77" w:rsidRPr="00540F77" w:rsidRDefault="00540F77" w:rsidP="00540F77">
            <w:pPr>
              <w:ind w:left="4947"/>
              <w:rPr>
                <w:rFonts w:ascii="Liberation Serif" w:hAnsi="Liberation Serif" w:cs="Arial"/>
                <w:sz w:val="24"/>
                <w:szCs w:val="24"/>
              </w:rPr>
            </w:pPr>
            <w:r w:rsidRPr="00540F77">
              <w:rPr>
                <w:rFonts w:ascii="Liberation Serif" w:hAnsi="Liberation Serif" w:cs="Arial"/>
                <w:sz w:val="24"/>
                <w:szCs w:val="24"/>
              </w:rPr>
              <w:t xml:space="preserve">К постановлению администрации </w:t>
            </w:r>
            <w:r w:rsidRPr="00540F77">
              <w:rPr>
                <w:rFonts w:ascii="Liberation Serif" w:hAnsi="Liberation Serif" w:cs="Arial"/>
                <w:sz w:val="24"/>
                <w:szCs w:val="24"/>
              </w:rPr>
              <w:br/>
              <w:t xml:space="preserve">городского округа Верхняя Пышма </w:t>
            </w:r>
          </w:p>
          <w:p w:rsidR="00540F77" w:rsidRPr="00540F77" w:rsidRDefault="00540F77" w:rsidP="00A27314">
            <w:pPr>
              <w:ind w:left="4947"/>
              <w:rPr>
                <w:rFonts w:ascii="Liberation Serif" w:hAnsi="Liberation Serif" w:cs="Arial"/>
                <w:sz w:val="24"/>
                <w:szCs w:val="24"/>
              </w:rPr>
            </w:pPr>
            <w:r w:rsidRPr="00540F77">
              <w:rPr>
                <w:rFonts w:ascii="Liberation Serif" w:hAnsi="Liberation Serif" w:cs="Arial"/>
                <w:sz w:val="24"/>
                <w:szCs w:val="24"/>
              </w:rPr>
              <w:t>от _</w:t>
            </w:r>
            <w:r w:rsidR="00A27314">
              <w:rPr>
                <w:rFonts w:ascii="Liberation Serif" w:hAnsi="Liberation Serif" w:cs="Arial"/>
                <w:sz w:val="24"/>
                <w:szCs w:val="24"/>
              </w:rPr>
              <w:t>07.12.2023</w:t>
            </w:r>
            <w:bookmarkStart w:id="0" w:name="_GoBack"/>
            <w:bookmarkEnd w:id="0"/>
            <w:r w:rsidRPr="00540F77">
              <w:rPr>
                <w:rFonts w:ascii="Liberation Serif" w:hAnsi="Liberation Serif" w:cs="Arial"/>
                <w:sz w:val="24"/>
                <w:szCs w:val="24"/>
              </w:rPr>
              <w:t>__№____</w:t>
            </w:r>
            <w:r w:rsidR="00A27314">
              <w:rPr>
                <w:rFonts w:ascii="Liberation Serif" w:hAnsi="Liberation Serif" w:cs="Arial"/>
                <w:sz w:val="24"/>
                <w:szCs w:val="24"/>
              </w:rPr>
              <w:t>1466</w:t>
            </w:r>
            <w:r w:rsidRPr="00540F77">
              <w:rPr>
                <w:rFonts w:ascii="Liberation Serif" w:hAnsi="Liberation Serif" w:cs="Arial"/>
                <w:sz w:val="24"/>
                <w:szCs w:val="24"/>
              </w:rPr>
              <w:t>______</w:t>
            </w:r>
          </w:p>
        </w:tc>
      </w:tr>
      <w:tr w:rsidR="00423078" w:rsidRPr="00540F77" w:rsidTr="00423078">
        <w:trPr>
          <w:trHeight w:val="1399"/>
        </w:trPr>
        <w:tc>
          <w:tcPr>
            <w:tcW w:w="378" w:type="dxa"/>
            <w:tcBorders>
              <w:top w:val="nil"/>
              <w:left w:val="nil"/>
              <w:bottom w:val="nil"/>
              <w:right w:val="nil"/>
            </w:tcBorders>
            <w:shd w:val="clear" w:color="auto" w:fill="auto"/>
            <w:vAlign w:val="bottom"/>
            <w:hideMark/>
          </w:tcPr>
          <w:p w:rsidR="00423078" w:rsidRPr="00540F77" w:rsidRDefault="00423078">
            <w:pPr>
              <w:contextualSpacing w:val="0"/>
              <w:rPr>
                <w:rFonts w:ascii="Liberation Serif" w:hAnsi="Liberation Serif"/>
                <w:sz w:val="24"/>
                <w:szCs w:val="24"/>
              </w:rPr>
            </w:pPr>
          </w:p>
        </w:tc>
        <w:tc>
          <w:tcPr>
            <w:tcW w:w="122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hideMark/>
          </w:tcPr>
          <w:p w:rsidR="00423078" w:rsidRPr="00540F77" w:rsidRDefault="00423078">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hideMark/>
          </w:tcPr>
          <w:p w:rsidR="00423078" w:rsidRPr="00540F77" w:rsidRDefault="00423078">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hideMark/>
          </w:tcPr>
          <w:p w:rsidR="00423078" w:rsidRPr="00540F77" w:rsidRDefault="00423078">
            <w:pPr>
              <w:rPr>
                <w:rFonts w:ascii="Liberation Serif" w:hAnsi="Liberation Serif"/>
                <w:sz w:val="24"/>
                <w:szCs w:val="24"/>
              </w:rPr>
            </w:pPr>
          </w:p>
        </w:tc>
        <w:tc>
          <w:tcPr>
            <w:tcW w:w="36" w:type="dxa"/>
            <w:tcBorders>
              <w:top w:val="nil"/>
              <w:left w:val="nil"/>
              <w:bottom w:val="nil"/>
              <w:right w:val="nil"/>
            </w:tcBorders>
            <w:shd w:val="clear" w:color="auto" w:fill="auto"/>
            <w:noWrap/>
            <w:vAlign w:val="center"/>
            <w:hideMark/>
          </w:tcPr>
          <w:p w:rsidR="00423078" w:rsidRPr="00540F77" w:rsidRDefault="00423078">
            <w:pPr>
              <w:rPr>
                <w:rFonts w:ascii="Liberation Serif" w:hAnsi="Liberation Serif"/>
                <w:sz w:val="24"/>
                <w:szCs w:val="24"/>
              </w:rPr>
            </w:pPr>
          </w:p>
        </w:tc>
        <w:tc>
          <w:tcPr>
            <w:tcW w:w="15820" w:type="dxa"/>
            <w:tcBorders>
              <w:top w:val="nil"/>
              <w:left w:val="nil"/>
              <w:bottom w:val="nil"/>
              <w:right w:val="nil"/>
            </w:tcBorders>
            <w:shd w:val="clear" w:color="auto" w:fill="auto"/>
            <w:noWrap/>
            <w:vAlign w:val="center"/>
            <w:hideMark/>
          </w:tcPr>
          <w:p w:rsidR="00423078" w:rsidRPr="00540F77" w:rsidRDefault="00423078" w:rsidP="00540F77">
            <w:pPr>
              <w:ind w:left="4947"/>
              <w:rPr>
                <w:rFonts w:ascii="Liberation Serif" w:hAnsi="Liberation Serif" w:cs="Arial"/>
                <w:sz w:val="24"/>
                <w:szCs w:val="24"/>
              </w:rPr>
            </w:pPr>
            <w:r w:rsidRPr="00540F77">
              <w:rPr>
                <w:rFonts w:ascii="Liberation Serif" w:hAnsi="Liberation Serif" w:cs="Arial"/>
                <w:sz w:val="24"/>
                <w:szCs w:val="24"/>
              </w:rPr>
              <w:t>Приложение № 1</w:t>
            </w:r>
          </w:p>
          <w:p w:rsidR="00423078" w:rsidRPr="00540F77" w:rsidRDefault="00423078" w:rsidP="00540F77">
            <w:pPr>
              <w:ind w:left="4947"/>
              <w:rPr>
                <w:rFonts w:ascii="Liberation Serif" w:hAnsi="Liberation Serif" w:cs="Arial"/>
                <w:sz w:val="24"/>
                <w:szCs w:val="24"/>
              </w:rPr>
            </w:pPr>
            <w:r w:rsidRPr="00540F77">
              <w:rPr>
                <w:rFonts w:ascii="Liberation Serif" w:hAnsi="Liberation Serif" w:cs="Arial"/>
                <w:sz w:val="24"/>
                <w:szCs w:val="24"/>
              </w:rPr>
              <w:t xml:space="preserve"> к муниципальной программе  </w:t>
            </w:r>
          </w:p>
          <w:p w:rsidR="00423078" w:rsidRPr="00540F77" w:rsidRDefault="00423078" w:rsidP="00540F77">
            <w:pPr>
              <w:ind w:left="4947"/>
              <w:rPr>
                <w:rFonts w:ascii="Liberation Serif" w:hAnsi="Liberation Serif" w:cs="Arial"/>
                <w:sz w:val="24"/>
                <w:szCs w:val="24"/>
              </w:rPr>
            </w:pPr>
            <w:r w:rsidRPr="00540F77">
              <w:rPr>
                <w:rFonts w:ascii="Liberation Serif" w:hAnsi="Liberation Serif" w:cs="Arial"/>
                <w:sz w:val="24"/>
                <w:szCs w:val="24"/>
              </w:rPr>
              <w:t xml:space="preserve">«Развитие основных направлений </w:t>
            </w:r>
          </w:p>
          <w:p w:rsidR="00423078" w:rsidRPr="00540F77" w:rsidRDefault="00423078" w:rsidP="00540F77">
            <w:pPr>
              <w:ind w:left="4947"/>
              <w:rPr>
                <w:rFonts w:ascii="Liberation Serif" w:hAnsi="Liberation Serif" w:cs="Arial"/>
                <w:sz w:val="24"/>
                <w:szCs w:val="24"/>
              </w:rPr>
            </w:pPr>
            <w:r w:rsidRPr="00540F77">
              <w:rPr>
                <w:rFonts w:ascii="Liberation Serif" w:hAnsi="Liberation Serif" w:cs="Arial"/>
                <w:sz w:val="24"/>
                <w:szCs w:val="24"/>
              </w:rPr>
              <w:t xml:space="preserve">социальной политики на территории </w:t>
            </w:r>
          </w:p>
          <w:p w:rsidR="00423078" w:rsidRPr="00540F77" w:rsidRDefault="00423078" w:rsidP="00540F77">
            <w:pPr>
              <w:ind w:left="4947"/>
              <w:rPr>
                <w:rFonts w:ascii="Liberation Serif" w:hAnsi="Liberation Serif" w:cs="Arial"/>
                <w:sz w:val="24"/>
                <w:szCs w:val="24"/>
              </w:rPr>
            </w:pPr>
            <w:r w:rsidRPr="00540F77">
              <w:rPr>
                <w:rFonts w:ascii="Liberation Serif" w:hAnsi="Liberation Serif" w:cs="Arial"/>
                <w:sz w:val="24"/>
                <w:szCs w:val="24"/>
              </w:rPr>
              <w:t>городского округа Верхняя Пышма до 2027 года»</w:t>
            </w:r>
          </w:p>
        </w:tc>
      </w:tr>
      <w:tr w:rsidR="00423078" w:rsidRPr="00540F77" w:rsidTr="00423078">
        <w:trPr>
          <w:trHeight w:val="1399"/>
        </w:trPr>
        <w:tc>
          <w:tcPr>
            <w:tcW w:w="378" w:type="dxa"/>
            <w:tcBorders>
              <w:top w:val="nil"/>
              <w:left w:val="nil"/>
              <w:bottom w:val="nil"/>
              <w:right w:val="nil"/>
            </w:tcBorders>
            <w:shd w:val="clear" w:color="auto" w:fill="auto"/>
            <w:vAlign w:val="bottom"/>
          </w:tcPr>
          <w:p w:rsidR="00423078" w:rsidRPr="00540F77" w:rsidRDefault="00423078">
            <w:pPr>
              <w:contextualSpacing w:val="0"/>
              <w:rPr>
                <w:rFonts w:ascii="Liberation Serif" w:hAnsi="Liberation Serif"/>
                <w:sz w:val="24"/>
                <w:szCs w:val="24"/>
              </w:rPr>
            </w:pPr>
          </w:p>
        </w:tc>
        <w:tc>
          <w:tcPr>
            <w:tcW w:w="122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589" w:type="dxa"/>
            <w:tcBorders>
              <w:top w:val="nil"/>
              <w:left w:val="nil"/>
              <w:bottom w:val="nil"/>
              <w:right w:val="nil"/>
            </w:tcBorders>
            <w:shd w:val="clear" w:color="auto" w:fill="auto"/>
            <w:vAlign w:val="bottom"/>
          </w:tcPr>
          <w:p w:rsidR="00423078" w:rsidRPr="00540F77" w:rsidRDefault="00423078">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423078" w:rsidRPr="00540F77" w:rsidRDefault="00423078">
            <w:pPr>
              <w:jc w:val="right"/>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423078" w:rsidRPr="00540F77" w:rsidRDefault="00423078">
            <w:pPr>
              <w:rPr>
                <w:rFonts w:ascii="Liberation Serif" w:hAnsi="Liberation Serif"/>
                <w:sz w:val="24"/>
                <w:szCs w:val="24"/>
              </w:rPr>
            </w:pPr>
          </w:p>
        </w:tc>
        <w:tc>
          <w:tcPr>
            <w:tcW w:w="36" w:type="dxa"/>
            <w:tcBorders>
              <w:top w:val="nil"/>
              <w:left w:val="nil"/>
              <w:bottom w:val="nil"/>
              <w:right w:val="nil"/>
            </w:tcBorders>
            <w:shd w:val="clear" w:color="auto" w:fill="auto"/>
            <w:noWrap/>
            <w:vAlign w:val="center"/>
          </w:tcPr>
          <w:p w:rsidR="00423078" w:rsidRPr="00540F77" w:rsidRDefault="00423078">
            <w:pPr>
              <w:rPr>
                <w:rFonts w:ascii="Liberation Serif" w:hAnsi="Liberation Serif"/>
                <w:sz w:val="24"/>
                <w:szCs w:val="24"/>
              </w:rPr>
            </w:pPr>
          </w:p>
        </w:tc>
        <w:tc>
          <w:tcPr>
            <w:tcW w:w="15820" w:type="dxa"/>
            <w:tcBorders>
              <w:top w:val="nil"/>
              <w:left w:val="nil"/>
              <w:bottom w:val="nil"/>
              <w:right w:val="nil"/>
            </w:tcBorders>
            <w:shd w:val="clear" w:color="auto" w:fill="auto"/>
            <w:noWrap/>
            <w:vAlign w:val="center"/>
          </w:tcPr>
          <w:p w:rsidR="00423078" w:rsidRPr="00540F77" w:rsidRDefault="00423078">
            <w:pPr>
              <w:jc w:val="right"/>
              <w:rPr>
                <w:rFonts w:ascii="Liberation Serif" w:hAnsi="Liberation Serif" w:cs="Arial"/>
                <w:sz w:val="24"/>
                <w:szCs w:val="24"/>
              </w:rPr>
            </w:pPr>
          </w:p>
        </w:tc>
      </w:tr>
      <w:tr w:rsidR="00423078" w:rsidRPr="00540F77" w:rsidTr="00423078">
        <w:trPr>
          <w:trHeight w:val="525"/>
        </w:trPr>
        <w:tc>
          <w:tcPr>
            <w:tcW w:w="20480" w:type="dxa"/>
            <w:gridSpan w:val="11"/>
            <w:tcBorders>
              <w:top w:val="nil"/>
              <w:left w:val="nil"/>
              <w:bottom w:val="nil"/>
              <w:right w:val="nil"/>
            </w:tcBorders>
            <w:shd w:val="clear" w:color="auto" w:fill="auto"/>
            <w:noWrap/>
            <w:vAlign w:val="center"/>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ЦЕЛИ, ЗАДАЧИ И ЦЕЛЕВЫЕ ПОКАЗАТЕЛИ</w:t>
            </w:r>
          </w:p>
        </w:tc>
      </w:tr>
      <w:tr w:rsidR="00423078" w:rsidRPr="00540F77" w:rsidTr="00423078">
        <w:trPr>
          <w:trHeight w:val="255"/>
        </w:trPr>
        <w:tc>
          <w:tcPr>
            <w:tcW w:w="20480" w:type="dxa"/>
            <w:gridSpan w:val="11"/>
            <w:tcBorders>
              <w:top w:val="nil"/>
              <w:left w:val="nil"/>
              <w:bottom w:val="nil"/>
              <w:right w:val="nil"/>
            </w:tcBorders>
            <w:shd w:val="clear" w:color="auto" w:fill="auto"/>
            <w:noWrap/>
            <w:vAlign w:val="center"/>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реализации муниципальной программы</w:t>
            </w:r>
          </w:p>
        </w:tc>
      </w:tr>
      <w:tr w:rsidR="00423078" w:rsidRPr="00540F77" w:rsidTr="00423078">
        <w:trPr>
          <w:trHeight w:val="510"/>
        </w:trPr>
        <w:tc>
          <w:tcPr>
            <w:tcW w:w="20480" w:type="dxa"/>
            <w:gridSpan w:val="11"/>
            <w:tcBorders>
              <w:top w:val="nil"/>
              <w:left w:val="nil"/>
              <w:bottom w:val="single" w:sz="4" w:space="0" w:color="auto"/>
              <w:right w:val="nil"/>
            </w:tcBorders>
            <w:shd w:val="clear" w:color="auto" w:fill="auto"/>
            <w:vAlign w:val="center"/>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«Развитие основных направлений социальной политики на территории городского округа Верхняя Пышма до 2027 года»</w:t>
            </w:r>
          </w:p>
        </w:tc>
      </w:tr>
    </w:tbl>
    <w:p w:rsidR="00433CE5" w:rsidRPr="00540F77" w:rsidRDefault="00433CE5" w:rsidP="00423078">
      <w:pPr>
        <w:spacing w:after="0" w:line="240" w:lineRule="auto"/>
        <w:rPr>
          <w:rFonts w:ascii="Liberation Serif" w:hAnsi="Liberation Serif"/>
          <w:sz w:val="24"/>
          <w:szCs w:val="24"/>
        </w:rPr>
      </w:pPr>
    </w:p>
    <w:tbl>
      <w:tblPr>
        <w:tblW w:w="14967" w:type="dxa"/>
        <w:tblCellMar>
          <w:left w:w="28" w:type="dxa"/>
          <w:right w:w="28" w:type="dxa"/>
        </w:tblCellMar>
        <w:tblLook w:val="04A0" w:firstRow="1" w:lastRow="0" w:firstColumn="1" w:lastColumn="0" w:noHBand="0" w:noVBand="1"/>
      </w:tblPr>
      <w:tblGrid>
        <w:gridCol w:w="812"/>
        <w:gridCol w:w="2379"/>
        <w:gridCol w:w="1244"/>
        <w:gridCol w:w="963"/>
        <w:gridCol w:w="964"/>
        <w:gridCol w:w="964"/>
        <w:gridCol w:w="964"/>
        <w:gridCol w:w="955"/>
        <w:gridCol w:w="964"/>
        <w:gridCol w:w="964"/>
        <w:gridCol w:w="964"/>
        <w:gridCol w:w="964"/>
        <w:gridCol w:w="1866"/>
      </w:tblGrid>
      <w:tr w:rsidR="00423078" w:rsidRPr="00540F77" w:rsidTr="00423078">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contextualSpacing w:val="0"/>
              <w:jc w:val="center"/>
              <w:rPr>
                <w:rFonts w:ascii="Liberation Serif" w:hAnsi="Liberation Serif"/>
                <w:b/>
                <w:bCs/>
                <w:sz w:val="24"/>
                <w:szCs w:val="24"/>
              </w:rPr>
            </w:pPr>
            <w:r w:rsidRPr="00540F77">
              <w:rPr>
                <w:rFonts w:ascii="Liberation Serif" w:hAnsi="Liberation Serif"/>
                <w:b/>
                <w:bCs/>
                <w:sz w:val="24"/>
                <w:szCs w:val="24"/>
              </w:rPr>
              <w:t>№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Единица измерения</w:t>
            </w:r>
          </w:p>
        </w:tc>
        <w:tc>
          <w:tcPr>
            <w:tcW w:w="8693" w:type="dxa"/>
            <w:gridSpan w:val="9"/>
            <w:tcBorders>
              <w:top w:val="single" w:sz="4" w:space="0" w:color="auto"/>
              <w:left w:val="nil"/>
              <w:bottom w:val="single" w:sz="4" w:space="0" w:color="auto"/>
              <w:right w:val="nil"/>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Значение целевого показателя реализации муниципальной программы</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Источник значений показателей</w:t>
            </w:r>
          </w:p>
        </w:tc>
      </w:tr>
      <w:tr w:rsidR="00423078" w:rsidRPr="00540F77" w:rsidTr="00423078">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23078" w:rsidRPr="00540F77" w:rsidRDefault="00423078">
            <w:pPr>
              <w:rPr>
                <w:rFonts w:ascii="Liberation Serif" w:hAnsi="Liberation Serif"/>
                <w:b/>
                <w:bCs/>
                <w:sz w:val="24"/>
                <w:szCs w:val="24"/>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423078" w:rsidRPr="00540F77" w:rsidRDefault="00423078">
            <w:pPr>
              <w:rPr>
                <w:rFonts w:ascii="Liberation Serif" w:hAnsi="Liberation Serif"/>
                <w:b/>
                <w:bCs/>
                <w:sz w:val="24"/>
                <w:szCs w:val="24"/>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423078" w:rsidRPr="00540F77" w:rsidRDefault="00423078">
            <w:pPr>
              <w:rPr>
                <w:rFonts w:ascii="Liberation Serif" w:hAnsi="Liberation Serif"/>
                <w:b/>
                <w:bCs/>
                <w:sz w:val="24"/>
                <w:szCs w:val="24"/>
              </w:rPr>
            </w:pP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2019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2027</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423078" w:rsidRPr="00540F77" w:rsidRDefault="00423078">
            <w:pPr>
              <w:rPr>
                <w:rFonts w:ascii="Liberation Serif" w:hAnsi="Liberation Serif"/>
                <w:b/>
                <w:bCs/>
                <w:sz w:val="24"/>
                <w:szCs w:val="24"/>
              </w:rPr>
            </w:pPr>
          </w:p>
        </w:tc>
      </w:tr>
    </w:tbl>
    <w:p w:rsidR="00423078" w:rsidRPr="00540F77" w:rsidRDefault="00423078">
      <w:pPr>
        <w:rPr>
          <w:rFonts w:ascii="Liberation Serif" w:hAnsi="Liberation Serif"/>
          <w:sz w:val="24"/>
          <w:szCs w:val="24"/>
        </w:rPr>
      </w:pPr>
    </w:p>
    <w:tbl>
      <w:tblPr>
        <w:tblW w:w="14967" w:type="dxa"/>
        <w:tblCellMar>
          <w:left w:w="28" w:type="dxa"/>
          <w:right w:w="28" w:type="dxa"/>
        </w:tblCellMar>
        <w:tblLook w:val="04A0" w:firstRow="1" w:lastRow="0" w:firstColumn="1" w:lastColumn="0" w:noHBand="0" w:noVBand="1"/>
      </w:tblPr>
      <w:tblGrid>
        <w:gridCol w:w="775"/>
        <w:gridCol w:w="2380"/>
        <w:gridCol w:w="1243"/>
        <w:gridCol w:w="954"/>
        <w:gridCol w:w="955"/>
        <w:gridCol w:w="955"/>
        <w:gridCol w:w="955"/>
        <w:gridCol w:w="946"/>
        <w:gridCol w:w="955"/>
        <w:gridCol w:w="955"/>
        <w:gridCol w:w="955"/>
        <w:gridCol w:w="955"/>
        <w:gridCol w:w="1984"/>
      </w:tblGrid>
      <w:tr w:rsidR="00423078" w:rsidRPr="00540F77" w:rsidTr="00423078">
        <w:trPr>
          <w:cantSplit/>
          <w:trHeight w:val="255"/>
          <w:tblHeader/>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2</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3</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7</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11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12</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b/>
                <w:bCs/>
                <w:sz w:val="24"/>
                <w:szCs w:val="24"/>
              </w:rPr>
            </w:pPr>
            <w:r w:rsidRPr="00540F77">
              <w:rPr>
                <w:rFonts w:ascii="Liberation Serif" w:hAnsi="Liberation Serif"/>
                <w:b/>
                <w:bCs/>
                <w:sz w:val="24"/>
                <w:szCs w:val="24"/>
              </w:rPr>
              <w:t>13</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t>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Подпрограмма 1. «Дополнительные меры социальной поддержки отдельных категорий граждан городского округа Верхняя Пышма до 2027 года»</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t>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Цель 1. Оказание дополнительных мер социальной поддержки отдельных категорий граждан городского округа Верхняя Пышма</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color w:val="000000"/>
                <w:sz w:val="24"/>
                <w:szCs w:val="24"/>
              </w:rPr>
            </w:pPr>
            <w:r w:rsidRPr="00540F77">
              <w:rPr>
                <w:rFonts w:ascii="Liberation Serif" w:hAnsi="Liberation Serif"/>
                <w:color w:val="000000"/>
                <w:sz w:val="24"/>
                <w:szCs w:val="24"/>
              </w:rPr>
              <w:t>1.1.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color w:val="000000"/>
                <w:sz w:val="24"/>
                <w:szCs w:val="24"/>
              </w:rPr>
            </w:pPr>
            <w:r w:rsidRPr="00540F77">
              <w:rPr>
                <w:rFonts w:ascii="Liberation Serif" w:hAnsi="Liberation Serif"/>
                <w:color w:val="000000"/>
                <w:sz w:val="24"/>
                <w:szCs w:val="24"/>
              </w:rPr>
              <w:t>Задача 1.1. Предоставление гражданам и семьям, оказавшимся в трудной жизненной ситуации социальной поддержки в денежной форме</w:t>
            </w:r>
          </w:p>
        </w:tc>
      </w:tr>
      <w:tr w:rsidR="00423078" w:rsidRPr="00540F77"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1.1.1.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граждан, получивших дополнительные меры социальной поддержки</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123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95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91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95</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148</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rsidP="00401693">
            <w:pPr>
              <w:rPr>
                <w:rFonts w:ascii="Liberation Serif" w:hAnsi="Liberation Serif"/>
                <w:sz w:val="24"/>
                <w:szCs w:val="24"/>
              </w:rPr>
            </w:pPr>
            <w:r w:rsidRPr="00540F77">
              <w:rPr>
                <w:rFonts w:ascii="Liberation Serif" w:hAnsi="Liberation Serif"/>
                <w:sz w:val="24"/>
                <w:szCs w:val="24"/>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423078" w:rsidRPr="00540F77" w:rsidTr="00423078">
        <w:trPr>
          <w:cantSplit/>
          <w:trHeight w:val="459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1.1.2.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750DA3">
            <w:pPr>
              <w:rPr>
                <w:rFonts w:ascii="Liberation Serif" w:hAnsi="Liberation Serif"/>
                <w:sz w:val="24"/>
                <w:szCs w:val="24"/>
              </w:rPr>
            </w:pPr>
            <w:r w:rsidRPr="00540F77">
              <w:rPr>
                <w:rFonts w:ascii="Liberation Serif" w:hAnsi="Liberation Serif"/>
                <w:sz w:val="24"/>
                <w:szCs w:val="24"/>
              </w:rPr>
              <w:t>Количество участников</w:t>
            </w:r>
            <w:r w:rsidR="00423078" w:rsidRPr="00540F77">
              <w:rPr>
                <w:rFonts w:ascii="Liberation Serif" w:hAnsi="Liberation Serif"/>
                <w:sz w:val="24"/>
                <w:szCs w:val="24"/>
              </w:rPr>
              <w:t xml:space="preserve"> ВОВ, тружеников тыла, получивших ко дню Победы, ко дню Пожилого человека материальную помощь</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132</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132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423078" w:rsidRPr="00540F77"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1.1.4.</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граждан, получивших оплату жилого помещения и коммунальных услуг, за счет субвенции из федерального бюджета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3140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3212</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3646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3212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3200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Отчет отдела субсидий и компенсаций муниципального казенного учреждения "Комитет ЖКХ" городского округа Верхняя Пышма</w:t>
            </w:r>
          </w:p>
        </w:tc>
      </w:tr>
      <w:tr w:rsidR="00423078" w:rsidRPr="00540F77" w:rsidTr="00423078">
        <w:trPr>
          <w:cantSplit/>
          <w:trHeight w:val="331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1.1.5.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граждан, получивших субсидии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858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660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673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rsidP="00CE50DC">
            <w:pPr>
              <w:rPr>
                <w:rFonts w:ascii="Liberation Serif" w:hAnsi="Liberation Serif"/>
                <w:sz w:val="24"/>
                <w:szCs w:val="24"/>
              </w:rPr>
            </w:pPr>
            <w:r w:rsidRPr="00540F77">
              <w:rPr>
                <w:rFonts w:ascii="Liberation Serif" w:hAnsi="Liberation Serif"/>
                <w:sz w:val="24"/>
                <w:szCs w:val="24"/>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423078" w:rsidRPr="00540F77"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1.1.6.</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861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2050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2050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Отчет о фактических объемах, реализованных льготных проездных билетов транспортной организацией</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color w:val="000000"/>
                <w:sz w:val="24"/>
                <w:szCs w:val="24"/>
              </w:rPr>
            </w:pPr>
            <w:r w:rsidRPr="00540F77">
              <w:rPr>
                <w:rFonts w:ascii="Liberation Serif" w:hAnsi="Liberation Serif"/>
                <w:color w:val="000000"/>
                <w:sz w:val="24"/>
                <w:szCs w:val="24"/>
              </w:rPr>
              <w:t>1.4.</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color w:val="000000"/>
                <w:sz w:val="24"/>
                <w:szCs w:val="24"/>
              </w:rPr>
            </w:pPr>
            <w:r w:rsidRPr="00540F77">
              <w:rPr>
                <w:rFonts w:ascii="Liberation Serif" w:hAnsi="Liberation Serif"/>
                <w:color w:val="000000"/>
                <w:sz w:val="24"/>
                <w:szCs w:val="24"/>
              </w:rPr>
              <w:t>Задача 1.4. Повышение социальной и общественной активности граждан старшего поколения городского округа Верхняя Пышма</w:t>
            </w:r>
          </w:p>
        </w:tc>
      </w:tr>
      <w:tr w:rsidR="00423078" w:rsidRPr="00540F77" w:rsidTr="00423078">
        <w:trPr>
          <w:cantSplit/>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1.4.1.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65</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spacing w:after="240"/>
              <w:rPr>
                <w:rFonts w:ascii="Liberation Serif" w:hAnsi="Liberation Serif"/>
                <w:sz w:val="24"/>
                <w:szCs w:val="24"/>
              </w:rPr>
            </w:pPr>
            <w:r w:rsidRPr="00540F77">
              <w:rPr>
                <w:rFonts w:ascii="Liberation Serif" w:hAnsi="Liberation Serif"/>
                <w:sz w:val="24"/>
                <w:szCs w:val="24"/>
              </w:rPr>
              <w:t>Отчет о работе по оказанию услуг, акт приема-сдачи</w:t>
            </w:r>
            <w:r w:rsidRPr="00540F77">
              <w:rPr>
                <w:rFonts w:ascii="Liberation Serif" w:hAnsi="Liberation Serif"/>
                <w:sz w:val="24"/>
                <w:szCs w:val="24"/>
              </w:rPr>
              <w:br/>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spacing w:after="0"/>
              <w:jc w:val="center"/>
              <w:rPr>
                <w:rFonts w:ascii="Liberation Serif" w:hAnsi="Liberation Serif"/>
                <w:color w:val="000000"/>
                <w:sz w:val="24"/>
                <w:szCs w:val="24"/>
              </w:rPr>
            </w:pPr>
            <w:r w:rsidRPr="00540F77">
              <w:rPr>
                <w:rFonts w:ascii="Liberation Serif" w:hAnsi="Liberation Serif"/>
                <w:color w:val="000000"/>
                <w:sz w:val="24"/>
                <w:szCs w:val="24"/>
              </w:rPr>
              <w:t>1.5.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color w:val="000000"/>
                <w:sz w:val="24"/>
                <w:szCs w:val="24"/>
              </w:rPr>
            </w:pPr>
            <w:r w:rsidRPr="00540F77">
              <w:rPr>
                <w:rFonts w:ascii="Liberation Serif" w:hAnsi="Liberation Serif"/>
                <w:color w:val="000000"/>
                <w:sz w:val="24"/>
                <w:szCs w:val="24"/>
              </w:rPr>
              <w:t>Задача 1.5. Оказание дополнительных мер социальной поддержки отдельным категориям граждан</w:t>
            </w:r>
          </w:p>
        </w:tc>
      </w:tr>
      <w:tr w:rsidR="00423078" w:rsidRPr="00540F77"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1.5.2.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74</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1.5.4.</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ветеранов и инвалидов Великой Отечественной войны, а также ветеранов и инвалидов боевых </w:t>
            </w:r>
            <w:proofErr w:type="gramStart"/>
            <w:r w:rsidRPr="00540F77">
              <w:rPr>
                <w:rFonts w:ascii="Liberation Serif" w:hAnsi="Liberation Serif"/>
                <w:sz w:val="24"/>
                <w:szCs w:val="24"/>
              </w:rPr>
              <w:t>действий,  которым</w:t>
            </w:r>
            <w:proofErr w:type="gramEnd"/>
            <w:r w:rsidRPr="00540F77">
              <w:rPr>
                <w:rFonts w:ascii="Liberation Serif" w:hAnsi="Liberation Serif"/>
                <w:sz w:val="24"/>
                <w:szCs w:val="24"/>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119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39</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71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1.5.5.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40F77">
              <w:rPr>
                <w:rFonts w:ascii="Liberation Serif" w:hAnsi="Liberation Serif"/>
                <w:sz w:val="24"/>
                <w:szCs w:val="24"/>
              </w:rPr>
              <w:t>Теча</w:t>
            </w:r>
            <w:proofErr w:type="spellEnd"/>
            <w:r w:rsidRPr="00540F77">
              <w:rPr>
                <w:rFonts w:ascii="Liberation Serif" w:hAnsi="Liberation Serif"/>
                <w:sz w:val="24"/>
                <w:szCs w:val="24"/>
              </w:rPr>
              <w:t xml:space="preserve">» и Федеральным </w:t>
            </w:r>
            <w:r w:rsidRPr="00540F77">
              <w:rPr>
                <w:rFonts w:ascii="Liberation Serif" w:hAnsi="Liberation Serif"/>
                <w:sz w:val="24"/>
                <w:szCs w:val="24"/>
              </w:rPr>
              <w:lastRenderedPageBreak/>
              <w:t>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lastRenderedPageBreak/>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280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1.5.6.</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t>1.5.8.</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пенсионеров, имеющих звание ветерана в соответствии с Федеральным законом от 12 января 1995 года № 5-ФЗ «О ветеранах</w:t>
            </w:r>
            <w:proofErr w:type="gramStart"/>
            <w:r w:rsidRPr="00540F77">
              <w:rPr>
                <w:rFonts w:ascii="Liberation Serif" w:hAnsi="Liberation Serif"/>
                <w:sz w:val="24"/>
                <w:szCs w:val="24"/>
              </w:rPr>
              <w:t>»,  которым</w:t>
            </w:r>
            <w:proofErr w:type="gramEnd"/>
            <w:r w:rsidRPr="00540F77">
              <w:rPr>
                <w:rFonts w:ascii="Liberation Serif" w:hAnsi="Liberation Serif"/>
                <w:sz w:val="24"/>
                <w:szCs w:val="24"/>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1725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407</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1.5.10.</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лиц, имеющих трех и более несовершеннолетних </w:t>
            </w:r>
            <w:proofErr w:type="gramStart"/>
            <w:r w:rsidRPr="00540F77">
              <w:rPr>
                <w:rFonts w:ascii="Liberation Serif" w:hAnsi="Liberation Serif"/>
                <w:sz w:val="24"/>
                <w:szCs w:val="24"/>
              </w:rPr>
              <w:t>детей,  которым</w:t>
            </w:r>
            <w:proofErr w:type="gramEnd"/>
            <w:r w:rsidRPr="00540F77">
              <w:rPr>
                <w:rFonts w:ascii="Liberation Serif" w:hAnsi="Liberation Serif"/>
                <w:sz w:val="24"/>
                <w:szCs w:val="24"/>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41</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750DA3">
        <w:trPr>
          <w:cantSplit/>
          <w:trHeight w:val="1141"/>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1.5.15.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w:t>
            </w:r>
            <w:r w:rsidRPr="00540F77">
              <w:rPr>
                <w:rFonts w:ascii="Liberation Serif" w:hAnsi="Liberation Serif"/>
                <w:sz w:val="24"/>
                <w:szCs w:val="24"/>
              </w:rPr>
              <w:lastRenderedPageBreak/>
              <w:t xml:space="preserve">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lastRenderedPageBreak/>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30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lastRenderedPageBreak/>
              <w:t>2.</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Подпрограмма 2. «Профилактика инфекционных заболеваний в городском округе Верхняя Пышма до 2027 года»</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t>2.</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color w:val="000000"/>
                <w:sz w:val="24"/>
                <w:szCs w:val="24"/>
              </w:rPr>
            </w:pPr>
            <w:r w:rsidRPr="00540F77">
              <w:rPr>
                <w:rFonts w:ascii="Liberation Serif" w:hAnsi="Liberation Serif"/>
                <w:color w:val="000000"/>
                <w:sz w:val="24"/>
                <w:szCs w:val="24"/>
              </w:rPr>
              <w:t>2.1.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color w:val="000000"/>
                <w:sz w:val="24"/>
                <w:szCs w:val="24"/>
              </w:rPr>
            </w:pPr>
            <w:r w:rsidRPr="00540F77">
              <w:rPr>
                <w:rFonts w:ascii="Liberation Serif" w:hAnsi="Liberation Serif"/>
                <w:color w:val="000000"/>
                <w:sz w:val="24"/>
                <w:szCs w:val="24"/>
              </w:rPr>
              <w:t>Задача 2.1. Реализация мероприятий, направленных на снижение заболеваемости, связанных со средствами специфической профилактики</w:t>
            </w:r>
          </w:p>
        </w:tc>
      </w:tr>
      <w:tr w:rsidR="00423078" w:rsidRPr="00540F77" w:rsidTr="00423078">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2.1.2.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540F77">
              <w:rPr>
                <w:rFonts w:ascii="Liberation Serif" w:hAnsi="Liberation Serif"/>
                <w:sz w:val="24"/>
                <w:szCs w:val="24"/>
              </w:rPr>
              <w:t>против  клещевого</w:t>
            </w:r>
            <w:proofErr w:type="gramEnd"/>
            <w:r w:rsidRPr="00540F77">
              <w:rPr>
                <w:rFonts w:ascii="Liberation Serif" w:hAnsi="Liberation Serif"/>
                <w:sz w:val="24"/>
                <w:szCs w:val="24"/>
              </w:rPr>
              <w:t xml:space="preserve"> энцефалита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2060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1670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23078" w:rsidRPr="00540F77" w:rsidTr="00423078">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2.1.3.</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 xml:space="preserve">Количество детей городского округа Верхняя Пышма в возрасте от 6 </w:t>
            </w:r>
            <w:proofErr w:type="gramStart"/>
            <w:r w:rsidRPr="00540F77">
              <w:rPr>
                <w:rFonts w:ascii="Liberation Serif" w:hAnsi="Liberation Serif"/>
                <w:sz w:val="24"/>
                <w:szCs w:val="24"/>
              </w:rPr>
              <w:t>до 12 лет</w:t>
            </w:r>
            <w:proofErr w:type="gramEnd"/>
            <w:r w:rsidRPr="00540F77">
              <w:rPr>
                <w:rFonts w:ascii="Liberation Serif" w:hAnsi="Liberation Serif"/>
                <w:sz w:val="24"/>
                <w:szCs w:val="24"/>
              </w:rPr>
              <w:t xml:space="preserve"> охваченных профилактическими прививками   против гепатита 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420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840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870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t>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Подпрограмма 5. «Обеспечение жильем молодых семей городского округа Верхняя Пышма до 2027 года»</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b/>
                <w:bCs/>
                <w:color w:val="000000"/>
                <w:sz w:val="24"/>
                <w:szCs w:val="24"/>
              </w:rPr>
            </w:pPr>
            <w:r w:rsidRPr="00540F77">
              <w:rPr>
                <w:rFonts w:ascii="Liberation Serif" w:hAnsi="Liberation Serif"/>
                <w:b/>
                <w:bCs/>
                <w:color w:val="000000"/>
                <w:sz w:val="24"/>
                <w:szCs w:val="24"/>
              </w:rPr>
              <w:t>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b/>
                <w:bCs/>
                <w:color w:val="000000"/>
                <w:sz w:val="24"/>
                <w:szCs w:val="24"/>
              </w:rPr>
            </w:pPr>
            <w:r w:rsidRPr="00540F77">
              <w:rPr>
                <w:rFonts w:ascii="Liberation Serif" w:hAnsi="Liberation Serif"/>
                <w:b/>
                <w:bCs/>
                <w:color w:val="000000"/>
                <w:sz w:val="24"/>
                <w:szCs w:val="24"/>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423078" w:rsidRPr="00540F77"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540F77" w:rsidRDefault="00423078">
            <w:pPr>
              <w:jc w:val="center"/>
              <w:rPr>
                <w:rFonts w:ascii="Liberation Serif" w:hAnsi="Liberation Serif"/>
                <w:color w:val="000000"/>
                <w:sz w:val="24"/>
                <w:szCs w:val="24"/>
              </w:rPr>
            </w:pPr>
            <w:r w:rsidRPr="00540F77">
              <w:rPr>
                <w:rFonts w:ascii="Liberation Serif" w:hAnsi="Liberation Serif"/>
                <w:color w:val="000000"/>
                <w:sz w:val="24"/>
                <w:szCs w:val="24"/>
              </w:rPr>
              <w:t>5.1.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540F77" w:rsidRDefault="00423078">
            <w:pPr>
              <w:rPr>
                <w:rFonts w:ascii="Liberation Serif" w:hAnsi="Liberation Serif"/>
                <w:color w:val="000000"/>
                <w:sz w:val="24"/>
                <w:szCs w:val="24"/>
              </w:rPr>
            </w:pPr>
            <w:r w:rsidRPr="00540F77">
              <w:rPr>
                <w:rFonts w:ascii="Liberation Serif" w:hAnsi="Liberation Serif"/>
                <w:color w:val="000000"/>
                <w:sz w:val="24"/>
                <w:szCs w:val="24"/>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423078" w:rsidRPr="00540F77"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540F77" w:rsidRDefault="00423078">
            <w:pPr>
              <w:jc w:val="center"/>
              <w:rPr>
                <w:rFonts w:ascii="Liberation Serif" w:hAnsi="Liberation Serif"/>
                <w:sz w:val="24"/>
                <w:szCs w:val="24"/>
              </w:rPr>
            </w:pPr>
            <w:r w:rsidRPr="00540F77">
              <w:rPr>
                <w:rFonts w:ascii="Liberation Serif" w:hAnsi="Liberation Serif"/>
                <w:sz w:val="24"/>
                <w:szCs w:val="24"/>
              </w:rPr>
              <w:lastRenderedPageBreak/>
              <w:t>5.1.1.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молодых семей, нуждающихся в улучшении жилищных условий, которым предоставлены социальные выплаты</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количество семей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10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jc w:val="right"/>
              <w:rPr>
                <w:rFonts w:ascii="Liberation Serif" w:hAnsi="Liberation Serif"/>
                <w:sz w:val="24"/>
                <w:szCs w:val="24"/>
              </w:rPr>
            </w:pPr>
            <w:r w:rsidRPr="00540F77">
              <w:rPr>
                <w:rFonts w:ascii="Liberation Serif" w:hAnsi="Liberation Serif"/>
                <w:sz w:val="24"/>
                <w:szCs w:val="24"/>
              </w:rPr>
              <w:t>6</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540F77" w:rsidRDefault="00423078">
            <w:pPr>
              <w:rPr>
                <w:rFonts w:ascii="Liberation Serif" w:hAnsi="Liberation Serif"/>
                <w:sz w:val="24"/>
                <w:szCs w:val="24"/>
              </w:rPr>
            </w:pPr>
            <w:r w:rsidRPr="00540F77">
              <w:rPr>
                <w:rFonts w:ascii="Liberation Serif" w:hAnsi="Liberation Serif"/>
                <w:sz w:val="24"/>
                <w:szCs w:val="24"/>
              </w:rPr>
              <w:t>Отчет МКУ "Управление физической культуры, спорта и молодежной политики администрации городского округа Верхняя Пышма"</w:t>
            </w:r>
          </w:p>
        </w:tc>
      </w:tr>
    </w:tbl>
    <w:p w:rsidR="00423078" w:rsidRPr="00540F77" w:rsidRDefault="00423078" w:rsidP="00423078">
      <w:pPr>
        <w:spacing w:after="0" w:line="240" w:lineRule="auto"/>
        <w:rPr>
          <w:rFonts w:ascii="Liberation Serif" w:hAnsi="Liberation Serif"/>
          <w:sz w:val="24"/>
          <w:szCs w:val="24"/>
        </w:rPr>
      </w:pPr>
    </w:p>
    <w:sectPr w:rsidR="00423078" w:rsidRPr="00540F77" w:rsidSect="00423078">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78"/>
    <w:rsid w:val="00401693"/>
    <w:rsid w:val="00423078"/>
    <w:rsid w:val="00433CE5"/>
    <w:rsid w:val="00540F77"/>
    <w:rsid w:val="00750DA3"/>
    <w:rsid w:val="00A27314"/>
    <w:rsid w:val="00CE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D5038-B445-4E38-8BEE-5FDE7D51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3078"/>
    <w:rPr>
      <w:color w:val="0000FF"/>
      <w:u w:val="single"/>
    </w:rPr>
  </w:style>
  <w:style w:type="character" w:styleId="a4">
    <w:name w:val="FollowedHyperlink"/>
    <w:basedOn w:val="a0"/>
    <w:uiPriority w:val="99"/>
    <w:semiHidden/>
    <w:unhideWhenUsed/>
    <w:rsid w:val="00423078"/>
    <w:rPr>
      <w:color w:val="800080"/>
      <w:u w:val="single"/>
    </w:rPr>
  </w:style>
  <w:style w:type="paragraph" w:customStyle="1" w:styleId="xl65">
    <w:name w:val="xl65"/>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6">
    <w:name w:val="xl66"/>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67">
    <w:name w:val="xl67"/>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68">
    <w:name w:val="xl68"/>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69">
    <w:name w:val="xl69"/>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0">
    <w:name w:val="xl70"/>
    <w:basedOn w:val="a"/>
    <w:rsid w:val="00423078"/>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1">
    <w:name w:val="xl71"/>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2">
    <w:name w:val="xl72"/>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3">
    <w:name w:val="xl73"/>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74">
    <w:name w:val="xl74"/>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5">
    <w:name w:val="xl75"/>
    <w:basedOn w:val="a"/>
    <w:rsid w:val="00423078"/>
    <w:pPr>
      <w:pBdr>
        <w:top w:val="single" w:sz="4" w:space="0" w:color="auto"/>
        <w:lef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6">
    <w:name w:val="xl76"/>
    <w:basedOn w:val="a"/>
    <w:rsid w:val="00423078"/>
    <w:pPr>
      <w:pBdr>
        <w:top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7">
    <w:name w:val="xl77"/>
    <w:basedOn w:val="a"/>
    <w:rsid w:val="00423078"/>
    <w:pPr>
      <w:pBdr>
        <w:top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8">
    <w:name w:val="xl78"/>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79">
    <w:name w:val="xl79"/>
    <w:basedOn w:val="a"/>
    <w:rsid w:val="00423078"/>
    <w:pPr>
      <w:pBdr>
        <w:top w:val="single" w:sz="4" w:space="0" w:color="auto"/>
        <w:bottom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80">
    <w:name w:val="xl80"/>
    <w:basedOn w:val="a"/>
    <w:rsid w:val="00423078"/>
    <w:pPr>
      <w:pBdr>
        <w:top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81">
    <w:name w:val="xl81"/>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82">
    <w:name w:val="xl82"/>
    <w:basedOn w:val="a"/>
    <w:rsid w:val="00423078"/>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83">
    <w:name w:val="xl83"/>
    <w:basedOn w:val="a"/>
    <w:rsid w:val="00423078"/>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4">
    <w:name w:val="xl84"/>
    <w:basedOn w:val="a"/>
    <w:rsid w:val="00423078"/>
    <w:pPr>
      <w:pBdr>
        <w:left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85">
    <w:name w:val="xl85"/>
    <w:basedOn w:val="a"/>
    <w:rsid w:val="00423078"/>
    <w:pPr>
      <w:pBdr>
        <w:left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1144">
      <w:bodyDiv w:val="1"/>
      <w:marLeft w:val="0"/>
      <w:marRight w:val="0"/>
      <w:marTop w:val="0"/>
      <w:marBottom w:val="0"/>
      <w:divBdr>
        <w:top w:val="none" w:sz="0" w:space="0" w:color="auto"/>
        <w:left w:val="none" w:sz="0" w:space="0" w:color="auto"/>
        <w:bottom w:val="none" w:sz="0" w:space="0" w:color="auto"/>
        <w:right w:val="none" w:sz="0" w:space="0" w:color="auto"/>
      </w:divBdr>
    </w:div>
    <w:div w:id="20514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Спирина Зоя Ивановна</dc:creator>
  <cp:keywords/>
  <dc:description/>
  <cp:lastModifiedBy>Садыкова Дарья Юрьевна</cp:lastModifiedBy>
  <cp:revision>8</cp:revision>
  <dcterms:created xsi:type="dcterms:W3CDTF">2023-11-14T09:04:00Z</dcterms:created>
  <dcterms:modified xsi:type="dcterms:W3CDTF">2023-12-08T04:55:00Z</dcterms:modified>
</cp:coreProperties>
</file>