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77D9E" w:rsidTr="00E77D9E">
        <w:trPr>
          <w:trHeight w:val="524"/>
        </w:trPr>
        <w:tc>
          <w:tcPr>
            <w:tcW w:w="9460" w:type="dxa"/>
            <w:gridSpan w:val="5"/>
            <w:hideMark/>
          </w:tcPr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7D9E" w:rsidRDefault="00E77D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7D9E" w:rsidRDefault="00E77D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F2A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7D9E" w:rsidTr="00E77D9E">
        <w:trPr>
          <w:trHeight w:val="524"/>
        </w:trPr>
        <w:tc>
          <w:tcPr>
            <w:tcW w:w="284" w:type="dxa"/>
            <w:vAlign w:val="bottom"/>
            <w:hideMark/>
          </w:tcPr>
          <w:p w:rsidR="00E77D9E" w:rsidRDefault="00E77D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77D9E" w:rsidRDefault="00E77D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7D9E" w:rsidTr="00E77D9E">
        <w:trPr>
          <w:trHeight w:val="130"/>
        </w:trPr>
        <w:tc>
          <w:tcPr>
            <w:tcW w:w="9460" w:type="dxa"/>
            <w:gridSpan w:val="5"/>
          </w:tcPr>
          <w:p w:rsidR="00E77D9E" w:rsidRDefault="00E77D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7D9E" w:rsidTr="00E77D9E">
        <w:tc>
          <w:tcPr>
            <w:tcW w:w="9460" w:type="dxa"/>
            <w:gridSpan w:val="5"/>
          </w:tcPr>
          <w:p w:rsidR="00E77D9E" w:rsidRDefault="00E77D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7D9E" w:rsidRDefault="00E77D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77D9E" w:rsidRDefault="00E77D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7D9E" w:rsidTr="00E77D9E">
        <w:tc>
          <w:tcPr>
            <w:tcW w:w="9460" w:type="dxa"/>
            <w:gridSpan w:val="5"/>
            <w:hideMark/>
          </w:tcPr>
          <w:p w:rsidR="00E77D9E" w:rsidRDefault="00E77D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 утверждении порядка расчета размера платы за пользование жилым помещением (платы за наём) для нанимателей жилых помещений по договорам найма государственного или муниципального жилищного фонда городского округа Верхняя Пышма</w:t>
            </w:r>
          </w:p>
        </w:tc>
      </w:tr>
      <w:tr w:rsidR="00E77D9E" w:rsidTr="00E77D9E">
        <w:tc>
          <w:tcPr>
            <w:tcW w:w="9460" w:type="dxa"/>
            <w:gridSpan w:val="5"/>
          </w:tcPr>
          <w:p w:rsidR="00E77D9E" w:rsidRDefault="00E77D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77D9E" w:rsidRDefault="00E77D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7D9E" w:rsidRDefault="00E77D9E" w:rsidP="00E77D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3 статьи 156 Жилищного кодекса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Приказом Министерства строительства и жилищно-коммунального хозяйства РФ от 27 сентября 2016 года № 668/пр.</w:t>
      </w:r>
      <w:r>
        <w:rPr>
          <w:rFonts w:ascii="Liberation Serif" w:hAnsi="Liberation Serif"/>
          <w:sz w:val="28"/>
          <w:szCs w:val="28"/>
        </w:rPr>
        <w:br/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городского округа Верхняя Пышма, администрация городского округа Верхняя Пышма</w:t>
      </w:r>
    </w:p>
    <w:p w:rsidR="00E77D9E" w:rsidRDefault="00E77D9E" w:rsidP="00E77D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77D9E" w:rsidRDefault="00E77D9E" w:rsidP="00E77D9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расчета размера платы за пользование жилым помещением (платы за наём) для нанимателей жилых помещений по договорам найма государственного или муниципального жилищного фонда городского округа Верхняя Пышма (прилагается).</w:t>
      </w:r>
    </w:p>
    <w:p w:rsidR="00E77D9E" w:rsidRDefault="00E77D9E" w:rsidP="00E77D9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26.0.2021 № 137 «Об утверждении Порядка расчета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городского округа Верхняя Пышма».</w:t>
      </w:r>
    </w:p>
    <w:p w:rsidR="00E77D9E" w:rsidRDefault="00E77D9E" w:rsidP="00E77D9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01 января 2024 года.</w:t>
      </w:r>
    </w:p>
    <w:p w:rsidR="00E77D9E" w:rsidRDefault="00E77D9E" w:rsidP="00E77D9E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E77D9E" w:rsidRDefault="00E77D9E" w:rsidP="00E77D9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(https://movp.ru/).</w:t>
      </w:r>
    </w:p>
    <w:p w:rsidR="00E77D9E" w:rsidRDefault="00E77D9E" w:rsidP="00E77D9E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E77D9E" w:rsidRDefault="00E77D9E" w:rsidP="00E77D9E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77D9E" w:rsidTr="00E77D9E">
        <w:tc>
          <w:tcPr>
            <w:tcW w:w="6237" w:type="dxa"/>
            <w:vAlign w:val="bottom"/>
            <w:hideMark/>
          </w:tcPr>
          <w:p w:rsidR="00E77D9E" w:rsidRDefault="00E77D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77D9E" w:rsidRDefault="00E77D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77D9E" w:rsidRDefault="00E77D9E"/>
    <w:p w:rsidR="00E77D9E" w:rsidRDefault="00E77D9E">
      <w:pPr>
        <w:spacing w:after="160" w:line="259" w:lineRule="auto"/>
      </w:pPr>
      <w:r>
        <w:br w:type="page"/>
      </w:r>
    </w:p>
    <w:p w:rsidR="00E77D9E" w:rsidRPr="003C063F" w:rsidRDefault="00E77D9E" w:rsidP="00E77D9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C1832" wp14:editId="4FF92069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7771732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E77D9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77717324"/>
                                <w:p w:rsidR="00E77D9E" w:rsidRPr="003C063F" w:rsidRDefault="00E77D9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3506652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D9E" w:rsidRPr="003C063F" w:rsidRDefault="00E77D9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53506652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77D9E" w:rsidRPr="003C063F" w:rsidRDefault="00E77D9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654750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7D9E" w:rsidRPr="003C063F" w:rsidRDefault="00E77D9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6547504"/>
                                </w:p>
                              </w:tc>
                            </w:tr>
                          </w:tbl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77D9E" w:rsidRPr="003C063F" w:rsidRDefault="00E77D9E" w:rsidP="00E77D9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C183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7771732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E77D9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77717324"/>
                          <w:p w:rsidR="00E77D9E" w:rsidRPr="003C063F" w:rsidRDefault="00E77D9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3506652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77D9E" w:rsidRPr="003C063F" w:rsidRDefault="00E77D9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53506652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77D9E" w:rsidRPr="003C063F" w:rsidRDefault="00E77D9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654750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77D9E" w:rsidRPr="003C063F" w:rsidRDefault="00E77D9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6547504"/>
                          </w:p>
                        </w:tc>
                      </w:tr>
                    </w:tbl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77D9E" w:rsidRPr="003C063F" w:rsidRDefault="00E77D9E" w:rsidP="00E77D9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7D9E" w:rsidRDefault="00E77D9E" w:rsidP="00E77D9E">
      <w:pPr>
        <w:jc w:val="center"/>
        <w:rPr>
          <w:rFonts w:ascii="Liberation Serif" w:hAnsi="Liberation Serif"/>
          <w:sz w:val="28"/>
          <w:szCs w:val="28"/>
        </w:rPr>
      </w:pPr>
    </w:p>
    <w:p w:rsidR="00E77D9E" w:rsidRPr="003C063F" w:rsidRDefault="00E77D9E" w:rsidP="00E77D9E">
      <w:pPr>
        <w:jc w:val="center"/>
        <w:rPr>
          <w:rFonts w:ascii="Liberation Serif" w:hAnsi="Liberation Serif"/>
          <w:sz w:val="28"/>
          <w:szCs w:val="28"/>
        </w:rPr>
      </w:pPr>
    </w:p>
    <w:p w:rsidR="00E77D9E" w:rsidRPr="003C063F" w:rsidRDefault="00E77D9E" w:rsidP="00E77D9E">
      <w:pPr>
        <w:jc w:val="center"/>
        <w:rPr>
          <w:rFonts w:ascii="Liberation Serif" w:hAnsi="Liberation Serif"/>
          <w:sz w:val="28"/>
          <w:szCs w:val="28"/>
        </w:rPr>
      </w:pPr>
    </w:p>
    <w:p w:rsidR="00E77D9E" w:rsidRPr="003C063F" w:rsidRDefault="00E77D9E" w:rsidP="00E77D9E">
      <w:pPr>
        <w:jc w:val="center"/>
        <w:rPr>
          <w:rFonts w:ascii="Liberation Serif" w:hAnsi="Liberation Serif"/>
          <w:sz w:val="28"/>
          <w:szCs w:val="28"/>
        </w:rPr>
      </w:pPr>
    </w:p>
    <w:p w:rsidR="00E77D9E" w:rsidRDefault="00E77D9E" w:rsidP="00E77D9E">
      <w:pPr>
        <w:pStyle w:val="1"/>
        <w:rPr>
          <w:rFonts w:ascii="Liberation Serif" w:hAnsi="Liberation Serif" w:cs="Times New Roman"/>
          <w:bCs w:val="0"/>
          <w:color w:val="auto"/>
          <w:sz w:val="28"/>
          <w:szCs w:val="28"/>
        </w:rPr>
      </w:pPr>
      <w:r>
        <w:rPr>
          <w:rFonts w:ascii="Liberation Serif" w:hAnsi="Liberation Serif" w:cs="Times New Roman"/>
          <w:bCs w:val="0"/>
          <w:color w:val="auto"/>
          <w:sz w:val="28"/>
          <w:szCs w:val="28"/>
        </w:rPr>
        <w:t xml:space="preserve">ПОРЯДОК </w:t>
      </w:r>
      <w:r>
        <w:rPr>
          <w:rFonts w:ascii="Liberation Serif" w:hAnsi="Liberation Serif" w:cs="Times New Roman"/>
          <w:bCs w:val="0"/>
          <w:color w:val="auto"/>
          <w:sz w:val="28"/>
          <w:szCs w:val="28"/>
        </w:rPr>
        <w:br/>
        <w:t>расчета размера платы за пользование жилым помещением (платы за наём) для нанимателей жилых помещений по договорам найма государственного или муниципального жилищного фонда городского округа Верхняя Пышма</w:t>
      </w:r>
    </w:p>
    <w:p w:rsidR="00E77D9E" w:rsidRPr="00AA3E72" w:rsidRDefault="00E77D9E" w:rsidP="00E77D9E"/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sub_1001"/>
      <w:r>
        <w:rPr>
          <w:rFonts w:ascii="Liberation Serif" w:hAnsi="Liberation Serif" w:cs="Liberation Serif"/>
          <w:sz w:val="28"/>
          <w:szCs w:val="28"/>
        </w:rPr>
        <w:t xml:space="preserve">1. Настоящий порядок расчета размера платы за пользование жилым помещением (платы за наём) для нанимателей жилых помещений по договорам найма </w:t>
      </w:r>
      <w:r>
        <w:rPr>
          <w:rFonts w:ascii="Liberation Serif" w:hAnsi="Liberation Serif"/>
          <w:bCs/>
          <w:sz w:val="28"/>
          <w:szCs w:val="28"/>
        </w:rPr>
        <w:t xml:space="preserve">государственного или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жилищного фонда городского округа Верхняя Пышма (далее – Порядок) разработан в соответствии с частью 3 статьи 156 </w:t>
      </w:r>
      <w:hyperlink r:id="rId5" w:history="1">
        <w:r w:rsidRPr="00AA3E72">
          <w:rPr>
            <w:rFonts w:ascii="Liberation Serif" w:hAnsi="Liberation Serif" w:cs="Liberation Serif"/>
            <w:sz w:val="28"/>
            <w:szCs w:val="28"/>
          </w:rPr>
          <w:t>Жилищным 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>
        <w:rPr>
          <w:rFonts w:ascii="Liberation Serif" w:hAnsi="Liberation Serif"/>
          <w:sz w:val="28"/>
          <w:szCs w:val="28"/>
        </w:rPr>
        <w:t>П</w:t>
      </w:r>
      <w:r w:rsidRPr="00F40115">
        <w:rPr>
          <w:rFonts w:ascii="Liberation Serif" w:hAnsi="Liberation Serif"/>
          <w:sz w:val="28"/>
          <w:szCs w:val="28"/>
        </w:rPr>
        <w:t>риказом Министерства строительства и жилищно-коммунального хозяйства РФ от 27 сентября 2016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F4011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668/пр «</w:t>
      </w:r>
      <w:r w:rsidRPr="00F40115">
        <w:rPr>
          <w:rFonts w:ascii="Liberation Serif" w:hAnsi="Liberation Serif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определяет </w:t>
      </w:r>
      <w:r w:rsidRPr="002B3BBF">
        <w:rPr>
          <w:rFonts w:ascii="Liberation Serif" w:hAnsi="Liberation Serif" w:cs="Liberation Serif"/>
          <w:sz w:val="28"/>
          <w:szCs w:val="28"/>
        </w:rPr>
        <w:t>единые требования к установлению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размера платы за пользование жилым помещением (платы за наём) в </w:t>
      </w:r>
      <w:r>
        <w:rPr>
          <w:rFonts w:ascii="Liberation Serif" w:hAnsi="Liberation Serif"/>
          <w:bCs/>
          <w:sz w:val="28"/>
          <w:szCs w:val="28"/>
        </w:rPr>
        <w:t xml:space="preserve">государственном или </w:t>
      </w:r>
      <w:r>
        <w:rPr>
          <w:rFonts w:ascii="Liberation Serif" w:hAnsi="Liberation Serif" w:cs="Liberation Serif"/>
          <w:sz w:val="28"/>
          <w:szCs w:val="28"/>
        </w:rPr>
        <w:t>муниципальном жилищном фонде городского округа Верхняя Пышма (далее – плата за наём жилого помещения).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02"/>
      <w:bookmarkEnd w:id="2"/>
      <w:r>
        <w:rPr>
          <w:rFonts w:ascii="Liberation Serif" w:hAnsi="Liberation Serif" w:cs="Liberation Serif"/>
          <w:sz w:val="28"/>
          <w:szCs w:val="28"/>
        </w:rPr>
        <w:t>2. Плата за наём жилого помещения входит в структуру платы за жилое помещение и коммунальные услуги и начисляется в виде отдельного платежа.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1003"/>
      <w:bookmarkEnd w:id="3"/>
      <w:r>
        <w:rPr>
          <w:rFonts w:ascii="Liberation Serif" w:hAnsi="Liberation Serif" w:cs="Liberation Serif"/>
          <w:sz w:val="28"/>
          <w:szCs w:val="28"/>
        </w:rPr>
        <w:t xml:space="preserve">3. Плата за наём жилого помещения начисляется гражданам, проживающим в </w:t>
      </w:r>
      <w:r>
        <w:rPr>
          <w:rFonts w:ascii="Liberation Serif" w:hAnsi="Liberation Serif"/>
          <w:bCs/>
          <w:sz w:val="28"/>
          <w:szCs w:val="28"/>
        </w:rPr>
        <w:t xml:space="preserve">государственном или </w:t>
      </w:r>
      <w:r>
        <w:rPr>
          <w:rFonts w:ascii="Liberation Serif" w:hAnsi="Liberation Serif" w:cs="Liberation Serif"/>
          <w:sz w:val="28"/>
          <w:szCs w:val="28"/>
        </w:rPr>
        <w:t>муниципальном жилищном фонде по договорам социального найма, договорам найма жилого помещения специализированного жилищного фонда, договорам найма жилого помещения (коммерческого найма).</w:t>
      </w:r>
    </w:p>
    <w:bookmarkEnd w:id="4"/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Плата за наём жилого помещения гражданам, проживающим в многоквартирных домах, признанных в установленном порядке аварийными и подлежащими сносу или реконструкции, в жилых помещениях, признанных в установленном порядке непригодными для проживания, начисляется с корректирующим коэффициентом 0,7.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1005"/>
      <w:r>
        <w:rPr>
          <w:rFonts w:ascii="Liberation Serif" w:hAnsi="Liberation Serif" w:cs="Liberation Serif"/>
          <w:sz w:val="28"/>
          <w:szCs w:val="28"/>
        </w:rPr>
        <w:t>5. Базовый размер платы за наём жилого помещения устанавливается на один квадратный метр общей площади жилого помещения и утверждается постановлением администрации городского округа Верхняя Пышма.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1006"/>
      <w:bookmarkEnd w:id="5"/>
      <w:r>
        <w:rPr>
          <w:rFonts w:ascii="Liberation Serif" w:hAnsi="Liberation Serif" w:cs="Liberation Serif"/>
          <w:sz w:val="28"/>
          <w:szCs w:val="28"/>
        </w:rPr>
        <w:t xml:space="preserve">6. Размер платы за наём жилого помещения по договорам социального найма, договорам найма жилого помещения специализированного жилищного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фонда устанавливается в зависимости от качества и благоустройства жилого помещения, месторасположения дома.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1007"/>
      <w:bookmarkEnd w:id="6"/>
      <w:r>
        <w:rPr>
          <w:rFonts w:ascii="Liberation Serif" w:hAnsi="Liberation Serif" w:cs="Liberation Serif"/>
          <w:sz w:val="28"/>
          <w:szCs w:val="28"/>
        </w:rPr>
        <w:t>7. Граждане, признанные в установленном порядке малоимущими гражданами и занимающие жилые помещения по договорам социального найма, освобождаются от внесения платы за наём жилого помещения.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1008"/>
      <w:bookmarkEnd w:id="7"/>
      <w:r>
        <w:rPr>
          <w:rFonts w:ascii="Liberation Serif" w:hAnsi="Liberation Serif" w:cs="Liberation Serif"/>
          <w:sz w:val="28"/>
          <w:szCs w:val="28"/>
        </w:rPr>
        <w:t>8. Размер платы за наём j-ого жилого помещения, предоставленного по договору социального найма или договору найма жилого помещения специализированного жилищного фонда, определяется по формуле 1:</w:t>
      </w:r>
    </w:p>
    <w:bookmarkEnd w:id="8"/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 нj=Н б</w:t>
      </w: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35D4BB7" wp14:editId="4D2E70B7">
            <wp:extent cx="1143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>K j</w:t>
      </w: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9A6F007" wp14:editId="64530453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>K c</w:t>
      </w: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5FD9BE70" wp14:editId="3F6BCA2B">
            <wp:extent cx="1143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>П j (1)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где: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 нj – размер платы за наём j-ого жилого помещения, предоставленного по договору социального найма или договору найма жилого помещения специализированного жилищного фонда;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 б – базовый размер платы за наём жилого помещения;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j – коэффициент, характеризующий качество и благоустройство жилого помещения, месторасположение дома;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c – коэффициент соответствия платы;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Величина коэффициента соответствия платы устанавливается исходя из социально-экономических условий в городском округе.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 j – общая площадь j-ого жилого помещения, предоставленного по договору социального найма или договору найма жилого помещения специализированного жилищного фонда (кв. м.).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1009"/>
      <w:r>
        <w:rPr>
          <w:rFonts w:ascii="Liberation Serif" w:hAnsi="Liberation Serif" w:cs="Liberation Serif"/>
          <w:sz w:val="28"/>
          <w:szCs w:val="28"/>
        </w:rPr>
        <w:t>9. Базовый размер платы за наём жилого помещения определяется по формуле 2:</w:t>
      </w:r>
    </w:p>
    <w:bookmarkEnd w:id="9"/>
    <w:p w:rsidR="00E77D9E" w:rsidRDefault="00E77D9E" w:rsidP="00E77D9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 б=СР с</w:t>
      </w: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537BAA6" wp14:editId="660042C7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>0,001 (2)</w:t>
      </w:r>
    </w:p>
    <w:p w:rsidR="00E77D9E" w:rsidRDefault="00E77D9E" w:rsidP="00E77D9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где: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 б – базовый размер платы за наём жилого помещения;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СРс – средняя цена 1 кв. м. на вторичном рынке жилья в Свердловской области.</w:t>
      </w:r>
    </w:p>
    <w:p w:rsidR="00E77D9E" w:rsidRDefault="00E77D9E" w:rsidP="00E77D9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sub_1010"/>
      <w:r>
        <w:rPr>
          <w:rFonts w:ascii="Liberation Serif" w:hAnsi="Liberation Serif" w:cs="Liberation Serif"/>
          <w:sz w:val="28"/>
          <w:szCs w:val="28"/>
        </w:rPr>
        <w:t>10. Средняя цена 1 кв. м. общей площади квартир на вторичном рынке жилья в Свердловской области,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 специализированного жилищного фонда,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bookmarkEnd w:id="10"/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отсутствия указанной информации по Свердловской области используется средняя цена 1 кв. м. общей площади квартир на вторичном рынке жилья по Уральскому федеральному округу.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1011"/>
      <w:r>
        <w:rPr>
          <w:rFonts w:ascii="Liberation Serif" w:hAnsi="Liberation Serif" w:cs="Liberation Serif"/>
          <w:sz w:val="28"/>
          <w:szCs w:val="28"/>
        </w:rPr>
        <w:lastRenderedPageBreak/>
        <w:t>11. Интегральное значение Кj - для жилого помещения рассчитывается как средневзвешенное значение показателей по отдельным параметрам по формуле 3:</w:t>
      </w:r>
    </w:p>
    <w:bookmarkEnd w:id="11"/>
    <w:p w:rsidR="00E77D9E" w:rsidRDefault="00E77D9E" w:rsidP="00E77D9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 j=К 1+К 2+К 3/3 (3)</w:t>
      </w:r>
    </w:p>
    <w:p w:rsidR="00E77D9E" w:rsidRDefault="00E77D9E" w:rsidP="00E77D9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где: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j – коэффициент, характеризующий качество и благоустройство жилого помещения, месторасположение дома;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1 – коэффициент, учитывающий качество жилого помещения;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2 – коэффициент, характеризующий благоустройство жилого помещения;</w:t>
      </w:r>
    </w:p>
    <w:p w:rsidR="00E77D9E" w:rsidRDefault="00E77D9E" w:rsidP="00E77D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 3 – коэффициент, учитывающий месторасположение дома.</w:t>
      </w:r>
    </w:p>
    <w:p w:rsidR="00E77D9E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sub_1012"/>
      <w:r>
        <w:rPr>
          <w:rFonts w:ascii="Liberation Serif" w:hAnsi="Liberation Serif" w:cs="Liberation Serif"/>
          <w:sz w:val="28"/>
          <w:szCs w:val="28"/>
        </w:rPr>
        <w:t>12</w:t>
      </w:r>
      <w:r w:rsidRPr="00AA3E72">
        <w:rPr>
          <w:rFonts w:ascii="Liberation Serif" w:hAnsi="Liberation Serif" w:cs="Liberation Serif"/>
          <w:sz w:val="28"/>
          <w:szCs w:val="28"/>
        </w:rPr>
        <w:t xml:space="preserve">. Размер платы за наём жилых помещений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государственного или </w:t>
      </w:r>
      <w:r w:rsidRPr="00AA3E72">
        <w:rPr>
          <w:rFonts w:ascii="Liberation Serif" w:hAnsi="Liberation Serif" w:cs="Liberation Serif"/>
          <w:sz w:val="28"/>
          <w:szCs w:val="28"/>
        </w:rPr>
        <w:t>муниципального жилищного фонда по договорам найма (коммерческого найма) определяется исходя из размера платы за наём по договору социального найма, договорам найма жилого помещения специализированного жилищного фонда, с применением корректирующего коэффициента - К кор.</w:t>
      </w:r>
      <w:bookmarkEnd w:id="12"/>
    </w:p>
    <w:p w:rsidR="00E77D9E" w:rsidRPr="00AA3E72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 </w:t>
      </w:r>
      <w:r w:rsidRPr="00AA3E72">
        <w:rPr>
          <w:rFonts w:ascii="Liberation Serif" w:hAnsi="Liberation Serif" w:cs="Liberation Serif"/>
          <w:sz w:val="28"/>
          <w:szCs w:val="28"/>
        </w:rPr>
        <w:t xml:space="preserve">Коэффициенты, учитываемые при расчете </w:t>
      </w:r>
      <w:r>
        <w:rPr>
          <w:rFonts w:ascii="Liberation Serif" w:hAnsi="Liberation Serif" w:cs="Liberation Serif"/>
          <w:sz w:val="28"/>
          <w:szCs w:val="28"/>
        </w:rPr>
        <w:t xml:space="preserve">платы за наём жилого помещения </w:t>
      </w:r>
      <w:r w:rsidRPr="00AA3E72">
        <w:rPr>
          <w:rFonts w:ascii="Liberation Serif" w:hAnsi="Liberation Serif" w:cs="Liberation Serif"/>
          <w:sz w:val="28"/>
          <w:szCs w:val="28"/>
        </w:rPr>
        <w:t xml:space="preserve">для нанимателей жилых помещений по договорам социального найма, договорам найма жилых помещений специализированного жилищного фонда, договорам коммерческого найма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государственного или </w:t>
      </w:r>
      <w:r w:rsidRPr="00AA3E72">
        <w:rPr>
          <w:rFonts w:ascii="Liberation Serif" w:hAnsi="Liberation Serif" w:cs="Liberation Serif"/>
          <w:sz w:val="28"/>
          <w:szCs w:val="28"/>
        </w:rPr>
        <w:t>муниципального жилищного фонда городского округа Верхняя Пышма:</w:t>
      </w:r>
    </w:p>
    <w:p w:rsidR="00E77D9E" w:rsidRDefault="00E77D9E" w:rsidP="00E77D9E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25"/>
        <w:gridCol w:w="4449"/>
        <w:gridCol w:w="2077"/>
      </w:tblGrid>
      <w:tr w:rsidR="00E77D9E" w:rsidTr="001C33B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13" w:name="sub_1014"/>
            <w:r>
              <w:rPr>
                <w:rFonts w:ascii="Liberation Serif" w:hAnsi="Liberation Serif" w:cs="Times New Roman"/>
                <w:sz w:val="28"/>
                <w:szCs w:val="28"/>
              </w:rPr>
              <w:t>N п/п</w:t>
            </w:r>
            <w:bookmarkEnd w:id="13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Значение коэффициента</w:t>
            </w:r>
          </w:p>
        </w:tc>
      </w:tr>
      <w:tr w:rsidR="00E77D9E" w:rsidTr="001C33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Кс - коэффициент соответствия платы</w:t>
            </w:r>
          </w:p>
        </w:tc>
      </w:tr>
      <w:tr w:rsidR="00E77D9E" w:rsidTr="001C33BB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14" w:name="sub_1301"/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bookmarkEnd w:id="14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Категория нанимателей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Наниматели, проживающие в городе Верхняя Пышма.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Наниматели, проживающие в городе Верхняя Пышма, с. Балтым, ул. Васильковая, д. 1, 2, 3, 4, 5, 6, 7, 8, 9, 10, 11, 12, 14, 16; ул. Александра Шамаева, 12; 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Фиалковая, д. 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0,25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Наниматели, проживающие в поселках, селах, деревнях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0,195</w:t>
            </w:r>
          </w:p>
        </w:tc>
      </w:tr>
      <w:tr w:rsidR="00E77D9E" w:rsidTr="001C33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K 1 - коэффициент, учитывающий качество жилого помещения</w:t>
            </w:r>
          </w:p>
        </w:tc>
      </w:tr>
      <w:tr w:rsidR="00E77D9E" w:rsidTr="001C33BB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Материал стен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Деревянные, рубленные и брусчатые, смешанные сырцовые: фундаменты - ленточные бутовые, стены - рубленные, брусчатые и смешанные (кирпичные и деревянные), перекрытия 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деревянные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0,8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Каменные облегченные: фундаменты каменные и бетонные, стены - облегченной кладки из кирпича, шлакоблоков и ракушечника, перекрытия - деревянные, железобетонные или каменные по металлическим балкам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0,85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Каменные обыкновенные: фундаменты каменные, стены - каменные (кирпичные), крупноблочные и крупнопанельные, перекрытия - железобетонные или смешанные (деревянные и железобетонные), а также каменные своды по металлическим балкам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1,0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Каменные особо капитальные: фундаменты - каменные и бетонные, стены - каменные (кирпичные) и крупноблочные, перекрытия железобетонные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1,3</w:t>
            </w:r>
          </w:p>
        </w:tc>
      </w:tr>
      <w:tr w:rsidR="00E77D9E" w:rsidTr="001C33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K 2 - коэффициент, характеризующий благоустройство жилого помещения</w:t>
            </w:r>
          </w:p>
        </w:tc>
      </w:tr>
      <w:tr w:rsidR="00E77D9E" w:rsidTr="001C33BB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Уровень благоустройства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Жилые дома, имеющие все виды благоустройства (с централизованным холодным водоснабжением, горячим водоснабжением, отоплением и системой водоотведения, газоснабжением и (или) электроснабжением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1,0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Жилые дома, имеющие не все виды благоустройства.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Жилые дома по адресам: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г. Верхняя Пышма, ул. Кривоусова, д. 38, ул. Чистова, д. 10, ул. Юбилейная, д. 20, ул. Октябрьская, д. 1, пр-кт Успенский, д. 48, ул. Победы, д. 13;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п. Ромашка, ул. Балтымская, д. 2, 4;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п. Исеть, ул. Заводская, д. 11, д. 18, ул. Мира, д. 17;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с. Балтым, ул. Балтымское шоссе, д. 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0,8</w:t>
            </w:r>
          </w:p>
        </w:tc>
      </w:tr>
      <w:tr w:rsidR="00E77D9E" w:rsidTr="001C33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K 3 - коэффициент, учитывающий место расположения дома</w:t>
            </w:r>
          </w:p>
        </w:tc>
      </w:tr>
      <w:tr w:rsidR="00E77D9E" w:rsidTr="001C33BB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Район проживания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 Верхняя Пышма.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Город Верхняя Пышма, с. Балтым,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Васильковая, д. 1, 2, 3, 4, 5, 6, 7, 8, 9, 10, 11, 12, 14, 16; ул. Александра Шамаева, 12; </w:t>
            </w:r>
          </w:p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Фиалковая, д. 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1,0</w:t>
            </w:r>
          </w:p>
        </w:tc>
      </w:tr>
      <w:tr w:rsidR="00E77D9E" w:rsidTr="001C33BB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9E" w:rsidRDefault="00E77D9E" w:rsidP="001C33B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Поселок, село, деревня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0,8</w:t>
            </w:r>
          </w:p>
        </w:tc>
      </w:tr>
      <w:tr w:rsidR="00E77D9E" w:rsidTr="001C33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 кор. - Корректирующий коэффициент по договорам коммерческого найма</w:t>
            </w:r>
          </w:p>
        </w:tc>
      </w:tr>
      <w:tr w:rsidR="00E77D9E" w:rsidTr="001C33B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Договор найма (коммерческого найма)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9E" w:rsidRDefault="00E77D9E" w:rsidP="001C33BB">
            <w:pPr>
              <w:pStyle w:val="a5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Городской округ Верхняя Пышма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9E" w:rsidRDefault="00E77D9E" w:rsidP="001C33BB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77D9E" w:rsidRDefault="00E77D9E" w:rsidP="001C33BB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</w:tbl>
    <w:p w:rsidR="00E77D9E" w:rsidRDefault="00E77D9E" w:rsidP="00E77D9E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</w:p>
    <w:p w:rsidR="00E77D9E" w:rsidRPr="00382516" w:rsidRDefault="00E77D9E" w:rsidP="00E77D9E">
      <w:pPr>
        <w:ind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Граждане, </w:t>
      </w:r>
      <w:r w:rsidRPr="00D657A3">
        <w:rPr>
          <w:rFonts w:ascii="Liberation Serif" w:hAnsi="Liberation Serif" w:cs="Liberation Serif"/>
          <w:sz w:val="28"/>
          <w:szCs w:val="28"/>
        </w:rPr>
        <w:t xml:space="preserve">несвоевременно и (или) не полностью </w:t>
      </w:r>
      <w:r>
        <w:rPr>
          <w:rFonts w:ascii="Liberation Serif" w:hAnsi="Liberation Serif" w:cs="Liberation Serif"/>
          <w:sz w:val="28"/>
          <w:szCs w:val="28"/>
        </w:rPr>
        <w:t>внесшие</w:t>
      </w:r>
      <w:r w:rsidRPr="00382516">
        <w:rPr>
          <w:rFonts w:ascii="Liberation Serif" w:hAnsi="Liberation Serif" w:cs="Liberation Serif"/>
          <w:sz w:val="28"/>
          <w:szCs w:val="28"/>
        </w:rPr>
        <w:t xml:space="preserve"> п</w:t>
      </w:r>
      <w:r>
        <w:rPr>
          <w:rFonts w:ascii="Liberation Serif" w:hAnsi="Liberation Serif" w:cs="Liberation Serif"/>
          <w:sz w:val="28"/>
          <w:szCs w:val="28"/>
        </w:rPr>
        <w:t>лату за наём жилого помещения</w:t>
      </w:r>
      <w:r w:rsidRPr="00382516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обязаны оплачивать пени в соответствии с</w:t>
      </w:r>
      <w:r w:rsidRPr="00382516">
        <w:rPr>
          <w:rFonts w:ascii="Liberation Serif" w:hAnsi="Liberation Serif" w:cs="Liberation Serif"/>
          <w:sz w:val="28"/>
          <w:szCs w:val="28"/>
        </w:rPr>
        <w:t xml:space="preserve"> п</w:t>
      </w:r>
      <w:r>
        <w:rPr>
          <w:rFonts w:ascii="Liberation Serif" w:hAnsi="Liberation Serif" w:cs="Liberation Serif"/>
          <w:sz w:val="28"/>
          <w:szCs w:val="28"/>
        </w:rPr>
        <w:t>унктом 14 статьи 155 Жилищного к</w:t>
      </w:r>
      <w:r w:rsidRPr="00382516">
        <w:rPr>
          <w:rFonts w:ascii="Liberation Serif" w:hAnsi="Liberation Serif" w:cs="Liberation Serif"/>
          <w:sz w:val="28"/>
          <w:szCs w:val="28"/>
        </w:rPr>
        <w:t>одекса Российской Федерации.</w:t>
      </w:r>
    </w:p>
    <w:p w:rsidR="00683C1C" w:rsidRDefault="00683C1C"/>
    <w:sectPr w:rsidR="0068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6345"/>
    <w:multiLevelType w:val="hybridMultilevel"/>
    <w:tmpl w:val="3B7085EA"/>
    <w:lvl w:ilvl="0" w:tplc="E214B696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CA"/>
    <w:rsid w:val="00683C1C"/>
    <w:rsid w:val="00CF5CCA"/>
    <w:rsid w:val="00E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A18D6-FB06-4722-8F3A-D96922D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7D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7D9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7D9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E77D9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5">
    <w:name w:val="Прижатый влево"/>
    <w:basedOn w:val="a"/>
    <w:next w:val="a"/>
    <w:uiPriority w:val="99"/>
    <w:rsid w:val="00E77D9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12138291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2024-02-07T11:44:00Z</dcterms:created>
  <dcterms:modified xsi:type="dcterms:W3CDTF">2024-02-07T11:44:00Z</dcterms:modified>
</cp:coreProperties>
</file>