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95"/>
        <w:gridCol w:w="1908"/>
        <w:gridCol w:w="440"/>
        <w:gridCol w:w="587"/>
        <w:gridCol w:w="6566"/>
      </w:tblGrid>
      <w:tr w:rsidR="00A6630C" w:rsidRPr="004E410B" w:rsidTr="00B26AB0">
        <w:trPr>
          <w:trHeight w:val="524"/>
        </w:trPr>
        <w:tc>
          <w:tcPr>
            <w:tcW w:w="9460" w:type="dxa"/>
            <w:gridSpan w:val="5"/>
          </w:tcPr>
          <w:p w:rsidR="00A6630C" w:rsidRDefault="00A6630C" w:rsidP="00B26AB0">
            <w:pPr>
              <w:tabs>
                <w:tab w:val="left" w:leader="underscore" w:pos="9639"/>
              </w:tabs>
              <w:jc w:val="center"/>
              <w:rPr>
                <w:b/>
                <w:sz w:val="28"/>
                <w:szCs w:val="28"/>
              </w:rPr>
            </w:pPr>
            <w:r w:rsidRPr="00D53649">
              <w:rPr>
                <w:b/>
                <w:sz w:val="28"/>
                <w:szCs w:val="28"/>
              </w:rPr>
              <w:t xml:space="preserve">АДМИНИСТРАЦИЯ ГОРОДСКОГО ОКРУГА </w:t>
            </w:r>
          </w:p>
          <w:p w:rsidR="00A6630C" w:rsidRPr="006B6949" w:rsidRDefault="00A6630C" w:rsidP="00B26AB0">
            <w:pPr>
              <w:tabs>
                <w:tab w:val="left" w:leader="underscore" w:pos="9639"/>
              </w:tabs>
              <w:jc w:val="center"/>
              <w:rPr>
                <w:b/>
              </w:rPr>
            </w:pPr>
            <w:r w:rsidRPr="00D53649">
              <w:rPr>
                <w:b/>
                <w:sz w:val="28"/>
                <w:szCs w:val="28"/>
              </w:rPr>
              <w:t>Верхняя Пышма</w:t>
            </w:r>
          </w:p>
          <w:p w:rsidR="00A6630C" w:rsidRDefault="00A6630C" w:rsidP="00B26AB0">
            <w:pPr>
              <w:jc w:val="center"/>
              <w:rPr>
                <w:b/>
                <w:spacing w:val="40"/>
                <w:sz w:val="34"/>
                <w:szCs w:val="34"/>
              </w:rPr>
            </w:pPr>
            <w:r>
              <w:rPr>
                <w:b/>
                <w:spacing w:val="40"/>
                <w:sz w:val="32"/>
                <w:szCs w:val="34"/>
              </w:rPr>
              <w:t>ПОСТАНОВЛЕ</w:t>
            </w:r>
            <w:r w:rsidRPr="000B3D44">
              <w:rPr>
                <w:b/>
                <w:spacing w:val="40"/>
                <w:sz w:val="32"/>
                <w:szCs w:val="34"/>
              </w:rPr>
              <w:t>НИЕ</w:t>
            </w:r>
          </w:p>
          <w:p w:rsidR="00A6630C" w:rsidRPr="000B3D44" w:rsidRDefault="00A6630C" w:rsidP="00B26AB0">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6630C" w:rsidRPr="004E410B" w:rsidTr="00B26AB0">
        <w:trPr>
          <w:trHeight w:val="524"/>
        </w:trPr>
        <w:tc>
          <w:tcPr>
            <w:tcW w:w="284" w:type="dxa"/>
            <w:vAlign w:val="bottom"/>
          </w:tcPr>
          <w:p w:rsidR="00A6630C" w:rsidRPr="000B3D44" w:rsidRDefault="00A6630C" w:rsidP="00B26AB0">
            <w:pPr>
              <w:tabs>
                <w:tab w:val="left" w:leader="underscore" w:pos="9639"/>
              </w:tabs>
              <w:rPr>
                <w:szCs w:val="28"/>
              </w:rPr>
            </w:pPr>
            <w:r w:rsidRPr="000B3D44">
              <w:rPr>
                <w:szCs w:val="28"/>
              </w:rPr>
              <w:t>от</w:t>
            </w:r>
          </w:p>
        </w:tc>
        <w:tc>
          <w:tcPr>
            <w:tcW w:w="1843" w:type="dxa"/>
            <w:tcBorders>
              <w:bottom w:val="single" w:sz="4" w:space="0" w:color="auto"/>
            </w:tcBorders>
            <w:vAlign w:val="bottom"/>
          </w:tcPr>
          <w:p w:rsidR="00A6630C" w:rsidRPr="000B3D44" w:rsidRDefault="009778C1" w:rsidP="00B26AB0">
            <w:pPr>
              <w:tabs>
                <w:tab w:val="left" w:leader="underscore" w:pos="9639"/>
              </w:tabs>
              <w:jc w:val="center"/>
              <w:rPr>
                <w:b/>
                <w:szCs w:val="28"/>
              </w:rPr>
            </w:pPr>
            <w:r>
              <w:fldChar w:fldCharType="begin"/>
            </w:r>
            <w:r>
              <w:instrText xml:space="preserve"> DOCPROPERTY  Рег.дата  \* MERGEFORMAT </w:instrText>
            </w:r>
            <w:r>
              <w:fldChar w:fldCharType="separate"/>
            </w:r>
            <w:r w:rsidR="00A6630C" w:rsidRPr="00C024F2">
              <w:t xml:space="preserve"> </w:t>
            </w:r>
            <w:r>
              <w:fldChar w:fldCharType="end"/>
            </w:r>
            <w:r w:rsidR="00A6630C">
              <w:t>проект</w:t>
            </w:r>
          </w:p>
        </w:tc>
        <w:tc>
          <w:tcPr>
            <w:tcW w:w="425" w:type="dxa"/>
            <w:vAlign w:val="bottom"/>
          </w:tcPr>
          <w:p w:rsidR="00A6630C" w:rsidRPr="000B3D44" w:rsidRDefault="00A6630C" w:rsidP="00B26AB0">
            <w:pPr>
              <w:tabs>
                <w:tab w:val="left" w:leader="underscore" w:pos="9639"/>
              </w:tabs>
              <w:jc w:val="center"/>
              <w:rPr>
                <w:b/>
                <w:szCs w:val="28"/>
              </w:rPr>
            </w:pPr>
            <w:r w:rsidRPr="000B3D44">
              <w:rPr>
                <w:szCs w:val="28"/>
              </w:rPr>
              <w:t>№</w:t>
            </w:r>
          </w:p>
        </w:tc>
        <w:tc>
          <w:tcPr>
            <w:tcW w:w="567" w:type="dxa"/>
            <w:tcBorders>
              <w:bottom w:val="single" w:sz="4" w:space="0" w:color="auto"/>
            </w:tcBorders>
            <w:vAlign w:val="bottom"/>
          </w:tcPr>
          <w:p w:rsidR="00A6630C" w:rsidRPr="000B3D44" w:rsidRDefault="009778C1" w:rsidP="00B26AB0">
            <w:pPr>
              <w:tabs>
                <w:tab w:val="left" w:leader="underscore" w:pos="9639"/>
              </w:tabs>
              <w:jc w:val="center"/>
              <w:rPr>
                <w:b/>
                <w:szCs w:val="28"/>
              </w:rPr>
            </w:pPr>
            <w:r>
              <w:fldChar w:fldCharType="begin"/>
            </w:r>
            <w:r>
              <w:instrText xml:space="preserve"> DOCPROPERTY  Рег.№  \* MERGEFORMAT </w:instrText>
            </w:r>
            <w:r>
              <w:fldChar w:fldCharType="separate"/>
            </w:r>
            <w:r w:rsidR="00A6630C" w:rsidRPr="00C024F2">
              <w:t xml:space="preserve"> </w:t>
            </w:r>
            <w:r>
              <w:fldChar w:fldCharType="end"/>
            </w:r>
          </w:p>
        </w:tc>
        <w:tc>
          <w:tcPr>
            <w:tcW w:w="6341" w:type="dxa"/>
            <w:vAlign w:val="bottom"/>
          </w:tcPr>
          <w:p w:rsidR="00A6630C" w:rsidRPr="000B3D44" w:rsidRDefault="00A6630C" w:rsidP="00B26AB0">
            <w:pPr>
              <w:tabs>
                <w:tab w:val="left" w:leader="underscore" w:pos="9639"/>
              </w:tabs>
              <w:jc w:val="center"/>
              <w:rPr>
                <w:b/>
                <w:szCs w:val="28"/>
              </w:rPr>
            </w:pPr>
          </w:p>
        </w:tc>
      </w:tr>
      <w:tr w:rsidR="00A6630C" w:rsidRPr="004E410B" w:rsidTr="00B26AB0">
        <w:trPr>
          <w:trHeight w:val="130"/>
        </w:trPr>
        <w:tc>
          <w:tcPr>
            <w:tcW w:w="9460" w:type="dxa"/>
            <w:gridSpan w:val="5"/>
          </w:tcPr>
          <w:p w:rsidR="00A6630C" w:rsidRPr="000B3D44" w:rsidRDefault="00A6630C" w:rsidP="00B26AB0">
            <w:pPr>
              <w:rPr>
                <w:sz w:val="20"/>
                <w:szCs w:val="28"/>
              </w:rPr>
            </w:pPr>
          </w:p>
        </w:tc>
      </w:tr>
      <w:tr w:rsidR="00A6630C" w:rsidRPr="004E410B" w:rsidTr="00B26AB0">
        <w:tc>
          <w:tcPr>
            <w:tcW w:w="9460" w:type="dxa"/>
            <w:gridSpan w:val="5"/>
          </w:tcPr>
          <w:p w:rsidR="00A6630C" w:rsidRDefault="00A6630C" w:rsidP="00B26AB0">
            <w:pPr>
              <w:rPr>
                <w:sz w:val="20"/>
                <w:szCs w:val="28"/>
                <w:lang w:val="en-US"/>
              </w:rPr>
            </w:pPr>
            <w:r>
              <w:rPr>
                <w:sz w:val="20"/>
                <w:szCs w:val="28"/>
              </w:rPr>
              <w:t>г</w:t>
            </w:r>
            <w:r w:rsidRPr="000B3D44">
              <w:rPr>
                <w:sz w:val="20"/>
                <w:szCs w:val="28"/>
              </w:rPr>
              <w:t>. Верхняя Пышма</w:t>
            </w:r>
          </w:p>
          <w:p w:rsidR="00A6630C" w:rsidRDefault="00A6630C" w:rsidP="00B26AB0">
            <w:pPr>
              <w:rPr>
                <w:sz w:val="28"/>
                <w:szCs w:val="28"/>
                <w:lang w:val="en-US"/>
              </w:rPr>
            </w:pPr>
          </w:p>
          <w:p w:rsidR="00A6630C" w:rsidRPr="00B50EAF" w:rsidRDefault="00A6630C" w:rsidP="00B26AB0">
            <w:pPr>
              <w:rPr>
                <w:sz w:val="28"/>
                <w:szCs w:val="28"/>
                <w:lang w:val="en-US"/>
              </w:rPr>
            </w:pPr>
          </w:p>
        </w:tc>
      </w:tr>
      <w:tr w:rsidR="00A6630C" w:rsidRPr="004E410B" w:rsidTr="00B26AB0">
        <w:tc>
          <w:tcPr>
            <w:tcW w:w="9460" w:type="dxa"/>
            <w:gridSpan w:val="5"/>
          </w:tcPr>
          <w:p w:rsidR="00A6630C" w:rsidRDefault="00A6630C" w:rsidP="00B26AB0">
            <w:pPr>
              <w:jc w:val="center"/>
              <w:rPr>
                <w:b/>
                <w:i/>
                <w:sz w:val="28"/>
                <w:szCs w:val="28"/>
              </w:rPr>
            </w:pPr>
            <w:r w:rsidRPr="009A7DD3">
              <w:rPr>
                <w:b/>
                <w:i/>
                <w:sz w:val="28"/>
                <w:szCs w:val="28"/>
              </w:rPr>
              <w:t xml:space="preserve">Об утверждении плана </w:t>
            </w:r>
            <w:r>
              <w:rPr>
                <w:b/>
                <w:i/>
                <w:sz w:val="28"/>
                <w:szCs w:val="28"/>
              </w:rPr>
              <w:t xml:space="preserve">мероприятий («дорожной карты») </w:t>
            </w:r>
            <w:r w:rsidRPr="009A7DD3">
              <w:rPr>
                <w:b/>
                <w:i/>
                <w:sz w:val="28"/>
                <w:szCs w:val="28"/>
              </w:rPr>
              <w:t>по повышению доходн</w:t>
            </w:r>
            <w:r>
              <w:rPr>
                <w:b/>
                <w:i/>
                <w:sz w:val="28"/>
                <w:szCs w:val="28"/>
              </w:rPr>
              <w:t xml:space="preserve">ого потенциала </w:t>
            </w:r>
            <w:r w:rsidRPr="009A7DD3">
              <w:rPr>
                <w:b/>
                <w:i/>
                <w:sz w:val="28"/>
                <w:szCs w:val="28"/>
              </w:rPr>
              <w:t xml:space="preserve">городского округа Верхняя Пышма </w:t>
            </w:r>
          </w:p>
          <w:p w:rsidR="00A6630C" w:rsidRPr="009A7DD3" w:rsidRDefault="00A6630C" w:rsidP="00B26AB0">
            <w:pPr>
              <w:jc w:val="center"/>
              <w:rPr>
                <w:b/>
                <w:i/>
                <w:sz w:val="28"/>
                <w:szCs w:val="28"/>
              </w:rPr>
            </w:pPr>
            <w:r w:rsidRPr="009A7DD3">
              <w:rPr>
                <w:b/>
                <w:i/>
                <w:sz w:val="28"/>
                <w:szCs w:val="28"/>
              </w:rPr>
              <w:t>на 201</w:t>
            </w:r>
            <w:r>
              <w:rPr>
                <w:b/>
                <w:i/>
                <w:sz w:val="28"/>
                <w:szCs w:val="28"/>
              </w:rPr>
              <w:t>9</w:t>
            </w:r>
            <w:r w:rsidRPr="009A7DD3">
              <w:rPr>
                <w:b/>
                <w:i/>
                <w:sz w:val="28"/>
                <w:szCs w:val="28"/>
              </w:rPr>
              <w:t xml:space="preserve"> - 202</w:t>
            </w:r>
            <w:r>
              <w:rPr>
                <w:b/>
                <w:i/>
                <w:sz w:val="28"/>
                <w:szCs w:val="28"/>
              </w:rPr>
              <w:t>1</w:t>
            </w:r>
            <w:r w:rsidRPr="009A7DD3">
              <w:rPr>
                <w:b/>
                <w:i/>
                <w:sz w:val="28"/>
                <w:szCs w:val="28"/>
              </w:rPr>
              <w:t xml:space="preserve"> годы </w:t>
            </w:r>
          </w:p>
        </w:tc>
      </w:tr>
      <w:tr w:rsidR="00A6630C" w:rsidRPr="004E410B" w:rsidTr="00B26AB0">
        <w:tc>
          <w:tcPr>
            <w:tcW w:w="9460" w:type="dxa"/>
            <w:gridSpan w:val="5"/>
          </w:tcPr>
          <w:p w:rsidR="00A6630C" w:rsidRDefault="00A6630C" w:rsidP="00B26AB0">
            <w:pPr>
              <w:jc w:val="center"/>
              <w:rPr>
                <w:sz w:val="28"/>
                <w:szCs w:val="28"/>
              </w:rPr>
            </w:pPr>
          </w:p>
          <w:p w:rsidR="00A6630C" w:rsidRPr="000B3D44" w:rsidRDefault="00A6630C" w:rsidP="00B26AB0">
            <w:pPr>
              <w:jc w:val="center"/>
              <w:rPr>
                <w:sz w:val="28"/>
                <w:szCs w:val="28"/>
              </w:rPr>
            </w:pPr>
          </w:p>
        </w:tc>
      </w:tr>
    </w:tbl>
    <w:p w:rsidR="00A6630C" w:rsidRDefault="00A6630C" w:rsidP="00A6630C">
      <w:pPr>
        <w:widowControl w:val="0"/>
        <w:ind w:firstLine="709"/>
        <w:jc w:val="both"/>
        <w:rPr>
          <w:sz w:val="28"/>
          <w:szCs w:val="28"/>
        </w:rPr>
      </w:pPr>
      <w:r w:rsidRPr="004D4629">
        <w:rPr>
          <w:sz w:val="28"/>
          <w:szCs w:val="28"/>
        </w:rPr>
        <w:t>Во исполнение распоряжения Правительства Свердловской области от 31.03.2017 № 284-РП «Об утверждении Плана мероприятий («дорожной карты») по повышению доходного потенциала Свердловской области на 2017-2019 годы», с целью увеличения поступлений доходных источников бюджета городского округа Верхняя Пышма на 201</w:t>
      </w:r>
      <w:r>
        <w:rPr>
          <w:sz w:val="28"/>
          <w:szCs w:val="28"/>
        </w:rPr>
        <w:t>9</w:t>
      </w:r>
      <w:r w:rsidRPr="004D4629">
        <w:rPr>
          <w:sz w:val="28"/>
          <w:szCs w:val="28"/>
        </w:rPr>
        <w:t>-202</w:t>
      </w:r>
      <w:r>
        <w:rPr>
          <w:sz w:val="28"/>
          <w:szCs w:val="28"/>
        </w:rPr>
        <w:t>1</w:t>
      </w:r>
      <w:r w:rsidRPr="004D4629">
        <w:rPr>
          <w:sz w:val="28"/>
          <w:szCs w:val="28"/>
        </w:rPr>
        <w:t xml:space="preserve"> годы, администрация городского округа Верхняя Пышма</w:t>
      </w:r>
    </w:p>
    <w:p w:rsidR="00A6630C" w:rsidRDefault="00A6630C" w:rsidP="00A6630C">
      <w:pPr>
        <w:widowControl w:val="0"/>
        <w:jc w:val="both"/>
        <w:rPr>
          <w:sz w:val="28"/>
          <w:szCs w:val="28"/>
        </w:rPr>
      </w:pPr>
      <w:r w:rsidRPr="00DF6F72">
        <w:rPr>
          <w:b/>
          <w:sz w:val="28"/>
          <w:szCs w:val="28"/>
        </w:rPr>
        <w:t>ПОСТАНОВЛЯЕТ:</w:t>
      </w:r>
    </w:p>
    <w:p w:rsidR="00A6630C" w:rsidRPr="00BB2138" w:rsidRDefault="00A6630C" w:rsidP="00A6630C">
      <w:pPr>
        <w:ind w:firstLine="720"/>
        <w:jc w:val="both"/>
        <w:rPr>
          <w:sz w:val="28"/>
          <w:szCs w:val="28"/>
        </w:rPr>
      </w:pPr>
      <w:r w:rsidRPr="00BB2138">
        <w:rPr>
          <w:sz w:val="28"/>
          <w:szCs w:val="28"/>
        </w:rPr>
        <w:t xml:space="preserve">1. Утвердить План мероприятий («дорожную карту») по повышению доходного потенциала городского округа Верхняя Пышма на 2019-2021 годы (далее – План) (прилагается). </w:t>
      </w:r>
    </w:p>
    <w:p w:rsidR="00A6630C" w:rsidRDefault="00A6630C" w:rsidP="00A6630C">
      <w:pPr>
        <w:ind w:firstLine="720"/>
        <w:jc w:val="both"/>
        <w:rPr>
          <w:sz w:val="28"/>
          <w:szCs w:val="28"/>
        </w:rPr>
      </w:pPr>
      <w:r w:rsidRPr="00BB2138">
        <w:rPr>
          <w:sz w:val="28"/>
          <w:szCs w:val="28"/>
        </w:rPr>
        <w:t>2. Признать утратившим силу постановление администрации городского округа Верхняя Пышма от 26.03.2014 № 524 «Об утверждении плана мероприятий (дорожной карты) по повышению доходного потенциала городского округа Верхняя Пышма на 2014 год и плановый период 2015 и 2016 годов».</w:t>
      </w:r>
    </w:p>
    <w:p w:rsidR="00A6630C" w:rsidRPr="00BB2138" w:rsidRDefault="00A6630C" w:rsidP="00A6630C">
      <w:pPr>
        <w:ind w:firstLine="720"/>
        <w:jc w:val="both"/>
        <w:rPr>
          <w:sz w:val="28"/>
          <w:szCs w:val="28"/>
        </w:rPr>
      </w:pPr>
      <w:r>
        <w:rPr>
          <w:sz w:val="28"/>
          <w:szCs w:val="28"/>
        </w:rPr>
        <w:t xml:space="preserve">3. </w:t>
      </w:r>
      <w:r w:rsidRPr="00BB2138">
        <w:rPr>
          <w:sz w:val="28"/>
          <w:szCs w:val="28"/>
        </w:rPr>
        <w:t>Руководителям отраслевых (функциональных) органов администрации, муниципальных учреждений городского округа Верхняя Пышма обеспечить ежеквартальное предоставление отчета о выполнении мероприятий, пред</w:t>
      </w:r>
      <w:r w:rsidR="00041C06">
        <w:rPr>
          <w:sz w:val="28"/>
          <w:szCs w:val="28"/>
        </w:rPr>
        <w:t>усмотренных Планом, в комитет</w:t>
      </w:r>
      <w:r w:rsidRPr="00BB2138">
        <w:rPr>
          <w:sz w:val="28"/>
          <w:szCs w:val="28"/>
        </w:rPr>
        <w:t xml:space="preserve"> экономики и муниципального заказа администрации городского округа Верхняя Пышма в срок не позднее 10 числа месяца, следующего за последним месяцем отчетного квартала.</w:t>
      </w:r>
    </w:p>
    <w:p w:rsidR="00B26AB0" w:rsidRDefault="00A6630C" w:rsidP="00A6630C">
      <w:pPr>
        <w:ind w:firstLine="720"/>
        <w:jc w:val="both"/>
        <w:rPr>
          <w:sz w:val="28"/>
          <w:szCs w:val="28"/>
        </w:rPr>
      </w:pPr>
      <w:r w:rsidRPr="00BB2138">
        <w:rPr>
          <w:sz w:val="28"/>
          <w:szCs w:val="28"/>
        </w:rPr>
        <w:t xml:space="preserve">4. </w:t>
      </w:r>
      <w:proofErr w:type="gramStart"/>
      <w:r w:rsidRPr="00BB2138">
        <w:rPr>
          <w:sz w:val="28"/>
          <w:szCs w:val="28"/>
        </w:rPr>
        <w:t>Рекомендовать руководителям МРИ</w:t>
      </w:r>
      <w:r w:rsidR="00B26AB0">
        <w:rPr>
          <w:sz w:val="28"/>
          <w:szCs w:val="28"/>
        </w:rPr>
        <w:t xml:space="preserve"> </w:t>
      </w:r>
      <w:r w:rsidRPr="00BB2138">
        <w:rPr>
          <w:sz w:val="28"/>
          <w:szCs w:val="28"/>
        </w:rPr>
        <w:t>ФНС России № 32 по Свердловской области, Межрайонного отдела № 5 Филиала ФГБУ «ФКП Росреестра» по Свердловской области, ММО МВД России «Верхнепышминский» ежеквартально предоставлять информацию о выполнении мероприятий, предусмотренны</w:t>
      </w:r>
      <w:r w:rsidR="00041C06">
        <w:rPr>
          <w:sz w:val="28"/>
          <w:szCs w:val="28"/>
        </w:rPr>
        <w:t>х Планом, в комитет</w:t>
      </w:r>
      <w:bookmarkStart w:id="0" w:name="_GoBack"/>
      <w:bookmarkEnd w:id="0"/>
      <w:r w:rsidR="00B26AB0">
        <w:rPr>
          <w:sz w:val="28"/>
          <w:szCs w:val="28"/>
        </w:rPr>
        <w:t xml:space="preserve"> экономики и муниципального заказа </w:t>
      </w:r>
      <w:r w:rsidRPr="00BB2138">
        <w:rPr>
          <w:sz w:val="28"/>
          <w:szCs w:val="28"/>
        </w:rPr>
        <w:t>администрации городско</w:t>
      </w:r>
      <w:r w:rsidR="00B26AB0">
        <w:rPr>
          <w:sz w:val="28"/>
          <w:szCs w:val="28"/>
        </w:rPr>
        <w:t>го округа Верхняя Пышма в срок не позднее 10 числа месяца, следующего за последним месяцем отчетного квартала.</w:t>
      </w:r>
      <w:proofErr w:type="gramEnd"/>
    </w:p>
    <w:p w:rsidR="00A6630C" w:rsidRPr="00BB2138" w:rsidRDefault="00A6630C" w:rsidP="00A6630C">
      <w:pPr>
        <w:ind w:firstLine="720"/>
        <w:jc w:val="both"/>
        <w:rPr>
          <w:sz w:val="28"/>
          <w:szCs w:val="28"/>
        </w:rPr>
      </w:pPr>
      <w:r w:rsidRPr="00BB2138">
        <w:rPr>
          <w:sz w:val="28"/>
          <w:szCs w:val="28"/>
        </w:rPr>
        <w:t xml:space="preserve">5. Опубликовать настоящее постановление на </w:t>
      </w:r>
      <w:proofErr w:type="gramStart"/>
      <w:r w:rsidRPr="00BB2138">
        <w:rPr>
          <w:sz w:val="28"/>
          <w:szCs w:val="28"/>
        </w:rPr>
        <w:t>официальном</w:t>
      </w:r>
      <w:proofErr w:type="gramEnd"/>
      <w:r w:rsidRPr="00BB2138">
        <w:rPr>
          <w:sz w:val="28"/>
          <w:szCs w:val="28"/>
        </w:rPr>
        <w:t xml:space="preserve"> интернет-портале правовой информации городского округа Верхняя Пышма </w:t>
      </w:r>
      <w:r w:rsidRPr="00BB2138">
        <w:rPr>
          <w:sz w:val="28"/>
          <w:szCs w:val="28"/>
        </w:rPr>
        <w:lastRenderedPageBreak/>
        <w:t>(www.верхняяпышма-право</w:t>
      </w:r>
      <w:proofErr w:type="gramStart"/>
      <w:r w:rsidRPr="00BB2138">
        <w:rPr>
          <w:sz w:val="28"/>
          <w:szCs w:val="28"/>
        </w:rPr>
        <w:t>.р</w:t>
      </w:r>
      <w:proofErr w:type="gramEnd"/>
      <w:r w:rsidRPr="00BB2138">
        <w:rPr>
          <w:sz w:val="28"/>
          <w:szCs w:val="28"/>
        </w:rPr>
        <w:t>ф) и разместить на официальном сайте городского округа Верхняя Пышма.</w:t>
      </w:r>
    </w:p>
    <w:p w:rsidR="00A6630C" w:rsidRPr="00BB2138" w:rsidRDefault="00A6630C" w:rsidP="00A6630C">
      <w:pPr>
        <w:ind w:firstLine="720"/>
        <w:jc w:val="both"/>
        <w:rPr>
          <w:rStyle w:val="gray-txt"/>
          <w:sz w:val="28"/>
          <w:szCs w:val="28"/>
        </w:rPr>
      </w:pPr>
      <w:r w:rsidRPr="00BB2138">
        <w:rPr>
          <w:sz w:val="28"/>
          <w:szCs w:val="28"/>
        </w:rPr>
        <w:t xml:space="preserve">6. </w:t>
      </w:r>
      <w:proofErr w:type="gramStart"/>
      <w:r w:rsidRPr="00BB2138">
        <w:rPr>
          <w:sz w:val="28"/>
          <w:szCs w:val="28"/>
        </w:rPr>
        <w:t>Контроль за</w:t>
      </w:r>
      <w:proofErr w:type="gramEnd"/>
      <w:r w:rsidRPr="00BB2138">
        <w:rPr>
          <w:sz w:val="28"/>
          <w:szCs w:val="28"/>
        </w:rPr>
        <w:t xml:space="preserve"> выполнением постановления возложить на заместителя главы администрации </w:t>
      </w:r>
      <w:r>
        <w:rPr>
          <w:sz w:val="28"/>
          <w:szCs w:val="28"/>
        </w:rPr>
        <w:t xml:space="preserve">городского округа Верхняя Пышма </w:t>
      </w:r>
      <w:r w:rsidRPr="00BB2138">
        <w:rPr>
          <w:sz w:val="28"/>
          <w:szCs w:val="28"/>
        </w:rPr>
        <w:t xml:space="preserve">по экономике и финансам </w:t>
      </w:r>
      <w:proofErr w:type="spellStart"/>
      <w:r w:rsidRPr="00BB2138">
        <w:rPr>
          <w:sz w:val="28"/>
          <w:szCs w:val="28"/>
        </w:rPr>
        <w:t>Ряжкину</w:t>
      </w:r>
      <w:proofErr w:type="spellEnd"/>
      <w:r w:rsidRPr="00BB2138">
        <w:rPr>
          <w:sz w:val="28"/>
          <w:szCs w:val="28"/>
        </w:rPr>
        <w:t xml:space="preserve"> М.С.</w:t>
      </w:r>
    </w:p>
    <w:tbl>
      <w:tblPr>
        <w:tblW w:w="5000" w:type="pct"/>
        <w:tblCellMar>
          <w:left w:w="0" w:type="dxa"/>
          <w:right w:w="0" w:type="dxa"/>
        </w:tblCellMar>
        <w:tblLook w:val="04A0" w:firstRow="1" w:lastRow="0" w:firstColumn="1" w:lastColumn="0" w:noHBand="0" w:noVBand="1"/>
      </w:tblPr>
      <w:tblGrid>
        <w:gridCol w:w="6458"/>
        <w:gridCol w:w="3463"/>
      </w:tblGrid>
      <w:tr w:rsidR="00A6630C" w:rsidRPr="004E410B" w:rsidTr="00B26AB0">
        <w:tc>
          <w:tcPr>
            <w:tcW w:w="6237" w:type="dxa"/>
            <w:vAlign w:val="bottom"/>
          </w:tcPr>
          <w:p w:rsidR="00A6630C" w:rsidRDefault="00A6630C" w:rsidP="00B26AB0">
            <w:pPr>
              <w:rPr>
                <w:sz w:val="28"/>
                <w:szCs w:val="28"/>
              </w:rPr>
            </w:pPr>
          </w:p>
          <w:p w:rsidR="00A6630C" w:rsidRDefault="00A6630C" w:rsidP="00B26AB0">
            <w:pPr>
              <w:rPr>
                <w:sz w:val="28"/>
                <w:szCs w:val="28"/>
              </w:rPr>
            </w:pPr>
          </w:p>
          <w:p w:rsidR="00A6630C" w:rsidRPr="00C10A2E" w:rsidRDefault="00A6630C" w:rsidP="00B26AB0">
            <w:pPr>
              <w:rPr>
                <w:sz w:val="28"/>
                <w:szCs w:val="28"/>
              </w:rPr>
            </w:pPr>
            <w:r w:rsidRPr="000B3D44">
              <w:rPr>
                <w:sz w:val="28"/>
                <w:szCs w:val="28"/>
              </w:rPr>
              <w:t>Глава городского округа</w:t>
            </w:r>
          </w:p>
        </w:tc>
        <w:tc>
          <w:tcPr>
            <w:tcW w:w="3344" w:type="dxa"/>
            <w:vAlign w:val="bottom"/>
          </w:tcPr>
          <w:p w:rsidR="00A6630C" w:rsidRPr="004E410B" w:rsidRDefault="00A6630C" w:rsidP="00B26AB0">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A6630C" w:rsidRPr="00EC798A" w:rsidRDefault="00A6630C" w:rsidP="00A6630C">
      <w:pPr>
        <w:pStyle w:val="ConsNormal"/>
        <w:widowControl/>
        <w:ind w:firstLine="0"/>
      </w:pPr>
    </w:p>
    <w:p w:rsidR="006E1190" w:rsidRDefault="006E1190"/>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p w:rsidR="002A317D" w:rsidRDefault="002A317D" w:rsidP="002A317D">
      <w:pPr>
        <w:tabs>
          <w:tab w:val="left" w:pos="993"/>
        </w:tabs>
        <w:autoSpaceDE w:val="0"/>
        <w:autoSpaceDN w:val="0"/>
        <w:adjustRightInd w:val="0"/>
        <w:ind w:left="5387"/>
        <w:rPr>
          <w:sz w:val="28"/>
          <w:szCs w:val="28"/>
        </w:rPr>
      </w:pPr>
    </w:p>
    <w:p w:rsidR="002A317D" w:rsidRDefault="002A317D" w:rsidP="002A317D">
      <w:pPr>
        <w:tabs>
          <w:tab w:val="left" w:pos="993"/>
        </w:tabs>
        <w:autoSpaceDE w:val="0"/>
        <w:autoSpaceDN w:val="0"/>
        <w:adjustRightInd w:val="0"/>
        <w:ind w:left="5387"/>
        <w:rPr>
          <w:sz w:val="28"/>
          <w:szCs w:val="28"/>
        </w:rPr>
      </w:pPr>
    </w:p>
    <w:p w:rsidR="002A317D" w:rsidRDefault="002A317D" w:rsidP="002A317D">
      <w:pPr>
        <w:tabs>
          <w:tab w:val="left" w:pos="993"/>
        </w:tabs>
        <w:autoSpaceDE w:val="0"/>
        <w:autoSpaceDN w:val="0"/>
        <w:adjustRightInd w:val="0"/>
        <w:ind w:left="5387"/>
        <w:rPr>
          <w:sz w:val="28"/>
          <w:szCs w:val="28"/>
        </w:rPr>
      </w:pPr>
    </w:p>
    <w:p w:rsidR="002A317D" w:rsidRDefault="002A317D" w:rsidP="002A317D">
      <w:pPr>
        <w:tabs>
          <w:tab w:val="left" w:pos="993"/>
        </w:tabs>
        <w:autoSpaceDE w:val="0"/>
        <w:autoSpaceDN w:val="0"/>
        <w:adjustRightInd w:val="0"/>
        <w:ind w:left="5387"/>
        <w:rPr>
          <w:sz w:val="28"/>
          <w:szCs w:val="28"/>
        </w:rPr>
      </w:pPr>
    </w:p>
    <w:p w:rsidR="002A317D" w:rsidRDefault="002A317D" w:rsidP="002A317D">
      <w:pPr>
        <w:tabs>
          <w:tab w:val="left" w:pos="993"/>
        </w:tabs>
        <w:autoSpaceDE w:val="0"/>
        <w:autoSpaceDN w:val="0"/>
        <w:adjustRightInd w:val="0"/>
        <w:ind w:left="5387"/>
        <w:rPr>
          <w:sz w:val="28"/>
          <w:szCs w:val="28"/>
        </w:rPr>
      </w:pPr>
    </w:p>
    <w:p w:rsidR="002A317D" w:rsidRDefault="002A317D" w:rsidP="002A317D">
      <w:pPr>
        <w:tabs>
          <w:tab w:val="left" w:pos="993"/>
        </w:tabs>
        <w:autoSpaceDE w:val="0"/>
        <w:autoSpaceDN w:val="0"/>
        <w:adjustRightInd w:val="0"/>
        <w:ind w:left="5387"/>
        <w:rPr>
          <w:sz w:val="28"/>
          <w:szCs w:val="28"/>
        </w:rPr>
      </w:pPr>
    </w:p>
    <w:p w:rsidR="002A317D" w:rsidRPr="002A317D" w:rsidRDefault="002A317D" w:rsidP="002A317D">
      <w:pPr>
        <w:tabs>
          <w:tab w:val="left" w:pos="993"/>
        </w:tabs>
        <w:autoSpaceDE w:val="0"/>
        <w:autoSpaceDN w:val="0"/>
        <w:adjustRightInd w:val="0"/>
        <w:ind w:left="5387"/>
        <w:rPr>
          <w:sz w:val="28"/>
          <w:szCs w:val="28"/>
        </w:rPr>
      </w:pPr>
      <w:r w:rsidRPr="002A317D">
        <w:rPr>
          <w:sz w:val="28"/>
          <w:szCs w:val="28"/>
        </w:rPr>
        <w:t xml:space="preserve">УТВЕРЖДЕН </w:t>
      </w:r>
    </w:p>
    <w:p w:rsidR="002A317D" w:rsidRPr="002A317D" w:rsidRDefault="002A317D" w:rsidP="002A317D">
      <w:pPr>
        <w:tabs>
          <w:tab w:val="left" w:pos="993"/>
        </w:tabs>
        <w:autoSpaceDE w:val="0"/>
        <w:autoSpaceDN w:val="0"/>
        <w:adjustRightInd w:val="0"/>
        <w:ind w:left="5387"/>
        <w:rPr>
          <w:sz w:val="28"/>
          <w:szCs w:val="28"/>
        </w:rPr>
      </w:pPr>
      <w:r w:rsidRPr="002A317D">
        <w:rPr>
          <w:sz w:val="28"/>
          <w:szCs w:val="28"/>
        </w:rPr>
        <w:t>постановлением администрации</w:t>
      </w:r>
    </w:p>
    <w:p w:rsidR="002A317D" w:rsidRPr="002A317D" w:rsidRDefault="002A317D" w:rsidP="002A317D">
      <w:pPr>
        <w:tabs>
          <w:tab w:val="left" w:pos="993"/>
        </w:tabs>
        <w:autoSpaceDE w:val="0"/>
        <w:autoSpaceDN w:val="0"/>
        <w:adjustRightInd w:val="0"/>
        <w:ind w:left="5387"/>
        <w:rPr>
          <w:sz w:val="28"/>
          <w:szCs w:val="28"/>
        </w:rPr>
      </w:pPr>
      <w:r w:rsidRPr="002A317D">
        <w:rPr>
          <w:sz w:val="28"/>
          <w:szCs w:val="28"/>
        </w:rPr>
        <w:t>городского округа Верхняя Пышма</w:t>
      </w:r>
    </w:p>
    <w:p w:rsidR="002A317D" w:rsidRPr="002A317D" w:rsidRDefault="002A317D" w:rsidP="002A317D">
      <w:pPr>
        <w:tabs>
          <w:tab w:val="left" w:pos="993"/>
        </w:tabs>
        <w:autoSpaceDE w:val="0"/>
        <w:autoSpaceDN w:val="0"/>
        <w:adjustRightInd w:val="0"/>
        <w:ind w:left="5387"/>
        <w:rPr>
          <w:sz w:val="28"/>
          <w:szCs w:val="20"/>
        </w:rPr>
      </w:pPr>
      <w:r w:rsidRPr="002A317D">
        <w:rPr>
          <w:sz w:val="28"/>
          <w:szCs w:val="20"/>
        </w:rPr>
        <w:t>от _____________ № _______</w:t>
      </w:r>
    </w:p>
    <w:p w:rsidR="002A317D" w:rsidRPr="002A317D" w:rsidRDefault="002A317D" w:rsidP="002A317D">
      <w:pPr>
        <w:tabs>
          <w:tab w:val="left" w:pos="993"/>
        </w:tabs>
        <w:autoSpaceDE w:val="0"/>
        <w:autoSpaceDN w:val="0"/>
        <w:adjustRightInd w:val="0"/>
        <w:jc w:val="center"/>
        <w:rPr>
          <w:bCs/>
          <w:iCs/>
          <w:sz w:val="28"/>
          <w:szCs w:val="28"/>
        </w:rPr>
      </w:pPr>
    </w:p>
    <w:p w:rsidR="002A317D" w:rsidRPr="002A317D" w:rsidRDefault="002A317D" w:rsidP="002A317D">
      <w:pPr>
        <w:tabs>
          <w:tab w:val="left" w:pos="993"/>
        </w:tabs>
        <w:autoSpaceDE w:val="0"/>
        <w:autoSpaceDN w:val="0"/>
        <w:adjustRightInd w:val="0"/>
        <w:jc w:val="center"/>
        <w:rPr>
          <w:bCs/>
          <w:iCs/>
          <w:sz w:val="28"/>
          <w:szCs w:val="28"/>
        </w:rPr>
      </w:pPr>
    </w:p>
    <w:p w:rsidR="002A317D" w:rsidRPr="002A317D" w:rsidRDefault="002A317D" w:rsidP="002A317D">
      <w:pPr>
        <w:jc w:val="center"/>
        <w:outlineLvl w:val="0"/>
        <w:rPr>
          <w:b/>
          <w:sz w:val="28"/>
          <w:szCs w:val="28"/>
        </w:rPr>
      </w:pPr>
      <w:r w:rsidRPr="002A317D">
        <w:rPr>
          <w:b/>
          <w:sz w:val="28"/>
          <w:szCs w:val="28"/>
        </w:rPr>
        <w:t xml:space="preserve">ПЛАН МЕРОПРИЯТИЙ («ДОРОЖНАЯ КАРТА») </w:t>
      </w:r>
    </w:p>
    <w:p w:rsidR="002A317D" w:rsidRPr="002A317D" w:rsidRDefault="002A317D" w:rsidP="002A317D">
      <w:pPr>
        <w:jc w:val="center"/>
        <w:outlineLvl w:val="0"/>
        <w:rPr>
          <w:b/>
          <w:sz w:val="28"/>
          <w:szCs w:val="28"/>
        </w:rPr>
      </w:pPr>
      <w:r w:rsidRPr="002A317D">
        <w:rPr>
          <w:b/>
          <w:sz w:val="28"/>
          <w:szCs w:val="28"/>
        </w:rPr>
        <w:t xml:space="preserve">по повышению доходного потенциала городского округа Верхняя Пышма </w:t>
      </w:r>
    </w:p>
    <w:p w:rsidR="002A317D" w:rsidRPr="002A317D" w:rsidRDefault="002A317D" w:rsidP="002A317D">
      <w:pPr>
        <w:jc w:val="center"/>
        <w:outlineLvl w:val="0"/>
        <w:rPr>
          <w:b/>
          <w:sz w:val="28"/>
          <w:szCs w:val="28"/>
        </w:rPr>
      </w:pPr>
      <w:r w:rsidRPr="002A317D">
        <w:rPr>
          <w:b/>
          <w:sz w:val="28"/>
          <w:szCs w:val="28"/>
        </w:rPr>
        <w:t>на 2019–2021 годы</w:t>
      </w:r>
    </w:p>
    <w:p w:rsidR="002A317D" w:rsidRPr="002A317D" w:rsidRDefault="002A317D" w:rsidP="002A317D">
      <w:pPr>
        <w:jc w:val="center"/>
        <w:outlineLvl w:val="0"/>
        <w:rPr>
          <w:b/>
          <w:sz w:val="28"/>
          <w:szCs w:val="28"/>
        </w:rPr>
      </w:pPr>
    </w:p>
    <w:p w:rsidR="002A317D" w:rsidRPr="002A317D" w:rsidRDefault="002A317D" w:rsidP="002A317D">
      <w:pPr>
        <w:jc w:val="center"/>
        <w:outlineLvl w:val="0"/>
        <w:rPr>
          <w:b/>
          <w:sz w:val="28"/>
          <w:szCs w:val="28"/>
        </w:rPr>
      </w:pPr>
      <w:r w:rsidRPr="002A317D">
        <w:rPr>
          <w:b/>
          <w:sz w:val="28"/>
          <w:szCs w:val="28"/>
        </w:rPr>
        <w:t>Часть 1. Общее описание «дорожной карты»</w:t>
      </w:r>
    </w:p>
    <w:p w:rsidR="002A317D" w:rsidRPr="002A317D" w:rsidRDefault="002A317D" w:rsidP="002A317D">
      <w:pPr>
        <w:jc w:val="center"/>
        <w:outlineLvl w:val="0"/>
        <w:rPr>
          <w:b/>
          <w:sz w:val="28"/>
          <w:szCs w:val="28"/>
        </w:rPr>
      </w:pPr>
    </w:p>
    <w:p w:rsidR="002A317D" w:rsidRPr="002A317D" w:rsidRDefault="002A317D" w:rsidP="002A317D">
      <w:pPr>
        <w:ind w:firstLine="709"/>
        <w:jc w:val="both"/>
        <w:outlineLvl w:val="0"/>
        <w:rPr>
          <w:sz w:val="28"/>
          <w:szCs w:val="28"/>
        </w:rPr>
      </w:pPr>
      <w:r w:rsidRPr="002A317D">
        <w:rPr>
          <w:sz w:val="28"/>
          <w:szCs w:val="28"/>
        </w:rPr>
        <w:t xml:space="preserve">1. План мероприятий («дорожная карта») по </w:t>
      </w:r>
      <w:r w:rsidRPr="002A317D">
        <w:rPr>
          <w:bCs/>
          <w:iCs/>
          <w:sz w:val="28"/>
          <w:szCs w:val="28"/>
        </w:rPr>
        <w:t>повышению доходного потенциала городского округа Верхняя Пышма на 2019–2021 годы</w:t>
      </w:r>
      <w:r w:rsidRPr="002A317D">
        <w:rPr>
          <w:sz w:val="28"/>
          <w:szCs w:val="28"/>
        </w:rPr>
        <w:t xml:space="preserve"> (далее – «дорожная карта») нацелен на обеспечение сбалансированности местного бюджета, а также изыскание резервов для увеличения доходного потенциала городского округа Верхняя Пышма.</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2. Основными задачами «дорожной карты» являются:</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1) осуществление аналитической работы по изысканию резервов доходного потенциала городского округа Верхняя Пышма и мониторинга основных показателей, влияющих на оценку и исполнение по налоговым и неналоговым доходам местного бюджета;</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 xml:space="preserve">2) проведение адресной работы с руководителями хозяйствующих субъектов в </w:t>
      </w:r>
      <w:proofErr w:type="gramStart"/>
      <w:r w:rsidRPr="002A317D">
        <w:rPr>
          <w:sz w:val="28"/>
          <w:szCs w:val="28"/>
        </w:rPr>
        <w:t>рамках</w:t>
      </w:r>
      <w:proofErr w:type="gramEnd"/>
      <w:r w:rsidRPr="002A317D">
        <w:rPr>
          <w:sz w:val="28"/>
          <w:szCs w:val="28"/>
        </w:rPr>
        <w:t xml:space="preserve"> межведомственных комиссий, рабочих групп по вопросам:</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перевода убыточных организаций и предприятий, представляющих «нулевую» отчетность, в категорию прибыльных;</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легализации заработной платы, обеспечения выплаты заработной платы работодателями в размере не ниже среднего по виду экономической деятельности и (или) прожиточного минимума и своевременного перечисления работодателями (налоговыми агентами) удержанных с работников сумм налога на доходы физических лиц (далее – НДФЛ) бюджет городского округа Верхняя Пышма;</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снижения уровня недоимки по региональным и местным налогам, а также федеральным налогам, зачисляемым в бюджет городского округа Верхняя Пышма;</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lastRenderedPageBreak/>
        <w:t>снижения уровня недоимки по неналоговым доходам, администрируемыми комитетом по управлению имуществом и муниципальным казенным учреждением «Комитет жилищно-коммунального хозяйства» городского округа Верхняя Пышма;</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3) организация взаимодействия с крупными предприятиями (крупнейшими налогоплательщиками), осуществляющими деятельность на территории городского округа Верхняя Пышма, по вопросам обеспечения полного и своевременного выполнения ими налоговых обязательств, а также участия в социально-экономическом развитии городского округа;</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4) реализация мероприятий по выявлению неучтенных объектов недвижимости, уточнению сведений о правообладателях, стоимости и другой информации, влияющей на полноту и своевременность налогообложения юридических и физических лиц имущественными налогами;</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5) повышение общего уровня налоговой грамотности путем проведения информационно-разъяснительной работы (в том числе рейдовых мероприятий с использованием мобильных офисов налоговой службы) среди населения о действующих сервисах налоговой службы, способах оплаты налогов и сборов;</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6) проведение анализа использования и эффективности применения налоговых преференций, предоставленных решением Думы городского округа Верхняя Пышма, степени их влияния на развитие экономики городского округа Верхняя Пышма и отдельных отраслей с целью их оптимизации;</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rFonts w:eastAsia="Calibri"/>
          <w:sz w:val="28"/>
          <w:szCs w:val="28"/>
          <w:lang w:eastAsia="en-US"/>
        </w:rPr>
      </w:pPr>
      <w:r w:rsidRPr="002A317D">
        <w:rPr>
          <w:sz w:val="28"/>
          <w:szCs w:val="28"/>
        </w:rPr>
        <w:t>7) </w:t>
      </w:r>
      <w:r w:rsidRPr="002A317D">
        <w:rPr>
          <w:rFonts w:eastAsia="Calibri"/>
          <w:sz w:val="28"/>
          <w:szCs w:val="28"/>
          <w:lang w:eastAsia="en-US"/>
        </w:rPr>
        <w:t>укрепление финансовой дисциплины организаций (фондов, учреждений), осуществляющих деятельность на территории городского округа Верхняя Пышма, в том числе в части использования муниципального имущества и целевого использования средств местного бюджета;</w:t>
      </w:r>
    </w:p>
    <w:p w:rsidR="002A317D" w:rsidRPr="002A317D" w:rsidRDefault="002A317D" w:rsidP="002A317D">
      <w:pPr>
        <w:ind w:firstLine="709"/>
        <w:jc w:val="both"/>
        <w:outlineLvl w:val="0"/>
        <w:rPr>
          <w:rFonts w:eastAsia="Calibri"/>
          <w:sz w:val="28"/>
          <w:szCs w:val="28"/>
          <w:lang w:eastAsia="en-US"/>
        </w:rPr>
      </w:pPr>
    </w:p>
    <w:p w:rsidR="002A317D" w:rsidRPr="002A317D" w:rsidRDefault="002A317D" w:rsidP="002A317D">
      <w:pPr>
        <w:ind w:firstLine="709"/>
        <w:jc w:val="both"/>
        <w:outlineLvl w:val="0"/>
        <w:rPr>
          <w:sz w:val="28"/>
          <w:szCs w:val="28"/>
        </w:rPr>
      </w:pPr>
      <w:r w:rsidRPr="002A317D">
        <w:rPr>
          <w:rFonts w:eastAsia="Calibri"/>
          <w:sz w:val="28"/>
          <w:szCs w:val="28"/>
          <w:lang w:eastAsia="en-US"/>
        </w:rPr>
        <w:t>8) </w:t>
      </w:r>
      <w:r w:rsidRPr="002A317D">
        <w:rPr>
          <w:sz w:val="28"/>
          <w:szCs w:val="28"/>
        </w:rPr>
        <w:t xml:space="preserve">координация </w:t>
      </w:r>
      <w:proofErr w:type="gramStart"/>
      <w:r w:rsidRPr="002A317D">
        <w:rPr>
          <w:sz w:val="28"/>
          <w:szCs w:val="28"/>
        </w:rPr>
        <w:t>межведомственных</w:t>
      </w:r>
      <w:proofErr w:type="gramEnd"/>
      <w:r w:rsidRPr="002A317D">
        <w:rPr>
          <w:sz w:val="28"/>
          <w:szCs w:val="28"/>
        </w:rPr>
        <w:t xml:space="preserve"> мероприятий, направленных на увеличение доходной части местного бюджета;</w:t>
      </w:r>
    </w:p>
    <w:p w:rsidR="002A317D" w:rsidRPr="002A317D" w:rsidRDefault="002A317D" w:rsidP="002A317D">
      <w:pPr>
        <w:ind w:firstLine="709"/>
        <w:jc w:val="both"/>
        <w:outlineLvl w:val="0"/>
        <w:rPr>
          <w:rFonts w:eastAsia="Calibri"/>
          <w:sz w:val="28"/>
          <w:szCs w:val="28"/>
          <w:lang w:eastAsia="en-US"/>
        </w:rPr>
      </w:pPr>
    </w:p>
    <w:p w:rsidR="002A317D" w:rsidRPr="002A317D" w:rsidRDefault="002A317D" w:rsidP="002A317D">
      <w:pPr>
        <w:ind w:firstLine="709"/>
        <w:jc w:val="both"/>
        <w:outlineLvl w:val="0"/>
        <w:rPr>
          <w:sz w:val="28"/>
          <w:szCs w:val="28"/>
        </w:rPr>
      </w:pPr>
      <w:r w:rsidRPr="002A317D">
        <w:rPr>
          <w:sz w:val="28"/>
          <w:szCs w:val="28"/>
        </w:rPr>
        <w:t>3. Реализация «дорожной карты» должна привести к следующим результатам:</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rPr>
          <w:sz w:val="28"/>
          <w:szCs w:val="28"/>
        </w:rPr>
      </w:pPr>
      <w:r w:rsidRPr="002A317D">
        <w:rPr>
          <w:sz w:val="28"/>
          <w:szCs w:val="28"/>
        </w:rPr>
        <w:t xml:space="preserve">1) увеличение поступлений по налоговым и неналоговым доходам бюджета городского округа Верхняя Пышма в </w:t>
      </w:r>
      <w:proofErr w:type="gramStart"/>
      <w:r w:rsidRPr="002A317D">
        <w:rPr>
          <w:sz w:val="28"/>
          <w:szCs w:val="28"/>
        </w:rPr>
        <w:t>целом</w:t>
      </w:r>
      <w:proofErr w:type="gramEnd"/>
      <w:r w:rsidRPr="002A317D">
        <w:rPr>
          <w:sz w:val="28"/>
          <w:szCs w:val="28"/>
        </w:rPr>
        <w:t xml:space="preserve"> (в сопоставимых условиях);</w:t>
      </w:r>
    </w:p>
    <w:p w:rsidR="002A317D" w:rsidRPr="002A317D" w:rsidRDefault="002A317D" w:rsidP="002A317D">
      <w:pPr>
        <w:ind w:firstLine="709"/>
        <w:jc w:val="both"/>
        <w:rPr>
          <w:sz w:val="28"/>
          <w:szCs w:val="28"/>
        </w:rPr>
      </w:pP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2) удержание задолженности по налоговым платежам, зачисляемым в бюджет городского округа Верхняя Пышма, на допустимом уровне и (или) сокращение данной задолженности;</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lastRenderedPageBreak/>
        <w:t>3) снижение доли убыточных организаций и (или) суммы полученного ими убытка;</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 xml:space="preserve">4) увеличение фонда оплаты труда работников; </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5) рост перечислений НДФЛ в  областной и местный бюджеты;</w:t>
      </w:r>
    </w:p>
    <w:p w:rsidR="002A317D" w:rsidRPr="002A317D" w:rsidRDefault="002A317D" w:rsidP="002A317D">
      <w:pPr>
        <w:ind w:firstLine="709"/>
        <w:jc w:val="both"/>
        <w:outlineLvl w:val="0"/>
        <w:rPr>
          <w:sz w:val="28"/>
          <w:szCs w:val="28"/>
        </w:rPr>
      </w:pPr>
    </w:p>
    <w:p w:rsidR="002A317D" w:rsidRPr="002A317D" w:rsidRDefault="002A317D" w:rsidP="002A317D">
      <w:pPr>
        <w:ind w:firstLine="709"/>
        <w:jc w:val="both"/>
        <w:outlineLvl w:val="0"/>
        <w:rPr>
          <w:sz w:val="28"/>
          <w:szCs w:val="28"/>
        </w:rPr>
      </w:pPr>
      <w:r w:rsidRPr="002A317D">
        <w:rPr>
          <w:sz w:val="28"/>
          <w:szCs w:val="28"/>
        </w:rPr>
        <w:t>6) рост количества объектов недвижимого имущества, поставленных на кадастровый учет и сведения о которых имеются в базах данных налоговых органов.</w:t>
      </w:r>
    </w:p>
    <w:p w:rsidR="002A317D" w:rsidRPr="002A317D" w:rsidRDefault="002A317D" w:rsidP="002A317D">
      <w:pPr>
        <w:ind w:firstLine="709"/>
        <w:jc w:val="both"/>
        <w:outlineLvl w:val="0"/>
        <w:rPr>
          <w:sz w:val="28"/>
          <w:szCs w:val="28"/>
        </w:rPr>
      </w:pPr>
    </w:p>
    <w:p w:rsidR="002A317D" w:rsidRPr="002A317D" w:rsidRDefault="002A317D" w:rsidP="002A317D">
      <w:pPr>
        <w:tabs>
          <w:tab w:val="left" w:pos="993"/>
        </w:tabs>
        <w:autoSpaceDE w:val="0"/>
        <w:autoSpaceDN w:val="0"/>
        <w:adjustRightInd w:val="0"/>
        <w:ind w:firstLine="709"/>
        <w:jc w:val="both"/>
        <w:rPr>
          <w:sz w:val="28"/>
          <w:szCs w:val="28"/>
        </w:rPr>
      </w:pPr>
      <w:r w:rsidRPr="002A317D">
        <w:rPr>
          <w:sz w:val="28"/>
          <w:szCs w:val="28"/>
        </w:rPr>
        <w:t>Контрольные показатели реализации «дорожной карты» приведены в таблице.</w:t>
      </w:r>
    </w:p>
    <w:p w:rsidR="002A317D" w:rsidRPr="002A317D" w:rsidRDefault="002A317D" w:rsidP="002A317D"/>
    <w:p w:rsidR="002A317D" w:rsidRPr="002A317D" w:rsidRDefault="002A317D" w:rsidP="002A317D">
      <w:pPr>
        <w:rPr>
          <w:rFonts w:ascii="Arial" w:hAnsi="Arial" w:cs="Arial"/>
          <w:sz w:val="28"/>
          <w:szCs w:val="28"/>
        </w:rPr>
        <w:sectPr w:rsidR="002A317D" w:rsidRPr="002A317D">
          <w:pgSz w:w="11906" w:h="16838"/>
          <w:pgMar w:top="1134" w:right="567" w:bottom="1134" w:left="1418" w:header="709" w:footer="709" w:gutter="0"/>
          <w:cols w:space="720"/>
        </w:sectPr>
      </w:pPr>
    </w:p>
    <w:p w:rsidR="002A317D" w:rsidRPr="002A317D" w:rsidRDefault="002A317D" w:rsidP="002A317D">
      <w:pPr>
        <w:tabs>
          <w:tab w:val="left" w:pos="11766"/>
        </w:tabs>
        <w:overflowPunct w:val="0"/>
        <w:autoSpaceDE w:val="0"/>
        <w:autoSpaceDN w:val="0"/>
        <w:adjustRightInd w:val="0"/>
        <w:ind w:left="10064"/>
        <w:jc w:val="right"/>
        <w:textAlignment w:val="baseline"/>
      </w:pPr>
      <w:r w:rsidRPr="002A317D">
        <w:lastRenderedPageBreak/>
        <w:t>Таблица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521"/>
        <w:gridCol w:w="2576"/>
        <w:gridCol w:w="2866"/>
        <w:gridCol w:w="2866"/>
      </w:tblGrid>
      <w:tr w:rsidR="002A317D" w:rsidRPr="002A317D" w:rsidTr="002A317D">
        <w:tc>
          <w:tcPr>
            <w:tcW w:w="324"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Номер строки</w:t>
            </w:r>
          </w:p>
        </w:tc>
        <w:tc>
          <w:tcPr>
            <w:tcW w:w="186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Наименование контрольного показателя</w:t>
            </w:r>
          </w:p>
        </w:tc>
        <w:tc>
          <w:tcPr>
            <w:tcW w:w="871"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2019 год</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2020 год</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2021 год</w:t>
            </w:r>
          </w:p>
        </w:tc>
      </w:tr>
      <w:tr w:rsidR="002A317D" w:rsidRPr="002A317D" w:rsidTr="002A317D">
        <w:tc>
          <w:tcPr>
            <w:tcW w:w="324"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1.</w:t>
            </w:r>
          </w:p>
        </w:tc>
        <w:tc>
          <w:tcPr>
            <w:tcW w:w="186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both"/>
              <w:rPr>
                <w:rFonts w:eastAsia="Calibri"/>
                <w:lang w:eastAsia="en-US"/>
              </w:rPr>
            </w:pPr>
            <w:r w:rsidRPr="002A317D">
              <w:rPr>
                <w:rFonts w:eastAsia="Calibri"/>
                <w:lang w:eastAsia="en-US"/>
              </w:rPr>
              <w:t xml:space="preserve">Увеличение поступлений по налоговым и неналоговым доходам бюджета городского округа Верхняя Пышма в </w:t>
            </w:r>
            <w:proofErr w:type="gramStart"/>
            <w:r w:rsidRPr="002A317D">
              <w:rPr>
                <w:rFonts w:eastAsia="Calibri"/>
                <w:lang w:eastAsia="en-US"/>
              </w:rPr>
              <w:t>целом</w:t>
            </w:r>
            <w:proofErr w:type="gramEnd"/>
            <w:r w:rsidRPr="002A317D">
              <w:rPr>
                <w:rFonts w:eastAsia="Calibri"/>
                <w:lang w:eastAsia="en-US"/>
              </w:rPr>
              <w:t xml:space="preserve"> (в сопоставимых условиях)</w:t>
            </w:r>
          </w:p>
        </w:tc>
        <w:tc>
          <w:tcPr>
            <w:tcW w:w="871"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Не менее</w:t>
            </w:r>
          </w:p>
          <w:p w:rsidR="002A317D" w:rsidRPr="002A317D" w:rsidRDefault="002A317D" w:rsidP="002A317D">
            <w:pPr>
              <w:jc w:val="center"/>
              <w:rPr>
                <w:rFonts w:eastAsia="Calibri"/>
                <w:lang w:eastAsia="en-US"/>
              </w:rPr>
            </w:pPr>
            <w:r w:rsidRPr="002A317D">
              <w:rPr>
                <w:rFonts w:eastAsia="Calibri"/>
                <w:lang w:eastAsia="en-US"/>
              </w:rPr>
              <w:t>1,0 процента</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Не менее</w:t>
            </w:r>
          </w:p>
          <w:p w:rsidR="002A317D" w:rsidRPr="002A317D" w:rsidRDefault="002A317D" w:rsidP="002A317D">
            <w:pPr>
              <w:jc w:val="center"/>
              <w:rPr>
                <w:rFonts w:eastAsia="Calibri"/>
                <w:b/>
                <w:lang w:eastAsia="en-US"/>
              </w:rPr>
            </w:pPr>
            <w:r w:rsidRPr="002A317D">
              <w:rPr>
                <w:rFonts w:eastAsia="Calibri"/>
                <w:lang w:eastAsia="en-US"/>
              </w:rPr>
              <w:t>1,5 процента</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Не менее</w:t>
            </w:r>
          </w:p>
          <w:p w:rsidR="002A317D" w:rsidRPr="002A317D" w:rsidRDefault="002A317D" w:rsidP="002A317D">
            <w:pPr>
              <w:jc w:val="center"/>
              <w:rPr>
                <w:rFonts w:eastAsia="Calibri"/>
                <w:lang w:eastAsia="en-US"/>
              </w:rPr>
            </w:pPr>
            <w:r w:rsidRPr="002A317D">
              <w:rPr>
                <w:rFonts w:eastAsia="Calibri"/>
                <w:lang w:eastAsia="en-US"/>
              </w:rPr>
              <w:t>1,5 процента</w:t>
            </w:r>
          </w:p>
        </w:tc>
      </w:tr>
      <w:tr w:rsidR="002A317D" w:rsidRPr="002A317D" w:rsidTr="002A317D">
        <w:tc>
          <w:tcPr>
            <w:tcW w:w="324"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2.</w:t>
            </w:r>
          </w:p>
        </w:tc>
        <w:tc>
          <w:tcPr>
            <w:tcW w:w="186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both"/>
              <w:rPr>
                <w:rFonts w:eastAsia="Calibri"/>
                <w:highlight w:val="yellow"/>
                <w:lang w:eastAsia="en-US"/>
              </w:rPr>
            </w:pPr>
            <w:r w:rsidRPr="002A317D">
              <w:rPr>
                <w:rFonts w:eastAsia="Calibri"/>
                <w:lang w:eastAsia="en-US"/>
              </w:rPr>
              <w:t xml:space="preserve">Удельный вес налоговых льгот, предоставленных нормативно правовыми актами городского округа Верхняя Пышма, в </w:t>
            </w:r>
            <w:proofErr w:type="gramStart"/>
            <w:r w:rsidRPr="002A317D">
              <w:rPr>
                <w:rFonts w:eastAsia="Calibri"/>
                <w:lang w:eastAsia="en-US"/>
              </w:rPr>
              <w:t>общем</w:t>
            </w:r>
            <w:proofErr w:type="gramEnd"/>
            <w:r w:rsidRPr="002A317D">
              <w:rPr>
                <w:rFonts w:eastAsia="Calibri"/>
                <w:lang w:eastAsia="en-US"/>
              </w:rPr>
              <w:t xml:space="preserve"> объеме налоговых доходов местного бюджета</w:t>
            </w:r>
          </w:p>
        </w:tc>
        <w:tc>
          <w:tcPr>
            <w:tcW w:w="871"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 xml:space="preserve">Не более </w:t>
            </w:r>
          </w:p>
          <w:p w:rsidR="002A317D" w:rsidRPr="002A317D" w:rsidRDefault="002A317D" w:rsidP="002A317D">
            <w:pPr>
              <w:jc w:val="center"/>
              <w:rPr>
                <w:rFonts w:eastAsia="Calibri"/>
                <w:lang w:eastAsia="en-US"/>
              </w:rPr>
            </w:pPr>
            <w:r w:rsidRPr="002A317D">
              <w:rPr>
                <w:rFonts w:eastAsia="Calibri"/>
                <w:lang w:eastAsia="en-US"/>
              </w:rPr>
              <w:t>2,0 процента</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 xml:space="preserve">Не более </w:t>
            </w:r>
          </w:p>
          <w:p w:rsidR="002A317D" w:rsidRPr="002A317D" w:rsidRDefault="002A317D" w:rsidP="002A317D">
            <w:pPr>
              <w:jc w:val="center"/>
              <w:rPr>
                <w:rFonts w:eastAsia="Calibri"/>
                <w:b/>
                <w:lang w:eastAsia="en-US"/>
              </w:rPr>
            </w:pPr>
            <w:r w:rsidRPr="002A317D">
              <w:rPr>
                <w:rFonts w:eastAsia="Calibri"/>
                <w:lang w:eastAsia="en-US"/>
              </w:rPr>
              <w:t>2,0 процента</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 xml:space="preserve">Не более </w:t>
            </w:r>
          </w:p>
          <w:p w:rsidR="002A317D" w:rsidRPr="002A317D" w:rsidRDefault="002A317D" w:rsidP="002A317D">
            <w:pPr>
              <w:jc w:val="center"/>
              <w:rPr>
                <w:rFonts w:eastAsia="Calibri"/>
                <w:lang w:eastAsia="en-US"/>
              </w:rPr>
            </w:pPr>
            <w:r w:rsidRPr="002A317D">
              <w:rPr>
                <w:rFonts w:eastAsia="Calibri"/>
                <w:lang w:eastAsia="en-US"/>
              </w:rPr>
              <w:t>2,0 процента</w:t>
            </w:r>
          </w:p>
        </w:tc>
      </w:tr>
      <w:tr w:rsidR="002A317D" w:rsidRPr="002A317D" w:rsidTr="002A317D">
        <w:tc>
          <w:tcPr>
            <w:tcW w:w="324"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3.</w:t>
            </w:r>
          </w:p>
        </w:tc>
        <w:tc>
          <w:tcPr>
            <w:tcW w:w="186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both"/>
              <w:rPr>
                <w:rFonts w:eastAsia="Calibri"/>
                <w:highlight w:val="yellow"/>
                <w:lang w:eastAsia="en-US"/>
              </w:rPr>
            </w:pPr>
            <w:r w:rsidRPr="002A317D">
              <w:rPr>
                <w:rFonts w:eastAsia="Calibri"/>
                <w:lang w:eastAsia="en-US"/>
              </w:rPr>
              <w:t>Отношение суммы задолженности по налоговым платежам, зачисляемым в бюджет городского округа Верхняя Пышма, в целом к объему налоговых доходов в бюджет городского округа Верхняя Пышма</w:t>
            </w:r>
          </w:p>
        </w:tc>
        <w:tc>
          <w:tcPr>
            <w:tcW w:w="871"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 xml:space="preserve">Не более </w:t>
            </w:r>
          </w:p>
          <w:p w:rsidR="002A317D" w:rsidRPr="002A317D" w:rsidRDefault="002A317D" w:rsidP="002A317D">
            <w:pPr>
              <w:jc w:val="center"/>
              <w:rPr>
                <w:rFonts w:eastAsia="Calibri"/>
                <w:lang w:eastAsia="en-US"/>
              </w:rPr>
            </w:pPr>
            <w:r w:rsidRPr="002A317D">
              <w:rPr>
                <w:rFonts w:eastAsia="Calibri"/>
                <w:lang w:eastAsia="en-US"/>
              </w:rPr>
              <w:t>7,5 процента</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Не более</w:t>
            </w:r>
          </w:p>
          <w:p w:rsidR="002A317D" w:rsidRPr="002A317D" w:rsidRDefault="002A317D" w:rsidP="002A317D">
            <w:pPr>
              <w:jc w:val="center"/>
              <w:rPr>
                <w:rFonts w:eastAsia="Calibri"/>
                <w:lang w:eastAsia="en-US"/>
              </w:rPr>
            </w:pPr>
            <w:r w:rsidRPr="002A317D">
              <w:rPr>
                <w:rFonts w:eastAsia="Calibri"/>
                <w:lang w:eastAsia="en-US"/>
              </w:rPr>
              <w:t>7,0  процента</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Не более</w:t>
            </w:r>
          </w:p>
          <w:p w:rsidR="002A317D" w:rsidRPr="002A317D" w:rsidRDefault="002A317D" w:rsidP="002A317D">
            <w:pPr>
              <w:jc w:val="center"/>
              <w:rPr>
                <w:rFonts w:eastAsia="Calibri"/>
                <w:lang w:eastAsia="en-US"/>
              </w:rPr>
            </w:pPr>
            <w:r w:rsidRPr="002A317D">
              <w:rPr>
                <w:rFonts w:eastAsia="Calibri"/>
                <w:lang w:eastAsia="en-US"/>
              </w:rPr>
              <w:t>6,5  процента</w:t>
            </w:r>
          </w:p>
        </w:tc>
      </w:tr>
      <w:tr w:rsidR="002A317D" w:rsidRPr="002A317D" w:rsidTr="002A317D">
        <w:tc>
          <w:tcPr>
            <w:tcW w:w="324"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4.</w:t>
            </w:r>
          </w:p>
        </w:tc>
        <w:tc>
          <w:tcPr>
            <w:tcW w:w="186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both"/>
              <w:rPr>
                <w:rFonts w:eastAsia="Calibri"/>
                <w:lang w:eastAsia="en-US"/>
              </w:rPr>
            </w:pPr>
            <w:r w:rsidRPr="002A317D">
              <w:rPr>
                <w:rFonts w:eastAsia="Calibri"/>
                <w:lang w:eastAsia="en-US"/>
              </w:rPr>
              <w:t>Уровень фонда оплаты труда работников по полному кругу организаций</w:t>
            </w:r>
          </w:p>
        </w:tc>
        <w:tc>
          <w:tcPr>
            <w:tcW w:w="871"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highlight w:val="yellow"/>
                <w:lang w:eastAsia="en-US"/>
              </w:rPr>
            </w:pPr>
            <w:r w:rsidRPr="002A317D">
              <w:rPr>
                <w:rFonts w:eastAsia="Calibri"/>
                <w:lang w:eastAsia="en-US"/>
              </w:rPr>
              <w:t xml:space="preserve">Не ниже прогноза социально-экономического развития ГО Верхняя Пышма </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highlight w:val="yellow"/>
                <w:lang w:eastAsia="en-US"/>
              </w:rPr>
            </w:pPr>
            <w:r w:rsidRPr="002A317D">
              <w:rPr>
                <w:rFonts w:eastAsia="Calibri"/>
                <w:lang w:eastAsia="en-US"/>
              </w:rPr>
              <w:t>Не ниже прогноза социально-экономического развития ГО Верхняя Пышма</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Не ниже прогноза социально-экономического развития ГО Верхняя Пышма</w:t>
            </w:r>
          </w:p>
        </w:tc>
      </w:tr>
      <w:tr w:rsidR="002A317D" w:rsidRPr="002A317D" w:rsidTr="002A317D">
        <w:trPr>
          <w:trHeight w:val="770"/>
        </w:trPr>
        <w:tc>
          <w:tcPr>
            <w:tcW w:w="324"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5.</w:t>
            </w:r>
          </w:p>
        </w:tc>
        <w:tc>
          <w:tcPr>
            <w:tcW w:w="186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both"/>
              <w:rPr>
                <w:rFonts w:eastAsia="Calibri"/>
                <w:lang w:eastAsia="en-US"/>
              </w:rPr>
            </w:pPr>
            <w:r w:rsidRPr="002A317D">
              <w:rPr>
                <w:rFonts w:eastAsia="Calibri"/>
                <w:lang w:eastAsia="en-US"/>
              </w:rPr>
              <w:t xml:space="preserve">Уровень перечислений по налогу на доходы физических лиц в областной и местный бюджеты </w:t>
            </w:r>
          </w:p>
        </w:tc>
        <w:tc>
          <w:tcPr>
            <w:tcW w:w="871"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 xml:space="preserve">Прирост к уровню предшествующего года </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 xml:space="preserve">Прирост к уровню предшествующего года </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 xml:space="preserve">Прирост к уровню предшествующего года </w:t>
            </w:r>
          </w:p>
        </w:tc>
      </w:tr>
      <w:tr w:rsidR="002A317D" w:rsidRPr="002A317D" w:rsidTr="002A317D">
        <w:tc>
          <w:tcPr>
            <w:tcW w:w="324"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6.</w:t>
            </w:r>
          </w:p>
        </w:tc>
        <w:tc>
          <w:tcPr>
            <w:tcW w:w="186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both"/>
              <w:rPr>
                <w:rFonts w:eastAsia="Calibri"/>
                <w:lang w:eastAsia="en-US"/>
              </w:rPr>
            </w:pPr>
            <w:r w:rsidRPr="002A317D">
              <w:rPr>
                <w:rFonts w:eastAsia="Calibri"/>
                <w:lang w:eastAsia="en-US"/>
              </w:rPr>
              <w:t xml:space="preserve">Доля убыточных организаций в </w:t>
            </w:r>
            <w:proofErr w:type="gramStart"/>
            <w:r w:rsidRPr="002A317D">
              <w:rPr>
                <w:rFonts w:eastAsia="Calibri"/>
                <w:lang w:eastAsia="en-US"/>
              </w:rPr>
              <w:t>общем</w:t>
            </w:r>
            <w:proofErr w:type="gramEnd"/>
            <w:r w:rsidRPr="002A317D">
              <w:rPr>
                <w:rFonts w:eastAsia="Calibri"/>
                <w:lang w:eastAsia="en-US"/>
              </w:rPr>
              <w:t xml:space="preserve"> числе организаций, исходя из данных статистической налоговой отчетности по форме № 5-П «Отчет о налоговой базе и структуре начислений по налогу на прибыль организаций»</w:t>
            </w:r>
          </w:p>
        </w:tc>
        <w:tc>
          <w:tcPr>
            <w:tcW w:w="871"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Ниже среднего значения по Свердловской области</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Ниже среднего значения по Свердловской области</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Ниже среднего значения по Свердловской области</w:t>
            </w:r>
          </w:p>
        </w:tc>
      </w:tr>
      <w:tr w:rsidR="002A317D" w:rsidRPr="002A317D" w:rsidTr="002A317D">
        <w:tc>
          <w:tcPr>
            <w:tcW w:w="324"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7.</w:t>
            </w:r>
          </w:p>
        </w:tc>
        <w:tc>
          <w:tcPr>
            <w:tcW w:w="186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both"/>
              <w:rPr>
                <w:rFonts w:eastAsia="Calibri"/>
                <w:lang w:eastAsia="en-US"/>
              </w:rPr>
            </w:pPr>
            <w:r w:rsidRPr="002A317D">
              <w:rPr>
                <w:rFonts w:eastAsia="Calibri"/>
                <w:lang w:eastAsia="en-US"/>
              </w:rPr>
              <w:t>Увеличение количества земельных участков юридических и физических лиц, учтенных в базе данных налоговых органов, а также строений, помещений и сооружений физических лиц за последний налоговый период</w:t>
            </w:r>
          </w:p>
        </w:tc>
        <w:tc>
          <w:tcPr>
            <w:tcW w:w="871"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Прирост к уровню показателя предшествующего налогового периода</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b/>
                <w:lang w:eastAsia="en-US"/>
              </w:rPr>
            </w:pPr>
            <w:r w:rsidRPr="002A317D">
              <w:rPr>
                <w:rFonts w:eastAsia="Calibri"/>
                <w:lang w:eastAsia="en-US"/>
              </w:rPr>
              <w:t>Прирост к уровню показателя предшествующего налогового периода</w:t>
            </w:r>
          </w:p>
        </w:tc>
        <w:tc>
          <w:tcPr>
            <w:tcW w:w="96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lang w:eastAsia="en-US"/>
              </w:rPr>
            </w:pPr>
            <w:r w:rsidRPr="002A317D">
              <w:rPr>
                <w:rFonts w:eastAsia="Calibri"/>
                <w:lang w:eastAsia="en-US"/>
              </w:rPr>
              <w:t>Прирост к уровню показателя предшествующего налогового периода</w:t>
            </w:r>
          </w:p>
        </w:tc>
      </w:tr>
    </w:tbl>
    <w:p w:rsidR="002A317D" w:rsidRPr="002A317D" w:rsidRDefault="002A317D" w:rsidP="002A317D">
      <w:pPr>
        <w:tabs>
          <w:tab w:val="left" w:pos="11766"/>
        </w:tabs>
        <w:overflowPunct w:val="0"/>
        <w:autoSpaceDE w:val="0"/>
        <w:autoSpaceDN w:val="0"/>
        <w:adjustRightInd w:val="0"/>
        <w:textAlignment w:val="baseline"/>
        <w:rPr>
          <w:rFonts w:eastAsia="Calibri"/>
          <w:sz w:val="28"/>
          <w:szCs w:val="28"/>
        </w:rPr>
      </w:pPr>
    </w:p>
    <w:p w:rsidR="002A317D" w:rsidRPr="002A317D" w:rsidRDefault="002A317D" w:rsidP="002A317D">
      <w:pPr>
        <w:rPr>
          <w:rFonts w:eastAsia="Calibri"/>
          <w:sz w:val="28"/>
          <w:szCs w:val="28"/>
        </w:rPr>
      </w:pPr>
      <w:r w:rsidRPr="002A317D">
        <w:rPr>
          <w:rFonts w:eastAsia="Calibri"/>
          <w:sz w:val="28"/>
          <w:szCs w:val="28"/>
        </w:rPr>
        <w:br w:type="page"/>
      </w:r>
    </w:p>
    <w:p w:rsidR="002A317D" w:rsidRPr="002A317D" w:rsidRDefault="002A317D" w:rsidP="002A317D">
      <w:pPr>
        <w:rPr>
          <w:rFonts w:eastAsia="Calibri"/>
          <w:sz w:val="28"/>
          <w:szCs w:val="28"/>
        </w:rPr>
      </w:pPr>
    </w:p>
    <w:p w:rsidR="002A317D" w:rsidRPr="002A317D" w:rsidRDefault="002A317D" w:rsidP="002A317D">
      <w:pPr>
        <w:jc w:val="center"/>
        <w:rPr>
          <w:b/>
          <w:bCs/>
          <w:iCs/>
        </w:rPr>
      </w:pPr>
      <w:r w:rsidRPr="002A317D">
        <w:rPr>
          <w:rFonts w:eastAsia="Calibri"/>
          <w:b/>
        </w:rPr>
        <w:t xml:space="preserve">Часть 2. </w:t>
      </w:r>
      <w:r w:rsidRPr="002A317D">
        <w:rPr>
          <w:b/>
        </w:rPr>
        <w:t xml:space="preserve">План мероприятий («дорожная карта») по </w:t>
      </w:r>
      <w:r w:rsidRPr="002A317D">
        <w:rPr>
          <w:b/>
          <w:bCs/>
          <w:iCs/>
        </w:rPr>
        <w:t>повышению доходного потенциала городского округа Верхняя Пышма на 2019–2021 годы</w:t>
      </w:r>
    </w:p>
    <w:tbl>
      <w:tblPr>
        <w:tblW w:w="5400" w:type="pct"/>
        <w:jc w:val="center"/>
        <w:tblCellMar>
          <w:left w:w="70" w:type="dxa"/>
          <w:right w:w="70" w:type="dxa"/>
        </w:tblCellMar>
        <w:tblLook w:val="0020" w:firstRow="1" w:lastRow="0" w:firstColumn="0" w:lastColumn="0" w:noHBand="0" w:noVBand="0"/>
      </w:tblPr>
      <w:tblGrid>
        <w:gridCol w:w="700"/>
        <w:gridCol w:w="700"/>
        <w:gridCol w:w="2678"/>
        <w:gridCol w:w="1714"/>
        <w:gridCol w:w="2224"/>
        <w:gridCol w:w="1707"/>
        <w:gridCol w:w="1871"/>
        <w:gridCol w:w="1871"/>
        <w:gridCol w:w="2422"/>
      </w:tblGrid>
      <w:tr w:rsidR="002A317D" w:rsidRPr="002A317D" w:rsidTr="002A317D">
        <w:trPr>
          <w:trHeight w:val="59"/>
          <w:tblHeader/>
          <w:jc w:val="center"/>
        </w:trPr>
        <w:tc>
          <w:tcPr>
            <w:tcW w:w="186" w:type="pct"/>
            <w:tcBorders>
              <w:top w:val="single" w:sz="6" w:space="0" w:color="auto"/>
              <w:left w:val="single" w:sz="6"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rPr>
                <w:bCs/>
                <w:sz w:val="20"/>
                <w:szCs w:val="20"/>
              </w:rPr>
            </w:pPr>
            <w:r w:rsidRPr="002A317D">
              <w:rPr>
                <w:bCs/>
                <w:sz w:val="20"/>
                <w:szCs w:val="20"/>
              </w:rPr>
              <w:t xml:space="preserve">Номер </w:t>
            </w:r>
            <w:proofErr w:type="gramStart"/>
            <w:r w:rsidRPr="002A317D">
              <w:rPr>
                <w:bCs/>
                <w:sz w:val="20"/>
                <w:szCs w:val="20"/>
              </w:rPr>
              <w:t>п</w:t>
            </w:r>
            <w:proofErr w:type="gramEnd"/>
            <w:r w:rsidRPr="002A317D">
              <w:rPr>
                <w:bCs/>
                <w:sz w:val="20"/>
                <w:szCs w:val="20"/>
              </w:rPr>
              <w:t>/п</w:t>
            </w:r>
          </w:p>
        </w:tc>
        <w:tc>
          <w:tcPr>
            <w:tcW w:w="304"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rPr>
                <w:sz w:val="20"/>
                <w:szCs w:val="20"/>
              </w:rPr>
            </w:pPr>
            <w:r w:rsidRPr="002A317D">
              <w:rPr>
                <w:sz w:val="20"/>
                <w:szCs w:val="20"/>
              </w:rPr>
              <w:t xml:space="preserve">Номер </w:t>
            </w:r>
            <w:proofErr w:type="gramStart"/>
            <w:r w:rsidRPr="002A317D">
              <w:rPr>
                <w:sz w:val="20"/>
                <w:szCs w:val="20"/>
              </w:rPr>
              <w:t>п</w:t>
            </w:r>
            <w:proofErr w:type="gramEnd"/>
            <w:r w:rsidRPr="002A317D">
              <w:rPr>
                <w:sz w:val="20"/>
                <w:szCs w:val="20"/>
              </w:rPr>
              <w:t>/п РП 284</w:t>
            </w:r>
          </w:p>
        </w:tc>
        <w:tc>
          <w:tcPr>
            <w:tcW w:w="1156"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rPr>
                <w:sz w:val="20"/>
                <w:szCs w:val="20"/>
              </w:rPr>
            </w:pPr>
            <w:r w:rsidRPr="002A317D">
              <w:rPr>
                <w:sz w:val="20"/>
                <w:szCs w:val="20"/>
              </w:rPr>
              <w:t>Наименование мероприятия</w:t>
            </w:r>
          </w:p>
        </w:tc>
        <w:tc>
          <w:tcPr>
            <w:tcW w:w="533"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rPr>
                <w:sz w:val="20"/>
                <w:szCs w:val="20"/>
              </w:rPr>
            </w:pPr>
            <w:r w:rsidRPr="002A317D">
              <w:rPr>
                <w:sz w:val="20"/>
                <w:szCs w:val="20"/>
              </w:rPr>
              <w:t>Исполнители</w:t>
            </w:r>
          </w:p>
        </w:tc>
        <w:tc>
          <w:tcPr>
            <w:tcW w:w="532"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rPr>
                <w:sz w:val="20"/>
                <w:szCs w:val="20"/>
              </w:rPr>
            </w:pPr>
            <w:r w:rsidRPr="002A317D">
              <w:rPr>
                <w:sz w:val="20"/>
                <w:szCs w:val="20"/>
              </w:rPr>
              <w:t>Срок исполнения</w:t>
            </w:r>
          </w:p>
        </w:tc>
        <w:tc>
          <w:tcPr>
            <w:tcW w:w="525"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rPr>
                <w:sz w:val="20"/>
                <w:szCs w:val="20"/>
              </w:rPr>
            </w:pPr>
            <w:r w:rsidRPr="002A317D">
              <w:rPr>
                <w:sz w:val="20"/>
                <w:szCs w:val="20"/>
              </w:rPr>
              <w:t>Орган, предоставляющий информацию</w:t>
            </w:r>
          </w:p>
        </w:tc>
        <w:tc>
          <w:tcPr>
            <w:tcW w:w="492"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rPr>
                <w:sz w:val="20"/>
                <w:szCs w:val="20"/>
              </w:rPr>
            </w:pPr>
            <w:r w:rsidRPr="002A317D">
              <w:rPr>
                <w:sz w:val="20"/>
                <w:szCs w:val="20"/>
              </w:rPr>
              <w:t>Орган, которому направляется информация</w:t>
            </w:r>
          </w:p>
        </w:tc>
        <w:tc>
          <w:tcPr>
            <w:tcW w:w="424"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rPr>
                <w:sz w:val="20"/>
                <w:szCs w:val="20"/>
              </w:rPr>
            </w:pPr>
            <w:r w:rsidRPr="002A317D">
              <w:rPr>
                <w:sz w:val="20"/>
                <w:szCs w:val="20"/>
              </w:rPr>
              <w:t>Форма представления информации</w:t>
            </w:r>
          </w:p>
        </w:tc>
        <w:tc>
          <w:tcPr>
            <w:tcW w:w="848" w:type="pct"/>
            <w:tcBorders>
              <w:top w:val="single" w:sz="6" w:space="0" w:color="auto"/>
              <w:left w:val="single" w:sz="4"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sz w:val="20"/>
                <w:szCs w:val="20"/>
              </w:rPr>
            </w:pPr>
            <w:r w:rsidRPr="002A317D">
              <w:rPr>
                <w:sz w:val="20"/>
                <w:szCs w:val="20"/>
              </w:rPr>
              <w:t>Ожидаемый результат</w:t>
            </w:r>
          </w:p>
        </w:tc>
      </w:tr>
      <w:tr w:rsidR="002A317D" w:rsidRPr="002A317D" w:rsidTr="002A317D">
        <w:trPr>
          <w:trHeight w:val="182"/>
          <w:tblHeader/>
          <w:jc w:val="center"/>
        </w:trPr>
        <w:tc>
          <w:tcPr>
            <w:tcW w:w="186" w:type="pct"/>
            <w:tcBorders>
              <w:top w:val="single" w:sz="6" w:space="0" w:color="auto"/>
              <w:left w:val="single" w:sz="6"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rPr>
                <w:bCs/>
              </w:rPr>
            </w:pPr>
            <w:r w:rsidRPr="002A317D">
              <w:rPr>
                <w:bCs/>
              </w:rPr>
              <w:t>1</w:t>
            </w:r>
          </w:p>
        </w:tc>
        <w:tc>
          <w:tcPr>
            <w:tcW w:w="304"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pPr>
            <w:r w:rsidRPr="002A317D">
              <w:t>2</w:t>
            </w:r>
          </w:p>
        </w:tc>
        <w:tc>
          <w:tcPr>
            <w:tcW w:w="1156"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pPr>
            <w:r w:rsidRPr="002A317D">
              <w:t>3</w:t>
            </w:r>
          </w:p>
        </w:tc>
        <w:tc>
          <w:tcPr>
            <w:tcW w:w="533"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pPr>
            <w:r w:rsidRPr="002A317D">
              <w:t>4</w:t>
            </w:r>
          </w:p>
        </w:tc>
        <w:tc>
          <w:tcPr>
            <w:tcW w:w="532"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pPr>
            <w:r w:rsidRPr="002A317D">
              <w:t>5</w:t>
            </w:r>
          </w:p>
        </w:tc>
        <w:tc>
          <w:tcPr>
            <w:tcW w:w="525" w:type="pct"/>
            <w:tcBorders>
              <w:top w:val="single" w:sz="6" w:space="0" w:color="auto"/>
              <w:left w:val="single" w:sz="4" w:space="0" w:color="auto"/>
              <w:bottom w:val="single" w:sz="6" w:space="0" w:color="auto"/>
              <w:right w:val="single" w:sz="4" w:space="0" w:color="auto"/>
            </w:tcBorders>
          </w:tcPr>
          <w:p w:rsidR="002A317D" w:rsidRPr="002A317D" w:rsidRDefault="002A317D" w:rsidP="002A317D">
            <w:pPr>
              <w:autoSpaceDE w:val="0"/>
              <w:autoSpaceDN w:val="0"/>
              <w:adjustRightInd w:val="0"/>
              <w:jc w:val="center"/>
            </w:pPr>
          </w:p>
        </w:tc>
        <w:tc>
          <w:tcPr>
            <w:tcW w:w="492"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pPr>
            <w:r w:rsidRPr="002A317D">
              <w:t>6</w:t>
            </w:r>
          </w:p>
        </w:tc>
        <w:tc>
          <w:tcPr>
            <w:tcW w:w="424"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pPr>
            <w:r w:rsidRPr="002A317D">
              <w:t>7</w:t>
            </w:r>
          </w:p>
        </w:tc>
        <w:tc>
          <w:tcPr>
            <w:tcW w:w="848" w:type="pct"/>
            <w:tcBorders>
              <w:top w:val="single" w:sz="6" w:space="0" w:color="auto"/>
              <w:left w:val="single" w:sz="4"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8</w:t>
            </w:r>
          </w:p>
        </w:tc>
      </w:tr>
      <w:tr w:rsidR="002A317D" w:rsidRPr="002A317D" w:rsidTr="002A317D">
        <w:trPr>
          <w:trHeight w:val="313"/>
          <w:jc w:val="center"/>
        </w:trPr>
        <w:tc>
          <w:tcPr>
            <w:tcW w:w="5000" w:type="pct"/>
            <w:gridSpan w:val="9"/>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rPr>
                <w:b/>
              </w:rPr>
            </w:pPr>
            <w:r w:rsidRPr="002A317D">
              <w:rPr>
                <w:b/>
              </w:rPr>
              <w:t>Раздел 1. Налоговые доходы</w:t>
            </w:r>
          </w:p>
        </w:tc>
      </w:tr>
      <w:tr w:rsidR="002A317D" w:rsidRPr="002A317D" w:rsidTr="002A317D">
        <w:trPr>
          <w:trHeight w:val="1275"/>
          <w:jc w:val="center"/>
        </w:trPr>
        <w:tc>
          <w:tcPr>
            <w:tcW w:w="186"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bCs/>
              </w:rPr>
            </w:pPr>
            <w:r w:rsidRPr="002A317D">
              <w:rPr>
                <w:bCs/>
              </w:rPr>
              <w:t>1</w:t>
            </w:r>
          </w:p>
        </w:tc>
        <w:tc>
          <w:tcPr>
            <w:tcW w:w="304"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pPr>
            <w:r w:rsidRPr="002A317D">
              <w:t>2</w:t>
            </w:r>
          </w:p>
        </w:tc>
        <w:tc>
          <w:tcPr>
            <w:tcW w:w="1156"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Проведение анализа использования и эффективности применения налоговых преференций, предоставленных муниципальными правовыми актами городского округа Верхняя Пышма, степени их влияния на развитие экономики городского округа Верхняя Пышма, подготовка предложений по их оптимизации на очередной финансовый год и плановый период</w:t>
            </w:r>
          </w:p>
        </w:tc>
        <w:tc>
          <w:tcPr>
            <w:tcW w:w="533"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r w:rsidRPr="002A317D">
              <w:t>, МРИФНС России № 32 по Свердловской области (по согласованию)</w:t>
            </w:r>
          </w:p>
        </w:tc>
        <w:tc>
          <w:tcPr>
            <w:tcW w:w="532" w:type="pct"/>
            <w:vMerge w:val="restart"/>
            <w:tcBorders>
              <w:top w:val="single" w:sz="6" w:space="0" w:color="auto"/>
              <w:left w:val="single" w:sz="6" w:space="0" w:color="auto"/>
              <w:bottom w:val="single" w:sz="6" w:space="0" w:color="auto"/>
              <w:right w:val="single" w:sz="6" w:space="0" w:color="auto"/>
            </w:tcBorders>
          </w:tcPr>
          <w:p w:rsidR="002A317D" w:rsidRPr="002A317D" w:rsidRDefault="002A317D" w:rsidP="002A317D">
            <w:pPr>
              <w:jc w:val="both"/>
            </w:pPr>
            <w:r w:rsidRPr="002A317D">
              <w:t>Ежегодно,</w:t>
            </w:r>
          </w:p>
          <w:p w:rsidR="002A317D" w:rsidRPr="002A317D" w:rsidRDefault="002A317D" w:rsidP="002A317D">
            <w:pPr>
              <w:jc w:val="both"/>
            </w:pPr>
            <w:r w:rsidRPr="002A317D">
              <w:rPr>
                <w:lang w:val="en-US"/>
              </w:rPr>
              <w:t>III</w:t>
            </w:r>
            <w:r w:rsidRPr="002A317D">
              <w:t xml:space="preserve"> квартал</w:t>
            </w:r>
          </w:p>
          <w:p w:rsidR="002A317D" w:rsidRPr="002A317D" w:rsidRDefault="002A317D" w:rsidP="002A317D">
            <w:pPr>
              <w:jc w:val="both"/>
            </w:pP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r w:rsidRPr="002A317D">
              <w:t xml:space="preserve">МРИФНС № 32 </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r w:rsidRPr="002A317D">
              <w:t>Таблица 1</w:t>
            </w:r>
          </w:p>
        </w:tc>
        <w:tc>
          <w:tcPr>
            <w:tcW w:w="848"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roofErr w:type="gramStart"/>
            <w:r w:rsidRPr="002A317D">
              <w:t>Разработка рекомендаций по совершенствованию налоговой политики в городском округе Верхняя Пышма</w:t>
            </w:r>
            <w:proofErr w:type="gramEnd"/>
          </w:p>
        </w:tc>
      </w:tr>
      <w:tr w:rsidR="002A317D" w:rsidRPr="002A317D" w:rsidTr="002A317D">
        <w:trPr>
          <w:trHeight w:val="127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pPr>
              <w:rPr>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roofErr w:type="spellStart"/>
            <w:r w:rsidRPr="002A317D">
              <w:t>КЭиМЗ</w:t>
            </w:r>
            <w:proofErr w:type="spellEnd"/>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r w:rsidRPr="002A317D">
              <w:t xml:space="preserve">Министерство финансов Свердловской области </w:t>
            </w:r>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r w:rsidRPr="002A317D">
              <w:t>Таблица 1</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r>
      <w:tr w:rsidR="002A317D" w:rsidRPr="002A317D" w:rsidTr="002A317D">
        <w:trPr>
          <w:trHeight w:val="1275"/>
          <w:jc w:val="center"/>
        </w:trPr>
        <w:tc>
          <w:tcPr>
            <w:tcW w:w="186"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bCs/>
              </w:rPr>
            </w:pPr>
            <w:r w:rsidRPr="002A317D">
              <w:rPr>
                <w:bCs/>
              </w:rPr>
              <w:t>2</w:t>
            </w:r>
          </w:p>
        </w:tc>
        <w:tc>
          <w:tcPr>
            <w:tcW w:w="304"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pPr>
            <w:r w:rsidRPr="002A317D">
              <w:t>7</w:t>
            </w:r>
          </w:p>
        </w:tc>
        <w:tc>
          <w:tcPr>
            <w:tcW w:w="1156"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gramStart"/>
            <w:r w:rsidRPr="002A317D">
              <w:t xml:space="preserve">Проведение адресной работы с хозяйствующими субъектами в соответствии с постановлением администрации городского округа Верхняя Пышма от 10.12.2012 № 2169 «О </w:t>
            </w:r>
            <w:r w:rsidRPr="002A317D">
              <w:lastRenderedPageBreak/>
              <w:t>создании межведомственной комиссии по вопросам укрепления финансовой самостоятельности бюджета городского округа Верхняя Пышма  и неформальной занятости» путем заслушивания руководителей (собственников) убыточных организаций на соответствующих заседаниях комиссии в целях выработки рекомендаций по переводу этих предприятий в категорию безубыточных (прибыльных), а также представителей</w:t>
            </w:r>
            <w:proofErr w:type="gramEnd"/>
            <w:r w:rsidRPr="002A317D">
              <w:t xml:space="preserve"> крупнейших налогоплательщиков, имеющих негативные тенденции по снижению перечислений по налогу на прибыль организаций в областной бюджет</w:t>
            </w:r>
          </w:p>
        </w:tc>
        <w:tc>
          <w:tcPr>
            <w:tcW w:w="533"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lastRenderedPageBreak/>
              <w:t>КЭиМЗ</w:t>
            </w:r>
            <w:proofErr w:type="spellEnd"/>
            <w:r w:rsidRPr="002A317D">
              <w:t>, совместно с МРИФНС №32 по Свердловской области, ФУ</w:t>
            </w:r>
          </w:p>
        </w:tc>
        <w:tc>
          <w:tcPr>
            <w:tcW w:w="532" w:type="pct"/>
            <w:tcBorders>
              <w:top w:val="single" w:sz="6" w:space="0" w:color="auto"/>
              <w:left w:val="single" w:sz="6" w:space="0" w:color="auto"/>
              <w:bottom w:val="single" w:sz="6" w:space="0" w:color="auto"/>
              <w:right w:val="single" w:sz="6" w:space="0" w:color="auto"/>
            </w:tcBorders>
          </w:tcPr>
          <w:p w:rsidR="002A317D" w:rsidRPr="002A317D" w:rsidRDefault="002A317D" w:rsidP="002A317D">
            <w:pPr>
              <w:jc w:val="both"/>
            </w:pPr>
            <w:r w:rsidRPr="002A317D">
              <w:t xml:space="preserve">Ежеквартально, до 5 числа месяца, следующего за </w:t>
            </w:r>
            <w:proofErr w:type="gramStart"/>
            <w:r w:rsidRPr="002A317D">
              <w:t>отчетным</w:t>
            </w:r>
            <w:proofErr w:type="gramEnd"/>
            <w:r w:rsidRPr="002A317D">
              <w:t xml:space="preserve"> </w:t>
            </w:r>
          </w:p>
          <w:p w:rsidR="002A317D" w:rsidRPr="002A317D" w:rsidRDefault="002A317D" w:rsidP="002A317D">
            <w:pPr>
              <w:jc w:val="both"/>
            </w:pP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r w:rsidRPr="002A317D">
              <w:t>МРИФНС № 32</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r w:rsidRPr="002A317D">
              <w:t>Таблица 2</w:t>
            </w:r>
          </w:p>
        </w:tc>
        <w:tc>
          <w:tcPr>
            <w:tcW w:w="848"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r w:rsidRPr="002A317D">
              <w:t>Обеспечение дополнительных налоговых поступлений</w:t>
            </w:r>
          </w:p>
        </w:tc>
      </w:tr>
      <w:tr w:rsidR="002A317D" w:rsidRPr="002A317D" w:rsidTr="002A317D">
        <w:trPr>
          <w:trHeight w:val="127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pPr>
              <w:rPr>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c>
          <w:tcPr>
            <w:tcW w:w="532" w:type="pct"/>
            <w:tcBorders>
              <w:top w:val="single" w:sz="6" w:space="0" w:color="auto"/>
              <w:left w:val="single" w:sz="6" w:space="0" w:color="auto"/>
              <w:bottom w:val="single" w:sz="6" w:space="0" w:color="auto"/>
              <w:right w:val="single" w:sz="6" w:space="0" w:color="auto"/>
            </w:tcBorders>
          </w:tcPr>
          <w:p w:rsidR="002A317D" w:rsidRPr="002A317D" w:rsidRDefault="002A317D" w:rsidP="002A317D">
            <w:pPr>
              <w:jc w:val="both"/>
            </w:pPr>
            <w:r w:rsidRPr="002A317D">
              <w:t xml:space="preserve">Ежеквартально, до 10 числа месяца, следующего за </w:t>
            </w:r>
            <w:proofErr w:type="gramStart"/>
            <w:r w:rsidRPr="002A317D">
              <w:t>отчетным</w:t>
            </w:r>
            <w:proofErr w:type="gramEnd"/>
            <w:r w:rsidRPr="002A317D">
              <w:t xml:space="preserve"> </w:t>
            </w:r>
          </w:p>
          <w:p w:rsidR="002A317D" w:rsidRPr="002A317D" w:rsidRDefault="002A317D" w:rsidP="002A317D">
            <w:pPr>
              <w:jc w:val="both"/>
            </w:pP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roofErr w:type="spellStart"/>
            <w:r w:rsidRPr="002A317D">
              <w:t>КЭиМЗ</w:t>
            </w:r>
            <w:proofErr w:type="spellEnd"/>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r w:rsidRPr="002A317D">
              <w:t xml:space="preserve">Министерство финансов Свердловской области </w:t>
            </w:r>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r w:rsidRPr="002A317D">
              <w:t>Таблица 2</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r>
      <w:tr w:rsidR="002A317D" w:rsidRPr="002A317D" w:rsidTr="002A317D">
        <w:trPr>
          <w:trHeight w:val="402"/>
          <w:jc w:val="center"/>
        </w:trPr>
        <w:tc>
          <w:tcPr>
            <w:tcW w:w="5000" w:type="pct"/>
            <w:gridSpan w:val="9"/>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pPr>
              <w:jc w:val="center"/>
            </w:pPr>
            <w:r w:rsidRPr="002A317D">
              <w:rPr>
                <w:b/>
              </w:rPr>
              <w:lastRenderedPageBreak/>
              <w:t>1.2. Налог на доходы физических лиц</w:t>
            </w:r>
          </w:p>
        </w:tc>
      </w:tr>
      <w:tr w:rsidR="002A317D" w:rsidRPr="002A317D" w:rsidTr="002A317D">
        <w:trPr>
          <w:trHeight w:val="287"/>
          <w:jc w:val="center"/>
        </w:trPr>
        <w:tc>
          <w:tcPr>
            <w:tcW w:w="186"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3</w:t>
            </w:r>
          </w:p>
        </w:tc>
        <w:tc>
          <w:tcPr>
            <w:tcW w:w="304"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highlight w:val="yellow"/>
              </w:rPr>
            </w:pPr>
            <w:r w:rsidRPr="002A317D">
              <w:t>9</w:t>
            </w:r>
          </w:p>
        </w:tc>
        <w:tc>
          <w:tcPr>
            <w:tcW w:w="1156"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 xml:space="preserve">Организация работы и участие в деятельности </w:t>
            </w:r>
            <w:r w:rsidRPr="002A317D">
              <w:lastRenderedPageBreak/>
              <w:t>комиссии по вопросам укрепления финансовой самостоятельности бюджета городского округа Верхняя Пышма и неформальной занятости по выявлению резервов поступлений в местный и областной бюджеты</w:t>
            </w:r>
            <w:r w:rsidRPr="002A317D">
              <w:rPr>
                <w:b/>
                <w:color w:val="FF0000"/>
              </w:rPr>
              <w:t xml:space="preserve"> </w:t>
            </w:r>
            <w:r w:rsidRPr="002A317D">
              <w:t>налога на доходы физических лиц:</w:t>
            </w:r>
          </w:p>
          <w:p w:rsidR="002A317D" w:rsidRPr="002A317D" w:rsidRDefault="002A317D" w:rsidP="002A317D">
            <w:pPr>
              <w:autoSpaceDE w:val="0"/>
              <w:autoSpaceDN w:val="0"/>
              <w:adjustRightInd w:val="0"/>
              <w:jc w:val="both"/>
            </w:pPr>
            <w:proofErr w:type="gramStart"/>
            <w:r w:rsidRPr="002A317D">
              <w:t xml:space="preserve">с руководителями организаций по вопросам доведения заработной платы до среднего уровня по соответствующему виду экономической деятельности, а также своевременности перечисления хозяйствующими субъектами (налоговыми агентами) удержанных сумм налога на доходы физических лиц (в том числе участие в работе комиссий по легализации «теневой» заработной платы в целях выявления и пресечения </w:t>
            </w:r>
            <w:r w:rsidRPr="002A317D">
              <w:lastRenderedPageBreak/>
              <w:t>«конвертных» схем уклонения от налогообложения)</w:t>
            </w:r>
            <w:proofErr w:type="gramEnd"/>
          </w:p>
        </w:tc>
        <w:tc>
          <w:tcPr>
            <w:tcW w:w="533"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pPr>
            <w:proofErr w:type="spellStart"/>
            <w:r w:rsidRPr="002A317D">
              <w:lastRenderedPageBreak/>
              <w:t>КЭиМЗ</w:t>
            </w:r>
            <w:proofErr w:type="spellEnd"/>
            <w:r w:rsidRPr="002A317D">
              <w:t xml:space="preserve">, ФУ, МРИФНС №32 </w:t>
            </w:r>
            <w:r w:rsidRPr="002A317D">
              <w:lastRenderedPageBreak/>
              <w:t>по Свердловской области</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lastRenderedPageBreak/>
              <w:t xml:space="preserve">Ежеквартально, до 5 числа месяца, </w:t>
            </w:r>
            <w:r w:rsidRPr="002A317D">
              <w:lastRenderedPageBreak/>
              <w:t xml:space="preserve">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lastRenderedPageBreak/>
              <w:t>МРИФНС № 32</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2</w:t>
            </w:r>
          </w:p>
        </w:tc>
        <w:tc>
          <w:tcPr>
            <w:tcW w:w="848"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Обеспечение дополнительных </w:t>
            </w:r>
            <w:r w:rsidRPr="002A317D">
              <w:lastRenderedPageBreak/>
              <w:t>поступлений по налогу на доходы физических лиц</w:t>
            </w:r>
          </w:p>
        </w:tc>
      </w:tr>
      <w:tr w:rsidR="002A317D" w:rsidRPr="002A317D" w:rsidTr="002A317D">
        <w:trPr>
          <w:trHeight w:val="287"/>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pPr>
              <w:rPr>
                <w:highlight w:val="yellow"/>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Ежеквартально, до 10 числа месяца, 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Министерство финансов Свердловской области </w:t>
            </w:r>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2</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r>
      <w:tr w:rsidR="002A317D" w:rsidRPr="002A317D" w:rsidTr="002A317D">
        <w:trPr>
          <w:trHeight w:val="1379"/>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lastRenderedPageBreak/>
              <w:t>4</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pPr>
            <w:r w:rsidRPr="002A317D">
              <w:t>14</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Проведение работы с управляющими организациями по информированию налоговых органов о фактах, указывающих на сдачу в наем или аренду физическими лицами собственных жилых помещений и направление этих сведений в МРИФНС № 32</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suppressAutoHyphens/>
              <w:jc w:val="both"/>
            </w:pPr>
            <w:r w:rsidRPr="002A317D">
              <w:t>КЖКХ, КУИ, ЮО</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Ежеквартально, до 10 числа месяца, 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r w:rsidRPr="002A317D">
              <w:t>КЖКХ, КУИ, ЮО</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14</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Обеспечение дополнительных поступлений по налогу на доходы физических лиц за счет вовлечения доходов от сдачи в аренду в налогооблагаемый оборот</w:t>
            </w:r>
          </w:p>
        </w:tc>
      </w:tr>
      <w:tr w:rsidR="002A317D" w:rsidRPr="002A317D" w:rsidTr="002A317D">
        <w:trPr>
          <w:trHeight w:val="684"/>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5</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17</w:t>
            </w:r>
          </w:p>
        </w:tc>
        <w:tc>
          <w:tcPr>
            <w:tcW w:w="1156" w:type="pct"/>
            <w:tcBorders>
              <w:top w:val="single" w:sz="6" w:space="0" w:color="auto"/>
              <w:left w:val="single" w:sz="6" w:space="0" w:color="auto"/>
              <w:bottom w:val="single" w:sz="6" w:space="0" w:color="auto"/>
              <w:right w:val="single" w:sz="6" w:space="0" w:color="auto"/>
            </w:tcBorders>
          </w:tcPr>
          <w:p w:rsidR="002A317D" w:rsidRPr="002A317D" w:rsidRDefault="002A317D" w:rsidP="002A317D">
            <w:pPr>
              <w:autoSpaceDE w:val="0"/>
              <w:autoSpaceDN w:val="0"/>
              <w:adjustRightInd w:val="0"/>
              <w:jc w:val="both"/>
            </w:pPr>
            <w:r w:rsidRPr="002A317D">
              <w:t>Информирование МРИФНС № 32 по Свердловской области, Министерство финансов Свердловской области о выданных разрешениях на ввод в эксплуатацию объектов капитального строительства</w:t>
            </w:r>
          </w:p>
          <w:p w:rsidR="002A317D" w:rsidRPr="002A317D" w:rsidRDefault="002A317D" w:rsidP="002A317D">
            <w:pPr>
              <w:autoSpaceDE w:val="0"/>
              <w:autoSpaceDN w:val="0"/>
              <w:adjustRightInd w:val="0"/>
              <w:jc w:val="both"/>
              <w:rPr>
                <w:i/>
              </w:rPr>
            </w:pP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УАиГ</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Ежегодно,</w:t>
            </w:r>
          </w:p>
          <w:p w:rsidR="002A317D" w:rsidRPr="002A317D" w:rsidRDefault="002A317D" w:rsidP="002A317D">
            <w:pPr>
              <w:jc w:val="both"/>
            </w:pPr>
            <w:r w:rsidRPr="002A317D">
              <w:t xml:space="preserve">до 10 апреля года, 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УАиГ</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r w:rsidRPr="002A317D">
              <w:t xml:space="preserve">, </w:t>
            </w:r>
          </w:p>
          <w:p w:rsidR="002A317D" w:rsidRPr="002A317D" w:rsidRDefault="002A317D" w:rsidP="002A317D">
            <w:pPr>
              <w:jc w:val="both"/>
            </w:pPr>
            <w:r w:rsidRPr="002A317D">
              <w:t>Министерство финансов Свердловской области, МРИФНС № 32</w:t>
            </w:r>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 Таблица 3</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Привлечение организаций к своевременному учету объектов капитального строительства в </w:t>
            </w:r>
            <w:proofErr w:type="gramStart"/>
            <w:r w:rsidRPr="002A317D">
              <w:t>качестве</w:t>
            </w:r>
            <w:proofErr w:type="gramEnd"/>
            <w:r w:rsidRPr="002A317D">
              <w:t xml:space="preserve"> основных средств и уплате налога на имущество организаций</w:t>
            </w:r>
          </w:p>
        </w:tc>
      </w:tr>
      <w:tr w:rsidR="002A317D" w:rsidRPr="002A317D" w:rsidTr="002A317D">
        <w:trPr>
          <w:trHeight w:val="1096"/>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6</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23</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proofErr w:type="gramStart"/>
            <w:r w:rsidRPr="002A317D">
              <w:t xml:space="preserve">Проведение мероприятий по определению (уточнению) характеристик объектов капитального строительства, </w:t>
            </w:r>
            <w:r w:rsidRPr="002A317D">
              <w:lastRenderedPageBreak/>
              <w:t>позволяющих определить их кадастровую стоимость и (или) собственника имущества по перечням объектов, сформированных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на основе Единого государственного реестра недвижимости (далее – ЕГРН), по которым имеются сведения о правообладателях и по которым такие сведения отсутствуют, находящихся в городском</w:t>
            </w:r>
            <w:proofErr w:type="gramEnd"/>
            <w:r w:rsidRPr="002A317D">
              <w:t xml:space="preserve"> округе Верхняя Пышма, за исключением объектов с видом «объект незавершенного строительства», </w:t>
            </w:r>
            <w:r w:rsidRPr="002A317D">
              <w:lastRenderedPageBreak/>
              <w:t>«сооружение», в отношении которых:</w:t>
            </w:r>
          </w:p>
          <w:p w:rsidR="002A317D" w:rsidRPr="002A317D" w:rsidRDefault="002A317D" w:rsidP="002A317D">
            <w:pPr>
              <w:autoSpaceDE w:val="0"/>
              <w:autoSpaceDN w:val="0"/>
              <w:adjustRightInd w:val="0"/>
              <w:jc w:val="both"/>
            </w:pPr>
            <w:r w:rsidRPr="002A317D">
              <w:t>1) не установлена кадастровая стоимость или значение кадастровой стоимости определено в размере менее 100 рублей;</w:t>
            </w:r>
          </w:p>
          <w:p w:rsidR="002A317D" w:rsidRPr="002A317D" w:rsidRDefault="002A317D" w:rsidP="002A317D">
            <w:pPr>
              <w:autoSpaceDE w:val="0"/>
              <w:autoSpaceDN w:val="0"/>
              <w:adjustRightInd w:val="0"/>
              <w:jc w:val="both"/>
            </w:pPr>
            <w:r w:rsidRPr="002A317D">
              <w:t>2) отсутствуют сведения о правообладателях;</w:t>
            </w:r>
          </w:p>
          <w:p w:rsidR="002A317D" w:rsidRPr="002A317D" w:rsidRDefault="002A317D" w:rsidP="002A317D">
            <w:pPr>
              <w:autoSpaceDE w:val="0"/>
              <w:autoSpaceDN w:val="0"/>
              <w:adjustRightInd w:val="0"/>
              <w:jc w:val="both"/>
            </w:pPr>
            <w:r w:rsidRPr="002A317D">
              <w:t>3) отсутствуют адресные сведения, позволяющие привести адрес объекта в соответствие со структурой адресных данных, предусмотренной для ведения федеральной информационной адресной системы</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rPr>
                <w:highlight w:val="green"/>
              </w:rPr>
            </w:pPr>
            <w:r w:rsidRPr="002A317D">
              <w:lastRenderedPageBreak/>
              <w:t>УАиГ, КУИ</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ind w:left="-70"/>
              <w:jc w:val="both"/>
            </w:pPr>
            <w:r w:rsidRPr="002A317D">
              <w:t xml:space="preserve">Ежеквартально, до 10 числа месяца, 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УАиГ, КУИ</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3 «А»</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Вовлечение в налогооблагаемый оборот неучтенных объектов недвижимого имущества и обеспечение </w:t>
            </w:r>
            <w:r w:rsidRPr="002A317D">
              <w:lastRenderedPageBreak/>
              <w:t>своевременного поступления налога на имущество физических лиц в местный бюджет</w:t>
            </w:r>
          </w:p>
        </w:tc>
      </w:tr>
      <w:tr w:rsidR="002A317D" w:rsidRPr="002A317D" w:rsidTr="002A317D">
        <w:trPr>
          <w:trHeight w:val="287"/>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lastRenderedPageBreak/>
              <w:t>7</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24</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 xml:space="preserve">Направление в Управление Федеральной службы государственной регистрации, кадастра и картографии по Свердловской области документов в </w:t>
            </w:r>
            <w:proofErr w:type="gramStart"/>
            <w:r w:rsidRPr="002A317D">
              <w:t>порядке</w:t>
            </w:r>
            <w:proofErr w:type="gramEnd"/>
            <w:r w:rsidRPr="002A317D">
              <w:t xml:space="preserve"> межведомственного информационного взаимодействия для последующего внесения </w:t>
            </w:r>
            <w:r w:rsidRPr="002A317D">
              <w:lastRenderedPageBreak/>
              <w:t xml:space="preserve">сведений в ЕГРН </w:t>
            </w:r>
          </w:p>
        </w:tc>
        <w:tc>
          <w:tcPr>
            <w:tcW w:w="533" w:type="pct"/>
            <w:tcBorders>
              <w:top w:val="single" w:sz="6" w:space="0" w:color="auto"/>
              <w:left w:val="single" w:sz="6" w:space="0" w:color="auto"/>
              <w:bottom w:val="single" w:sz="6" w:space="0" w:color="auto"/>
              <w:right w:val="single" w:sz="6" w:space="0" w:color="auto"/>
            </w:tcBorders>
          </w:tcPr>
          <w:p w:rsidR="002A317D" w:rsidRPr="002A317D" w:rsidRDefault="002A317D" w:rsidP="002A317D">
            <w:pPr>
              <w:autoSpaceDE w:val="0"/>
              <w:autoSpaceDN w:val="0"/>
              <w:adjustRightInd w:val="0"/>
              <w:jc w:val="both"/>
            </w:pPr>
            <w:r w:rsidRPr="002A317D">
              <w:lastRenderedPageBreak/>
              <w:t>УАиГ, КУИ</w:t>
            </w:r>
          </w:p>
          <w:p w:rsidR="002A317D" w:rsidRPr="002A317D" w:rsidRDefault="002A317D" w:rsidP="002A317D">
            <w:pPr>
              <w:autoSpaceDE w:val="0"/>
              <w:autoSpaceDN w:val="0"/>
              <w:adjustRightInd w:val="0"/>
              <w:jc w:val="both"/>
            </w:pP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В сроки, установленные Федеральным законом от 13.07.2015 № 218-ФЗ «</w:t>
            </w:r>
            <w:proofErr w:type="gramStart"/>
            <w:r w:rsidRPr="002A317D">
              <w:t>О</w:t>
            </w:r>
            <w:proofErr w:type="gramEnd"/>
            <w:r w:rsidRPr="002A317D">
              <w:t> государственной регистрации недвижимости»</w:t>
            </w: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УАиГ, КУИ</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Управление Федеральной службы государственной регистрации, кадастра и картографии по Свердловской области</w:t>
            </w:r>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Формы, установленные </w:t>
            </w:r>
            <w:proofErr w:type="spellStart"/>
            <w:r w:rsidRPr="002A317D">
              <w:t>Росреестром</w:t>
            </w:r>
            <w:proofErr w:type="spellEnd"/>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Вовлечение в налогооблагаемый оборот неучтенных объектов недвижимого имущества и обеспечение своевременного поступления налога на имущество физических лиц в местный бюджет</w:t>
            </w:r>
          </w:p>
        </w:tc>
      </w:tr>
      <w:tr w:rsidR="002A317D" w:rsidRPr="002A317D" w:rsidTr="002A317D">
        <w:trPr>
          <w:trHeight w:val="287"/>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highlight w:val="green"/>
              </w:rPr>
            </w:pPr>
            <w:r w:rsidRPr="002A317D">
              <w:lastRenderedPageBreak/>
              <w:t>8</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25</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 xml:space="preserve">Представление информации о результатах работы, проведенной в соответствии с пунктами 6, 7 настоящего плана, по форме согласно таблице 3 «А» к настоящему плану, а также пояснений по проблемам, возникающим в ходе работы по вовлечению в налогооблагаемый оборот объектов капитального строительства </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УАиГ, КУИ</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Ежеквартально, до 10 числа месяца, 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УАиГ, КУИ</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3 «А»</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Вовлечение </w:t>
            </w:r>
          </w:p>
          <w:p w:rsidR="002A317D" w:rsidRPr="002A317D" w:rsidRDefault="002A317D" w:rsidP="002A317D">
            <w:pPr>
              <w:jc w:val="both"/>
            </w:pPr>
            <w:r w:rsidRPr="002A317D">
              <w:t xml:space="preserve">в налогооблагаемый оборот неучтенных объектов недвижимого имущества и обеспечение своевременного поступления налога </w:t>
            </w:r>
          </w:p>
          <w:p w:rsidR="002A317D" w:rsidRPr="002A317D" w:rsidRDefault="002A317D" w:rsidP="002A317D">
            <w:pPr>
              <w:jc w:val="both"/>
            </w:pPr>
            <w:r w:rsidRPr="002A317D">
              <w:t xml:space="preserve">на имущество физических лиц </w:t>
            </w:r>
          </w:p>
          <w:p w:rsidR="002A317D" w:rsidRPr="002A317D" w:rsidRDefault="002A317D" w:rsidP="002A317D">
            <w:pPr>
              <w:jc w:val="both"/>
            </w:pPr>
            <w:r w:rsidRPr="002A317D">
              <w:t>в местный бюджет</w:t>
            </w:r>
          </w:p>
        </w:tc>
      </w:tr>
      <w:tr w:rsidR="002A317D" w:rsidRPr="002A317D" w:rsidTr="002A317D">
        <w:trPr>
          <w:trHeight w:val="287"/>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highlight w:val="green"/>
              </w:rPr>
            </w:pPr>
            <w:r w:rsidRPr="002A317D">
              <w:t>9</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26</w:t>
            </w:r>
          </w:p>
        </w:tc>
        <w:tc>
          <w:tcPr>
            <w:tcW w:w="1156" w:type="pct"/>
            <w:tcBorders>
              <w:top w:val="single" w:sz="6" w:space="0" w:color="auto"/>
              <w:left w:val="single" w:sz="6" w:space="0" w:color="auto"/>
              <w:bottom w:val="single" w:sz="6" w:space="0" w:color="auto"/>
              <w:right w:val="single" w:sz="6" w:space="0" w:color="auto"/>
            </w:tcBorders>
          </w:tcPr>
          <w:p w:rsidR="002A317D" w:rsidRPr="002A317D" w:rsidRDefault="002A317D" w:rsidP="002A317D">
            <w:pPr>
              <w:autoSpaceDE w:val="0"/>
              <w:autoSpaceDN w:val="0"/>
              <w:adjustRightInd w:val="0"/>
              <w:jc w:val="both"/>
            </w:pPr>
            <w:r w:rsidRPr="002A317D">
              <w:t>Использование программного обеспечения «Анализ имущественных налогов», в том числе для оценки потенциала и прогнозирования поступлений имущественных налогов</w:t>
            </w:r>
          </w:p>
          <w:p w:rsidR="002A317D" w:rsidRPr="002A317D" w:rsidRDefault="002A317D" w:rsidP="002A317D">
            <w:pPr>
              <w:autoSpaceDE w:val="0"/>
              <w:autoSpaceDN w:val="0"/>
              <w:adjustRightInd w:val="0"/>
              <w:jc w:val="both"/>
            </w:pP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proofErr w:type="spellStart"/>
            <w:r w:rsidRPr="002A317D">
              <w:t>КЭиМЗ</w:t>
            </w:r>
            <w:proofErr w:type="spellEnd"/>
            <w:r w:rsidRPr="002A317D">
              <w:t>, МРИФНС №32 по Свердловской области (по согласованию)</w:t>
            </w:r>
          </w:p>
        </w:tc>
        <w:tc>
          <w:tcPr>
            <w:tcW w:w="532" w:type="pct"/>
            <w:tcBorders>
              <w:top w:val="single" w:sz="6" w:space="0" w:color="auto"/>
              <w:left w:val="single" w:sz="6" w:space="0" w:color="auto"/>
              <w:bottom w:val="single" w:sz="6" w:space="0" w:color="auto"/>
              <w:right w:val="single" w:sz="6" w:space="0" w:color="auto"/>
            </w:tcBorders>
          </w:tcPr>
          <w:p w:rsidR="002A317D" w:rsidRPr="002A317D" w:rsidRDefault="002A317D" w:rsidP="002A317D">
            <w:pPr>
              <w:jc w:val="both"/>
            </w:pPr>
            <w:r w:rsidRPr="002A317D">
              <w:t xml:space="preserve">Ежеквартально, до 10 числа месяца, следующего за </w:t>
            </w:r>
            <w:proofErr w:type="gramStart"/>
            <w:r w:rsidRPr="002A317D">
              <w:t>отчетным</w:t>
            </w:r>
            <w:proofErr w:type="gramEnd"/>
            <w:r w:rsidRPr="002A317D">
              <w:t xml:space="preserve"> </w:t>
            </w:r>
          </w:p>
          <w:p w:rsidR="002A317D" w:rsidRPr="002A317D" w:rsidRDefault="002A317D" w:rsidP="002A317D">
            <w:pPr>
              <w:jc w:val="both"/>
            </w:pPr>
          </w:p>
          <w:p w:rsidR="002A317D" w:rsidRPr="002A317D" w:rsidRDefault="002A317D" w:rsidP="002A317D">
            <w:pPr>
              <w:jc w:val="both"/>
            </w:pP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w:t>
            </w:r>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Проведение анализа предоставленных муниципальными правовыми актами налоговых льгот с оценкой выпадающих доходов местного бюджета и использование этой информации при формировании правовых актов о местном бюджете на очередной </w:t>
            </w:r>
            <w:r w:rsidRPr="002A317D">
              <w:lastRenderedPageBreak/>
              <w:t>финансовый год и плановый период</w:t>
            </w:r>
          </w:p>
        </w:tc>
      </w:tr>
      <w:tr w:rsidR="002A317D" w:rsidRPr="002A317D" w:rsidTr="002A317D">
        <w:trPr>
          <w:trHeight w:val="287"/>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pPr>
            <w:r w:rsidRPr="002A317D">
              <w:lastRenderedPageBreak/>
              <w:t>10</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27</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Осуществление мероприятий по подготовке информационного массива данных по объектам недвижимого имущества, находящегося в собственности физических лиц, для перехода к исчислению налога на имущество физических лиц исходя из кадастровой стоимости объектов</w:t>
            </w:r>
          </w:p>
          <w:p w:rsidR="002A317D" w:rsidRPr="002A317D" w:rsidRDefault="002A317D" w:rsidP="002A317D">
            <w:pPr>
              <w:autoSpaceDE w:val="0"/>
              <w:autoSpaceDN w:val="0"/>
              <w:adjustRightInd w:val="0"/>
              <w:jc w:val="both"/>
            </w:pPr>
            <w:r w:rsidRPr="002A317D">
              <w:t xml:space="preserve"> </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proofErr w:type="spellStart"/>
            <w:r w:rsidRPr="002A317D">
              <w:t>КЭиМЗ</w:t>
            </w:r>
            <w:proofErr w:type="spellEnd"/>
            <w:r w:rsidRPr="002A317D">
              <w:t xml:space="preserve">, МРИФНС №32 по Свердловской области </w:t>
            </w:r>
          </w:p>
        </w:tc>
        <w:tc>
          <w:tcPr>
            <w:tcW w:w="532" w:type="pct"/>
            <w:tcBorders>
              <w:top w:val="single" w:sz="6" w:space="0" w:color="auto"/>
              <w:left w:val="single" w:sz="6" w:space="0" w:color="auto"/>
              <w:bottom w:val="single" w:sz="6" w:space="0" w:color="auto"/>
              <w:right w:val="single" w:sz="6" w:space="0" w:color="auto"/>
            </w:tcBorders>
          </w:tcPr>
          <w:p w:rsidR="002A317D" w:rsidRPr="002A317D" w:rsidRDefault="002A317D" w:rsidP="002A317D">
            <w:pPr>
              <w:jc w:val="both"/>
            </w:pPr>
            <w:r w:rsidRPr="002A317D">
              <w:t xml:space="preserve">Ежеквартально, нарастающим итогом в течение соответствующего календарного года, </w:t>
            </w:r>
          </w:p>
          <w:p w:rsidR="002A317D" w:rsidRPr="002A317D" w:rsidRDefault="002A317D" w:rsidP="002A317D">
            <w:pPr>
              <w:jc w:val="both"/>
            </w:pPr>
            <w:r w:rsidRPr="002A317D">
              <w:t xml:space="preserve">начиная со </w:t>
            </w:r>
          </w:p>
          <w:p w:rsidR="002A317D" w:rsidRPr="002A317D" w:rsidRDefault="002A317D" w:rsidP="002A317D">
            <w:pPr>
              <w:jc w:val="both"/>
            </w:pPr>
            <w:r w:rsidRPr="002A317D">
              <w:rPr>
                <w:lang w:val="en-US"/>
              </w:rPr>
              <w:t>II</w:t>
            </w:r>
            <w:r w:rsidRPr="002A317D">
              <w:t xml:space="preserve"> квартала</w:t>
            </w:r>
          </w:p>
          <w:p w:rsidR="002A317D" w:rsidRPr="002A317D" w:rsidRDefault="002A317D" w:rsidP="002A317D">
            <w:pPr>
              <w:jc w:val="both"/>
            </w:pP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Министерство финансов Свердловской области</w:t>
            </w:r>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4</w:t>
            </w:r>
          </w:p>
        </w:tc>
        <w:tc>
          <w:tcPr>
            <w:tcW w:w="848" w:type="pct"/>
            <w:tcBorders>
              <w:top w:val="single" w:sz="6" w:space="0" w:color="auto"/>
              <w:left w:val="single" w:sz="6" w:space="0" w:color="auto"/>
              <w:bottom w:val="single" w:sz="6" w:space="0" w:color="auto"/>
              <w:right w:val="single" w:sz="4" w:space="0" w:color="auto"/>
            </w:tcBorders>
            <w:hideMark/>
          </w:tcPr>
          <w:p w:rsidR="002A317D" w:rsidRPr="002A317D" w:rsidRDefault="002A317D" w:rsidP="002A317D">
            <w:pPr>
              <w:jc w:val="both"/>
            </w:pPr>
            <w:r w:rsidRPr="002A317D">
              <w:t>Анализ дополнительных (выпадающих) доходов по налогу на имущество физических лиц в местный бюджет и оценка целесообразности перехода на исчисление налога на имущество физических лиц от кадастровой стоимости</w:t>
            </w:r>
          </w:p>
        </w:tc>
      </w:tr>
      <w:tr w:rsidR="002A317D" w:rsidRPr="002A317D" w:rsidTr="002A317D">
        <w:trPr>
          <w:trHeight w:val="325"/>
          <w:jc w:val="center"/>
        </w:trPr>
        <w:tc>
          <w:tcPr>
            <w:tcW w:w="5000" w:type="pct"/>
            <w:gridSpan w:val="9"/>
            <w:tcBorders>
              <w:top w:val="single" w:sz="6" w:space="0" w:color="auto"/>
              <w:left w:val="single" w:sz="6" w:space="0" w:color="auto"/>
              <w:bottom w:val="single" w:sz="6" w:space="0" w:color="auto"/>
              <w:right w:val="single" w:sz="4" w:space="0" w:color="auto"/>
            </w:tcBorders>
            <w:hideMark/>
          </w:tcPr>
          <w:p w:rsidR="002A317D" w:rsidRPr="002A317D" w:rsidRDefault="002A317D" w:rsidP="002A317D">
            <w:pPr>
              <w:jc w:val="center"/>
              <w:rPr>
                <w:b/>
              </w:rPr>
            </w:pPr>
            <w:r w:rsidRPr="002A317D">
              <w:rPr>
                <w:b/>
              </w:rPr>
              <w:t>1.5. Земельный налог</w:t>
            </w:r>
          </w:p>
        </w:tc>
      </w:tr>
      <w:tr w:rsidR="002A317D" w:rsidRPr="002A317D" w:rsidTr="002A317D">
        <w:trPr>
          <w:trHeight w:val="287"/>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11</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28</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proofErr w:type="gramStart"/>
            <w:r w:rsidRPr="002A317D">
              <w:t>Проведение рейдовых мероприятий в рамках межведомственных комиссий («мобильных групп») по выявлению неучтенных земельных участков либо мероприятий земельного контроля по вопросу целевого использования земельных участков</w:t>
            </w:r>
            <w:proofErr w:type="gramEnd"/>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 xml:space="preserve">КУИ, </w:t>
            </w:r>
            <w:proofErr w:type="spellStart"/>
            <w:r w:rsidRPr="002A317D">
              <w:t>КЭиМЗ</w:t>
            </w:r>
            <w:proofErr w:type="spellEnd"/>
            <w:r w:rsidRPr="002A317D">
              <w:t>, УАиГ</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Ежеквартально, до 10 числа месяца, 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КУИ</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5</w:t>
            </w:r>
          </w:p>
        </w:tc>
        <w:tc>
          <w:tcPr>
            <w:tcW w:w="848" w:type="pct"/>
            <w:tcBorders>
              <w:top w:val="single" w:sz="6" w:space="0" w:color="auto"/>
              <w:left w:val="single" w:sz="6" w:space="0" w:color="auto"/>
              <w:bottom w:val="single" w:sz="6" w:space="0" w:color="auto"/>
              <w:right w:val="single" w:sz="4" w:space="0" w:color="auto"/>
            </w:tcBorders>
            <w:hideMark/>
          </w:tcPr>
          <w:p w:rsidR="002A317D" w:rsidRPr="002A317D" w:rsidRDefault="002A317D" w:rsidP="002A317D">
            <w:pPr>
              <w:jc w:val="both"/>
            </w:pPr>
            <w:r w:rsidRPr="002A317D">
              <w:t>Вовлечение в налогооблагаемый оборот неучтенных земельных участков и обеспечение своевременного поступления земельного налога либо арендной платы в местный бюджет</w:t>
            </w:r>
          </w:p>
        </w:tc>
      </w:tr>
      <w:tr w:rsidR="002A317D" w:rsidRPr="002A317D" w:rsidTr="002A317D">
        <w:trPr>
          <w:trHeight w:val="287"/>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highlight w:val="green"/>
              </w:rPr>
            </w:pPr>
            <w:r w:rsidRPr="002A317D">
              <w:t>12</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31</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proofErr w:type="gramStart"/>
            <w:r w:rsidRPr="002A317D">
              <w:t xml:space="preserve">Проведение мероприятий по </w:t>
            </w:r>
            <w:r w:rsidRPr="002A317D">
              <w:lastRenderedPageBreak/>
              <w:t>определению (уточнению) характеристик земельных участков, позволяющих определить их кадастровую стоимость и (или) собственника имущества по перечням земельных участков, сформированных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на основе Единого государственного реестра недвижимости (далее – ЕГРН), за исключением объектов, имеющих статус «временные», в отношении которых:</w:t>
            </w:r>
            <w:proofErr w:type="gramEnd"/>
          </w:p>
          <w:p w:rsidR="002A317D" w:rsidRPr="002A317D" w:rsidRDefault="002A317D" w:rsidP="002A317D">
            <w:pPr>
              <w:autoSpaceDE w:val="0"/>
              <w:autoSpaceDN w:val="0"/>
              <w:adjustRightInd w:val="0"/>
              <w:jc w:val="both"/>
            </w:pPr>
            <w:r w:rsidRPr="002A317D">
              <w:t xml:space="preserve">1) не установлена кадастровая стоимость по причине отсутствия сведений о категории </w:t>
            </w:r>
            <w:r w:rsidRPr="002A317D">
              <w:lastRenderedPageBreak/>
              <w:t>земель и (или) виде разрешенного использования или значение кадастровой стоимости определено в размере менее 100 рублей;</w:t>
            </w:r>
          </w:p>
          <w:p w:rsidR="002A317D" w:rsidRPr="002A317D" w:rsidRDefault="002A317D" w:rsidP="002A317D">
            <w:pPr>
              <w:autoSpaceDE w:val="0"/>
              <w:autoSpaceDN w:val="0"/>
              <w:adjustRightInd w:val="0"/>
              <w:jc w:val="both"/>
            </w:pPr>
            <w:r w:rsidRPr="002A317D">
              <w:t>2) отсутствуют адресные сведения, позволяющие привести адрес объекта в соответствие со структурой адресных данных, предусмотренной для ведения федеральной информационной адресной системы;</w:t>
            </w:r>
          </w:p>
          <w:p w:rsidR="002A317D" w:rsidRPr="002A317D" w:rsidRDefault="002A317D" w:rsidP="002A317D">
            <w:pPr>
              <w:autoSpaceDE w:val="0"/>
              <w:autoSpaceDN w:val="0"/>
              <w:adjustRightInd w:val="0"/>
              <w:jc w:val="both"/>
            </w:pPr>
            <w:r w:rsidRPr="002A317D">
              <w:t>3) разрешенное использование земельного участка не позволяет однозначно отнести земельный участок к определенной группе видов разрешенного использования</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pPr>
            <w:r w:rsidRPr="002A317D">
              <w:lastRenderedPageBreak/>
              <w:t>КУИ, УАиГ</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Ежеквартально, со </w:t>
            </w:r>
            <w:r w:rsidRPr="002A317D">
              <w:rPr>
                <w:lang w:val="en-US"/>
              </w:rPr>
              <w:t>II</w:t>
            </w:r>
            <w:r w:rsidRPr="002A317D">
              <w:t xml:space="preserve"> квартала, до 10 </w:t>
            </w:r>
            <w:r w:rsidRPr="002A317D">
              <w:lastRenderedPageBreak/>
              <w:t xml:space="preserve">числа месяца, 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lastRenderedPageBreak/>
              <w:t>КУИ, УАиГ</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3 «А»</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Вовлечение в налогооблагаемый </w:t>
            </w:r>
            <w:r w:rsidRPr="002A317D">
              <w:lastRenderedPageBreak/>
              <w:t>оборот неучтенных земельных участков и обеспечение своевременного поступления земельного налога либо арендной платы в местный бюджет</w:t>
            </w:r>
          </w:p>
        </w:tc>
      </w:tr>
      <w:tr w:rsidR="002A317D" w:rsidRPr="002A317D" w:rsidTr="002A317D">
        <w:trPr>
          <w:trHeight w:val="287"/>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lastRenderedPageBreak/>
              <w:t>13</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32</w:t>
            </w:r>
          </w:p>
        </w:tc>
        <w:tc>
          <w:tcPr>
            <w:tcW w:w="1156" w:type="pct"/>
            <w:tcBorders>
              <w:top w:val="single" w:sz="6" w:space="0" w:color="auto"/>
              <w:left w:val="single" w:sz="6" w:space="0" w:color="auto"/>
              <w:bottom w:val="single" w:sz="6" w:space="0" w:color="auto"/>
              <w:right w:val="single" w:sz="6" w:space="0" w:color="auto"/>
            </w:tcBorders>
          </w:tcPr>
          <w:p w:rsidR="002A317D" w:rsidRPr="002A317D" w:rsidRDefault="002A317D" w:rsidP="002A317D">
            <w:pPr>
              <w:autoSpaceDE w:val="0"/>
              <w:autoSpaceDN w:val="0"/>
              <w:adjustRightInd w:val="0"/>
              <w:jc w:val="both"/>
            </w:pPr>
            <w:r w:rsidRPr="002A317D">
              <w:t xml:space="preserve">Направление в Управление Федеральной службы государственной регистрации, кадастра и картографии по </w:t>
            </w:r>
            <w:r w:rsidRPr="002A317D">
              <w:lastRenderedPageBreak/>
              <w:t xml:space="preserve">Свердловской области документов в </w:t>
            </w:r>
            <w:proofErr w:type="gramStart"/>
            <w:r w:rsidRPr="002A317D">
              <w:t>порядке</w:t>
            </w:r>
            <w:proofErr w:type="gramEnd"/>
            <w:r w:rsidRPr="002A317D">
              <w:t xml:space="preserve"> межведомственного информационного взаимодействия для последующего внесения сведений в ЕГРН </w:t>
            </w:r>
          </w:p>
          <w:p w:rsidR="002A317D" w:rsidRPr="002A317D" w:rsidRDefault="002A317D" w:rsidP="002A317D">
            <w:pPr>
              <w:autoSpaceDE w:val="0"/>
              <w:autoSpaceDN w:val="0"/>
              <w:adjustRightInd w:val="0"/>
              <w:jc w:val="both"/>
            </w:pP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pPr>
            <w:r w:rsidRPr="002A317D">
              <w:lastRenderedPageBreak/>
              <w:t>УАиГ, КУИ</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ind w:left="-70"/>
              <w:jc w:val="both"/>
            </w:pPr>
            <w:r w:rsidRPr="002A317D">
              <w:t>В сроки, установленные Федеральным законом от 13.07.2015</w:t>
            </w:r>
          </w:p>
          <w:p w:rsidR="002A317D" w:rsidRPr="002A317D" w:rsidRDefault="002A317D" w:rsidP="002A317D">
            <w:pPr>
              <w:ind w:left="-70"/>
              <w:jc w:val="both"/>
            </w:pPr>
            <w:r w:rsidRPr="002A317D">
              <w:t>№ 218-ФЗ</w:t>
            </w:r>
          </w:p>
          <w:p w:rsidR="002A317D" w:rsidRPr="002A317D" w:rsidRDefault="002A317D" w:rsidP="002A317D">
            <w:pPr>
              <w:ind w:left="-70"/>
              <w:jc w:val="both"/>
            </w:pPr>
            <w:r w:rsidRPr="002A317D">
              <w:lastRenderedPageBreak/>
              <w:t>«О государственной регистрации недвижимости»</w:t>
            </w: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lastRenderedPageBreak/>
              <w:t>УАиГ, КУИ</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gramStart"/>
            <w:r w:rsidRPr="002A317D">
              <w:t>Федеральная</w:t>
            </w:r>
            <w:proofErr w:type="gramEnd"/>
            <w:r w:rsidRPr="002A317D">
              <w:t xml:space="preserve"> служба государственной регистрации, кадастра и картографии по </w:t>
            </w:r>
            <w:r w:rsidRPr="002A317D">
              <w:lastRenderedPageBreak/>
              <w:t>Свердловской области</w:t>
            </w:r>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lastRenderedPageBreak/>
              <w:t xml:space="preserve">Формы, установленные Федеральной службы государственной регистрации, </w:t>
            </w:r>
            <w:r w:rsidRPr="002A317D">
              <w:lastRenderedPageBreak/>
              <w:t>кадастра и картографии</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lastRenderedPageBreak/>
              <w:t xml:space="preserve">Вовлечение </w:t>
            </w:r>
          </w:p>
          <w:p w:rsidR="002A317D" w:rsidRPr="002A317D" w:rsidRDefault="002A317D" w:rsidP="002A317D">
            <w:pPr>
              <w:jc w:val="both"/>
            </w:pPr>
            <w:r w:rsidRPr="002A317D">
              <w:t xml:space="preserve">в налогооблагаемый оборот неучтенных земельных участков </w:t>
            </w:r>
          </w:p>
          <w:p w:rsidR="002A317D" w:rsidRPr="002A317D" w:rsidRDefault="002A317D" w:rsidP="002A317D">
            <w:pPr>
              <w:jc w:val="both"/>
            </w:pPr>
            <w:r w:rsidRPr="002A317D">
              <w:t xml:space="preserve">и обеспечение своевременного </w:t>
            </w:r>
            <w:r w:rsidRPr="002A317D">
              <w:lastRenderedPageBreak/>
              <w:t>поступления земельного налога либо арендной платы в местный бюджет</w:t>
            </w:r>
          </w:p>
        </w:tc>
      </w:tr>
      <w:tr w:rsidR="002A317D" w:rsidRPr="002A317D" w:rsidTr="002A317D">
        <w:trPr>
          <w:trHeight w:val="287"/>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highlight w:val="green"/>
              </w:rPr>
            </w:pPr>
            <w:r w:rsidRPr="002A317D">
              <w:lastRenderedPageBreak/>
              <w:t>14</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33</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 xml:space="preserve">Представление проведенной работы в </w:t>
            </w:r>
            <w:proofErr w:type="gramStart"/>
            <w:r w:rsidRPr="002A317D">
              <w:t>соответствии</w:t>
            </w:r>
            <w:proofErr w:type="gramEnd"/>
            <w:r w:rsidRPr="002A317D">
              <w:t xml:space="preserve"> с пунктами 12–13 настоящего плана, а также пояснений по проблемам, возникающим в ходе работы по вовлечению в налогооблагаемый оборот земельных участков </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УАиГ, КУИ</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ind w:left="-70"/>
              <w:jc w:val="both"/>
            </w:pPr>
            <w:r w:rsidRPr="002A317D">
              <w:t xml:space="preserve">Ежеквартально, со </w:t>
            </w:r>
            <w:r w:rsidRPr="002A317D">
              <w:rPr>
                <w:lang w:val="en-US"/>
              </w:rPr>
              <w:t>II</w:t>
            </w:r>
            <w:r w:rsidRPr="002A317D">
              <w:t xml:space="preserve"> квартала, до 10 числа месяца, 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УАиГ, КУИ</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rPr>
                <w:color w:val="000000" w:themeColor="text1"/>
              </w:rPr>
              <w:t>Таблица 14</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Вовлечение в налогооблагаемый оборот неучтенных земельных участков и обеспечение своевременного поступления земельного налога либо арендной платы в местный бюджет</w:t>
            </w:r>
          </w:p>
        </w:tc>
      </w:tr>
      <w:tr w:rsidR="002A317D" w:rsidRPr="002A317D" w:rsidTr="002A317D">
        <w:trPr>
          <w:trHeight w:val="287"/>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highlight w:val="green"/>
              </w:rPr>
            </w:pPr>
            <w:r w:rsidRPr="002A317D">
              <w:t>15</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35</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 xml:space="preserve">Реализация мероприятий в </w:t>
            </w:r>
            <w:proofErr w:type="gramStart"/>
            <w:r w:rsidRPr="002A317D">
              <w:t>рамках</w:t>
            </w:r>
            <w:proofErr w:type="gramEnd"/>
            <w:r w:rsidRPr="002A317D">
              <w:t xml:space="preserve"> муниципального земельного контроля по выявлению следующих земельных участков:</w:t>
            </w:r>
          </w:p>
          <w:p w:rsidR="002A317D" w:rsidRPr="002A317D" w:rsidRDefault="002A317D" w:rsidP="002A317D">
            <w:pPr>
              <w:autoSpaceDE w:val="0"/>
              <w:autoSpaceDN w:val="0"/>
              <w:adjustRightInd w:val="0"/>
              <w:jc w:val="both"/>
            </w:pPr>
            <w:r w:rsidRPr="002A317D">
              <w:t xml:space="preserve">1) не </w:t>
            </w:r>
            <w:proofErr w:type="gramStart"/>
            <w:r w:rsidRPr="002A317D">
              <w:t>используемых</w:t>
            </w:r>
            <w:proofErr w:type="gramEnd"/>
            <w:r w:rsidRPr="002A317D">
              <w:t xml:space="preserve"> по целевому назначению;</w:t>
            </w:r>
          </w:p>
          <w:p w:rsidR="002A317D" w:rsidRPr="002A317D" w:rsidRDefault="002A317D" w:rsidP="002A317D">
            <w:pPr>
              <w:autoSpaceDE w:val="0"/>
              <w:autoSpaceDN w:val="0"/>
              <w:adjustRightInd w:val="0"/>
              <w:jc w:val="both"/>
            </w:pPr>
            <w:r w:rsidRPr="002A317D">
              <w:t xml:space="preserve">2) невостребованных участков, долей, паев из земель сельскохозяйственного назначения с </w:t>
            </w:r>
            <w:r w:rsidRPr="002A317D">
              <w:lastRenderedPageBreak/>
              <w:t>последующим принятием мер по оформлению их в муниципальную собственность;</w:t>
            </w:r>
          </w:p>
          <w:p w:rsidR="002A317D" w:rsidRPr="002A317D" w:rsidRDefault="002A317D" w:rsidP="002A317D">
            <w:pPr>
              <w:autoSpaceDE w:val="0"/>
              <w:autoSpaceDN w:val="0"/>
              <w:adjustRightInd w:val="0"/>
              <w:jc w:val="both"/>
            </w:pPr>
            <w:r w:rsidRPr="002A317D">
              <w:t>3)</w:t>
            </w:r>
            <w:r w:rsidRPr="002A317D">
              <w:rPr>
                <w:lang w:val="en-US"/>
              </w:rPr>
              <w:t> </w:t>
            </w:r>
            <w:r w:rsidRPr="002A317D">
              <w:t>на которые зарегистрированы права, но отсутствуют характеристики, позволяющие произвести их кадастровую оценку</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lastRenderedPageBreak/>
              <w:t>КУИ</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Ежеквартально до 10 числа месяца, 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КУИ</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5</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Вовлечение </w:t>
            </w:r>
          </w:p>
          <w:p w:rsidR="002A317D" w:rsidRPr="002A317D" w:rsidRDefault="002A317D" w:rsidP="002A317D">
            <w:pPr>
              <w:jc w:val="both"/>
            </w:pPr>
            <w:r w:rsidRPr="002A317D">
              <w:t xml:space="preserve">в налогооблагаемый оборот неучтенных земельных участков </w:t>
            </w:r>
          </w:p>
          <w:p w:rsidR="002A317D" w:rsidRPr="002A317D" w:rsidRDefault="002A317D" w:rsidP="002A317D">
            <w:pPr>
              <w:jc w:val="both"/>
            </w:pPr>
            <w:r w:rsidRPr="002A317D">
              <w:t>и обеспечение своевременного поступления земельного налога либо арендной платы в местный бюджет</w:t>
            </w:r>
          </w:p>
        </w:tc>
      </w:tr>
      <w:tr w:rsidR="002A317D" w:rsidRPr="002A317D" w:rsidTr="002A317D">
        <w:trPr>
          <w:trHeight w:val="1021"/>
          <w:jc w:val="center"/>
        </w:trPr>
        <w:tc>
          <w:tcPr>
            <w:tcW w:w="186"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highlight w:val="green"/>
              </w:rPr>
            </w:pPr>
            <w:r w:rsidRPr="002A317D">
              <w:lastRenderedPageBreak/>
              <w:t>16</w:t>
            </w:r>
          </w:p>
        </w:tc>
        <w:tc>
          <w:tcPr>
            <w:tcW w:w="304"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36</w:t>
            </w:r>
          </w:p>
        </w:tc>
        <w:tc>
          <w:tcPr>
            <w:tcW w:w="1156" w:type="pct"/>
            <w:vMerge w:val="restart"/>
            <w:tcBorders>
              <w:top w:val="single" w:sz="6" w:space="0" w:color="auto"/>
              <w:left w:val="single" w:sz="6" w:space="0" w:color="auto"/>
              <w:bottom w:val="single" w:sz="6" w:space="0" w:color="auto"/>
              <w:right w:val="single" w:sz="6" w:space="0" w:color="auto"/>
            </w:tcBorders>
          </w:tcPr>
          <w:p w:rsidR="002A317D" w:rsidRPr="002A317D" w:rsidRDefault="002A317D" w:rsidP="002A317D">
            <w:pPr>
              <w:autoSpaceDE w:val="0"/>
              <w:autoSpaceDN w:val="0"/>
              <w:adjustRightInd w:val="0"/>
              <w:jc w:val="both"/>
            </w:pPr>
            <w:r w:rsidRPr="002A317D">
              <w:t>Формирование перечней земельных участков, отвечающих критериям, установленным пунктами</w:t>
            </w:r>
            <w:r w:rsidRPr="002A317D">
              <w:rPr>
                <w:lang w:val="en-US"/>
              </w:rPr>
              <w:t> </w:t>
            </w:r>
            <w:r w:rsidRPr="002A317D">
              <w:t>15</w:t>
            </w:r>
            <w:r w:rsidRPr="002A317D">
              <w:rPr>
                <w:lang w:val="en-US"/>
              </w:rPr>
              <w:t> </w:t>
            </w:r>
            <w:r w:rsidRPr="002A317D">
              <w:t>и 16 статьи 396 Налогового кодекса Российской Федерации, с последующим их направлением в территориальные налоговые органы</w:t>
            </w:r>
          </w:p>
          <w:p w:rsidR="002A317D" w:rsidRPr="002A317D" w:rsidRDefault="002A317D" w:rsidP="002A317D">
            <w:pPr>
              <w:autoSpaceDE w:val="0"/>
              <w:autoSpaceDN w:val="0"/>
              <w:adjustRightInd w:val="0"/>
              <w:jc w:val="both"/>
              <w:rPr>
                <w:b/>
              </w:rPr>
            </w:pPr>
          </w:p>
        </w:tc>
        <w:tc>
          <w:tcPr>
            <w:tcW w:w="533"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pPr>
            <w:r w:rsidRPr="002A317D">
              <w:t>УАиГ</w:t>
            </w:r>
          </w:p>
        </w:tc>
        <w:tc>
          <w:tcPr>
            <w:tcW w:w="532" w:type="pct"/>
            <w:tcBorders>
              <w:top w:val="single" w:sz="6" w:space="0" w:color="auto"/>
              <w:left w:val="single" w:sz="6" w:space="0" w:color="auto"/>
              <w:bottom w:val="single" w:sz="4" w:space="0" w:color="auto"/>
              <w:right w:val="single" w:sz="6" w:space="0" w:color="auto"/>
            </w:tcBorders>
            <w:hideMark/>
          </w:tcPr>
          <w:p w:rsidR="002A317D" w:rsidRPr="002A317D" w:rsidRDefault="002A317D" w:rsidP="002A317D">
            <w:pPr>
              <w:jc w:val="both"/>
            </w:pPr>
            <w:r w:rsidRPr="002A317D">
              <w:t xml:space="preserve">Ежеквартально до 10 числа месяца, следующего за </w:t>
            </w:r>
            <w:proofErr w:type="gramStart"/>
            <w:r w:rsidRPr="002A317D">
              <w:t>отчетным</w:t>
            </w:r>
            <w:proofErr w:type="gramEnd"/>
          </w:p>
        </w:tc>
        <w:tc>
          <w:tcPr>
            <w:tcW w:w="525" w:type="pct"/>
            <w:tcBorders>
              <w:top w:val="single" w:sz="6" w:space="0" w:color="auto"/>
              <w:left w:val="single" w:sz="6" w:space="0" w:color="auto"/>
              <w:bottom w:val="single" w:sz="4" w:space="0" w:color="auto"/>
              <w:right w:val="single" w:sz="6" w:space="0" w:color="auto"/>
            </w:tcBorders>
            <w:hideMark/>
          </w:tcPr>
          <w:p w:rsidR="002A317D" w:rsidRPr="002A317D" w:rsidRDefault="002A317D" w:rsidP="002A317D">
            <w:pPr>
              <w:jc w:val="both"/>
            </w:pPr>
            <w:r w:rsidRPr="002A317D">
              <w:t>УАиГ</w:t>
            </w:r>
          </w:p>
        </w:tc>
        <w:tc>
          <w:tcPr>
            <w:tcW w:w="492" w:type="pct"/>
            <w:tcBorders>
              <w:top w:val="single" w:sz="6" w:space="0" w:color="auto"/>
              <w:left w:val="single" w:sz="6" w:space="0" w:color="auto"/>
              <w:bottom w:val="single" w:sz="4"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4" w:space="0" w:color="auto"/>
              <w:right w:val="single" w:sz="6" w:space="0" w:color="auto"/>
            </w:tcBorders>
            <w:hideMark/>
          </w:tcPr>
          <w:p w:rsidR="002A317D" w:rsidRPr="002A317D" w:rsidRDefault="002A317D" w:rsidP="002A317D">
            <w:pPr>
              <w:jc w:val="both"/>
            </w:pPr>
            <w:r w:rsidRPr="002A317D">
              <w:t xml:space="preserve">Таблица 12 </w:t>
            </w:r>
          </w:p>
        </w:tc>
        <w:tc>
          <w:tcPr>
            <w:tcW w:w="848" w:type="pct"/>
            <w:vMerge w:val="restar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Стимулирование налогоплательщиков к оформлению прав собственности на объекты капитального строительства и обеспечение дополнительных поступлений земельного налога в местный бюджет</w:t>
            </w:r>
          </w:p>
        </w:tc>
      </w:tr>
      <w:tr w:rsidR="002A317D" w:rsidRPr="002A317D" w:rsidTr="002A317D">
        <w:trPr>
          <w:trHeight w:val="172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pPr>
              <w:rPr>
                <w:highlight w:val="gree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pPr>
              <w:rPr>
                <w: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c>
          <w:tcPr>
            <w:tcW w:w="532" w:type="pct"/>
            <w:tcBorders>
              <w:top w:val="single" w:sz="4"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Ежеквартально до 10 числа месяца, следующего за </w:t>
            </w:r>
            <w:proofErr w:type="gramStart"/>
            <w:r w:rsidRPr="002A317D">
              <w:t>отчетным</w:t>
            </w:r>
            <w:proofErr w:type="gramEnd"/>
          </w:p>
        </w:tc>
        <w:tc>
          <w:tcPr>
            <w:tcW w:w="525" w:type="pct"/>
            <w:tcBorders>
              <w:top w:val="single" w:sz="4"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УАиГ</w:t>
            </w:r>
          </w:p>
        </w:tc>
        <w:tc>
          <w:tcPr>
            <w:tcW w:w="492" w:type="pct"/>
            <w:tcBorders>
              <w:top w:val="single" w:sz="4"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4"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13</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A317D" w:rsidRPr="002A317D" w:rsidRDefault="002A317D" w:rsidP="002A317D"/>
        </w:tc>
      </w:tr>
      <w:tr w:rsidR="002A317D" w:rsidRPr="002A317D" w:rsidTr="002A317D">
        <w:trPr>
          <w:trHeight w:val="287"/>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highlight w:val="green"/>
              </w:rPr>
            </w:pPr>
            <w:r w:rsidRPr="002A317D">
              <w:t>17</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38</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 xml:space="preserve">Формирование МРИФНС № 32 по Свердловской области сведений о начислениях, предоставляемых льготах и уплате земельного налога и их </w:t>
            </w:r>
            <w:r w:rsidRPr="002A317D">
              <w:lastRenderedPageBreak/>
              <w:t xml:space="preserve">представление в электронном виде в администрацию городского округа Верхняя Пышма </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rPr>
                <w:color w:val="FF0000"/>
              </w:rPr>
            </w:pPr>
            <w:r w:rsidRPr="002A317D">
              <w:lastRenderedPageBreak/>
              <w:t>МРИФНС № 32 по Свердловской области</w:t>
            </w:r>
          </w:p>
        </w:tc>
        <w:tc>
          <w:tcPr>
            <w:tcW w:w="532" w:type="pct"/>
            <w:tcBorders>
              <w:top w:val="single" w:sz="6" w:space="0" w:color="auto"/>
              <w:left w:val="single" w:sz="6" w:space="0" w:color="auto"/>
              <w:bottom w:val="single" w:sz="6" w:space="0" w:color="auto"/>
              <w:right w:val="single" w:sz="6" w:space="0" w:color="auto"/>
            </w:tcBorders>
          </w:tcPr>
          <w:p w:rsidR="002A317D" w:rsidRPr="002A317D" w:rsidRDefault="002A317D" w:rsidP="002A317D">
            <w:pPr>
              <w:jc w:val="both"/>
            </w:pPr>
            <w:r w:rsidRPr="002A317D">
              <w:t>Ежегодно,</w:t>
            </w:r>
          </w:p>
          <w:p w:rsidR="002A317D" w:rsidRPr="002A317D" w:rsidRDefault="002A317D" w:rsidP="002A317D">
            <w:pPr>
              <w:jc w:val="both"/>
            </w:pPr>
            <w:r w:rsidRPr="002A317D">
              <w:rPr>
                <w:lang w:val="en-US"/>
              </w:rPr>
              <w:t>III</w:t>
            </w:r>
            <w:r w:rsidRPr="002A317D">
              <w:t xml:space="preserve"> квартал</w:t>
            </w:r>
          </w:p>
          <w:p w:rsidR="002A317D" w:rsidRPr="002A317D" w:rsidRDefault="002A317D" w:rsidP="002A317D">
            <w:pPr>
              <w:jc w:val="both"/>
              <w:rPr>
                <w:color w:val="FF0000"/>
              </w:rPr>
            </w:pP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rPr>
                <w:color w:val="FF0000"/>
              </w:rPr>
            </w:pPr>
            <w:r w:rsidRPr="002A317D">
              <w:t>МРИФНС № 32 по Свердловской области</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rPr>
                <w:color w:val="FF0000"/>
              </w:rPr>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rPr>
                <w:color w:val="FF0000"/>
              </w:rPr>
            </w:pPr>
            <w:r w:rsidRPr="002A317D">
              <w:t>Таблица 1</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Проведение анализа предоставленных муниципальными правовыми актами налоговых льгот </w:t>
            </w:r>
          </w:p>
          <w:p w:rsidR="002A317D" w:rsidRPr="002A317D" w:rsidRDefault="002A317D" w:rsidP="002A317D">
            <w:pPr>
              <w:jc w:val="both"/>
              <w:rPr>
                <w:color w:val="FF0000"/>
              </w:rPr>
            </w:pPr>
            <w:r w:rsidRPr="002A317D">
              <w:t xml:space="preserve">с оценкой выпадающих доходов местного бюджета и </w:t>
            </w:r>
            <w:r w:rsidRPr="002A317D">
              <w:lastRenderedPageBreak/>
              <w:t>использование этой информации при формировании правовых актов о местном бюджете на очередной финансовый год и плановый период</w:t>
            </w:r>
          </w:p>
        </w:tc>
      </w:tr>
      <w:tr w:rsidR="002A317D" w:rsidRPr="002A317D" w:rsidTr="002A317D">
        <w:trPr>
          <w:trHeight w:val="5311"/>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highlight w:val="green"/>
              </w:rPr>
            </w:pPr>
            <w:r w:rsidRPr="002A317D">
              <w:lastRenderedPageBreak/>
              <w:t>18</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pPr>
            <w:r w:rsidRPr="002A317D">
              <w:t>43</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proofErr w:type="gramStart"/>
            <w:r w:rsidRPr="002A317D">
              <w:t xml:space="preserve">Проведение анализа информации о задолженности предприятий, имеющих недоимку по региональным и местным налогам и сборам, зачисляемым в областной и местный бюджеты,  проведение работы с налогоплательщиками по ее погашению путем заслушивания на межведомственной комиссии по вопросам укрепления финансовой самостоятельности бюджета городского округа Верхняя Пышма и снижению неформальной занятости руководителей и собственников </w:t>
            </w:r>
            <w:r w:rsidRPr="002A317D">
              <w:lastRenderedPageBreak/>
              <w:t>организаций, в соответствии с постановлением администрации городского округа Верхняя Пышма</w:t>
            </w:r>
            <w:proofErr w:type="gramEnd"/>
            <w:r w:rsidRPr="002A317D">
              <w:t xml:space="preserve"> от 10.12.2012 № 2169</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proofErr w:type="spellStart"/>
            <w:r w:rsidRPr="002A317D">
              <w:lastRenderedPageBreak/>
              <w:t>КЭиМЗ</w:t>
            </w:r>
            <w:proofErr w:type="spellEnd"/>
            <w:r w:rsidRPr="002A317D">
              <w:t>, МРИФНС №32 по Свердловской области (по согласованию), ФУ, ЮО</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Ежеквартально до 10 числа месяца, 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w:t>
            </w:r>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Обеспечение поступлений в местный бюджет за счет погашения задолженности </w:t>
            </w:r>
          </w:p>
        </w:tc>
      </w:tr>
      <w:tr w:rsidR="002A317D" w:rsidRPr="002A317D" w:rsidTr="002A317D">
        <w:trPr>
          <w:trHeight w:val="287"/>
          <w:jc w:val="center"/>
        </w:trPr>
        <w:tc>
          <w:tcPr>
            <w:tcW w:w="186" w:type="pct"/>
            <w:tcBorders>
              <w:top w:val="single" w:sz="6" w:space="0" w:color="auto"/>
              <w:left w:val="single" w:sz="6"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rPr>
                <w:bCs/>
                <w:highlight w:val="green"/>
              </w:rPr>
            </w:pPr>
            <w:r w:rsidRPr="002A317D">
              <w:rPr>
                <w:bCs/>
              </w:rPr>
              <w:lastRenderedPageBreak/>
              <w:t>19</w:t>
            </w:r>
          </w:p>
        </w:tc>
        <w:tc>
          <w:tcPr>
            <w:tcW w:w="304"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tabs>
                <w:tab w:val="left" w:pos="407"/>
                <w:tab w:val="left" w:pos="1134"/>
              </w:tabs>
              <w:jc w:val="center"/>
            </w:pPr>
            <w:r w:rsidRPr="002A317D">
              <w:t>46</w:t>
            </w:r>
          </w:p>
        </w:tc>
        <w:tc>
          <w:tcPr>
            <w:tcW w:w="1156" w:type="pct"/>
            <w:tcBorders>
              <w:top w:val="single" w:sz="6" w:space="0" w:color="auto"/>
              <w:left w:val="single" w:sz="4" w:space="0" w:color="auto"/>
              <w:bottom w:val="single" w:sz="6" w:space="0" w:color="auto"/>
              <w:right w:val="single" w:sz="6" w:space="0" w:color="auto"/>
            </w:tcBorders>
          </w:tcPr>
          <w:p w:rsidR="002A317D" w:rsidRPr="002A317D" w:rsidRDefault="002A317D" w:rsidP="002A317D">
            <w:pPr>
              <w:tabs>
                <w:tab w:val="left" w:pos="407"/>
                <w:tab w:val="left" w:pos="1134"/>
              </w:tabs>
              <w:jc w:val="both"/>
            </w:pPr>
            <w:r w:rsidRPr="002A317D">
              <w:t>Осуществление мониторинга наличия (отсутствия) задолженности по налогам и сборам в местный бюджет у организаций, финансируемых из местного бюджета, а также принятие мер по ее погашению</w:t>
            </w:r>
          </w:p>
          <w:p w:rsidR="002A317D" w:rsidRPr="002A317D" w:rsidRDefault="002A317D" w:rsidP="002A317D">
            <w:pPr>
              <w:tabs>
                <w:tab w:val="left" w:pos="407"/>
                <w:tab w:val="left" w:pos="1134"/>
              </w:tabs>
              <w:jc w:val="both"/>
            </w:pP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ОСП, ОБУ</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Ежеквартально, до 10 числа месяца, 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ОСП, ОБУ</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Таблица 6</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Укрепление финансовой дисциплины учреждений, финансируемых из  местного бюджета, а также обеспечение поступлений в консолидированный бюджет за счет погашения задолженности</w:t>
            </w:r>
          </w:p>
        </w:tc>
      </w:tr>
      <w:tr w:rsidR="002A317D" w:rsidRPr="002A317D" w:rsidTr="002A317D">
        <w:trPr>
          <w:trHeight w:val="387"/>
          <w:jc w:val="center"/>
        </w:trPr>
        <w:tc>
          <w:tcPr>
            <w:tcW w:w="5000" w:type="pct"/>
            <w:gridSpan w:val="9"/>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b/>
              </w:rPr>
            </w:pPr>
            <w:r w:rsidRPr="002A317D">
              <w:rPr>
                <w:b/>
              </w:rPr>
              <w:t>Раздел 2. Неналоговые доходы</w:t>
            </w:r>
          </w:p>
        </w:tc>
      </w:tr>
      <w:tr w:rsidR="002A317D" w:rsidRPr="002A317D" w:rsidTr="002A317D">
        <w:trPr>
          <w:trHeight w:val="240"/>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t>20</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pPr>
            <w:r w:rsidRPr="002A317D">
              <w:t>51</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Разработка на сайте </w:t>
            </w:r>
            <w:r w:rsidRPr="002A317D">
              <w:lastRenderedPageBreak/>
              <w:t>администрации городского округа Верхняя Пышма в информационно-телекоммуникационной сети «Интернет» онлайн-сервис «Узнать задолженность арендатора», «Личный кабинет арендатора»</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lastRenderedPageBreak/>
              <w:t>КУИ</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2019 год</w:t>
            </w: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КУИ</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12</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Обеспечение </w:t>
            </w:r>
            <w:r w:rsidRPr="002A317D">
              <w:lastRenderedPageBreak/>
              <w:t>своевременности и полноты поступлений в местный бюджет неналоговых доходов от использования государственного имущества</w:t>
            </w:r>
          </w:p>
        </w:tc>
      </w:tr>
      <w:tr w:rsidR="002A317D" w:rsidRPr="002A317D" w:rsidTr="002A317D">
        <w:trPr>
          <w:trHeight w:val="240"/>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highlight w:val="green"/>
              </w:rPr>
            </w:pPr>
            <w:r w:rsidRPr="002A317D">
              <w:lastRenderedPageBreak/>
              <w:t xml:space="preserve">21 </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pPr>
            <w:r w:rsidRPr="002A317D">
              <w:t>55</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Проведение мероприятий по повышению эффективности деятельности административной комиссии городского округа Верхняя Пышма, созданной в соответствии с   </w:t>
            </w:r>
            <w:r w:rsidRPr="002A317D">
              <w:rPr>
                <w:color w:val="000000"/>
                <w:shd w:val="clear" w:color="auto" w:fill="FFFFFF"/>
              </w:rPr>
              <w:t>законом Свердловской области от 23 мая 2011 года № 31-ОЗ</w:t>
            </w:r>
            <w:r w:rsidRPr="002A317D">
              <w:t xml:space="preserve">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w:t>
            </w:r>
            <w:r w:rsidRPr="002A317D">
              <w:lastRenderedPageBreak/>
              <w:t>Свердловской области по созданию административных комиссий»</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lastRenderedPageBreak/>
              <w:t>ЮО, ОБУ</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Ежеквартально, до 10 числа месяца, следующего за </w:t>
            </w:r>
            <w:proofErr w:type="gramStart"/>
            <w:r w:rsidRPr="002A317D">
              <w:t>отчетным</w:t>
            </w:r>
            <w:proofErr w:type="gramEnd"/>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ЮО, ОБУ</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7</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Увеличение неналоговых доходов областного бюджета.</w:t>
            </w:r>
          </w:p>
          <w:p w:rsidR="002A317D" w:rsidRPr="002A317D" w:rsidRDefault="002A317D" w:rsidP="002A317D">
            <w:pPr>
              <w:jc w:val="both"/>
            </w:pPr>
            <w:r w:rsidRPr="002A317D">
              <w:t>Профилактика (предупреждение) административных правонарушений</w:t>
            </w:r>
          </w:p>
        </w:tc>
      </w:tr>
      <w:tr w:rsidR="002A317D" w:rsidRPr="002A317D" w:rsidTr="002A317D">
        <w:trPr>
          <w:trHeight w:val="240"/>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pPr>
            <w:r w:rsidRPr="002A317D">
              <w:lastRenderedPageBreak/>
              <w:t>22</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pPr>
            <w:r w:rsidRPr="002A317D">
              <w:t>58</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rPr>
                <w:i/>
              </w:rPr>
            </w:pPr>
            <w:r w:rsidRPr="002A317D">
              <w:t>Проведение инвентаризации имущества, находящегося в муниципальной собственности на предмет соответствия условий предоставления имущества положениям заключенных договоров аренды</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КУИ</w:t>
            </w:r>
          </w:p>
        </w:tc>
        <w:tc>
          <w:tcPr>
            <w:tcW w:w="532" w:type="pct"/>
            <w:tcBorders>
              <w:top w:val="single" w:sz="6" w:space="0" w:color="auto"/>
              <w:left w:val="single" w:sz="6" w:space="0" w:color="auto"/>
              <w:bottom w:val="single" w:sz="6" w:space="0" w:color="auto"/>
              <w:right w:val="single" w:sz="6" w:space="0" w:color="auto"/>
            </w:tcBorders>
          </w:tcPr>
          <w:p w:rsidR="002A317D" w:rsidRPr="002A317D" w:rsidRDefault="002A317D" w:rsidP="002A317D">
            <w:pPr>
              <w:jc w:val="both"/>
            </w:pPr>
            <w:r w:rsidRPr="002A317D">
              <w:t>Ежеквартально, до 10 числа месяца, следующего за отчетным кварталом</w:t>
            </w:r>
          </w:p>
          <w:p w:rsidR="002A317D" w:rsidRPr="002A317D" w:rsidRDefault="002A317D" w:rsidP="002A317D">
            <w:pPr>
              <w:jc w:val="both"/>
            </w:pP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КУИ</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8</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Увеличение неналоговых доходов за счет выявления полностью или частично неиспользуемого имущества, находящегося в муниципальной собственности, и принятия по нему городским округом Верхняя Пышма решения о сдаче в аренду таких объектов или о продаже в установленном законодательством порядке </w:t>
            </w:r>
          </w:p>
        </w:tc>
      </w:tr>
      <w:tr w:rsidR="002A317D" w:rsidRPr="002A317D" w:rsidTr="002A317D">
        <w:trPr>
          <w:trHeight w:val="240"/>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highlight w:val="green"/>
              </w:rPr>
            </w:pPr>
            <w:r w:rsidRPr="002A317D">
              <w:t>23</w:t>
            </w:r>
            <w:r w:rsidRPr="002A317D">
              <w:rPr>
                <w:highlight w:val="green"/>
              </w:rPr>
              <w:t xml:space="preserve"> </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pPr>
            <w:r w:rsidRPr="002A317D">
              <w:t>59</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rPr>
                <w:i/>
              </w:rPr>
            </w:pPr>
            <w:r w:rsidRPr="002A317D">
              <w:t xml:space="preserve">Проведение </w:t>
            </w:r>
            <w:proofErr w:type="spellStart"/>
            <w:r w:rsidRPr="002A317D">
              <w:t>претензионно</w:t>
            </w:r>
            <w:proofErr w:type="spellEnd"/>
            <w:r w:rsidRPr="002A317D">
              <w:t xml:space="preserve">-исковой и адресной работы с арендаторами, имеющими задолженность по арендным платежам за пользование имуществом и </w:t>
            </w:r>
            <w:r w:rsidRPr="002A317D">
              <w:lastRenderedPageBreak/>
              <w:t>земельными участками, находящимися в муниципальной собственности</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lastRenderedPageBreak/>
              <w:t>КУИ, КЖКХ, ЮО</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Ежеквартально, до 10 числа месяца, следующего за отчетным кварталом</w:t>
            </w: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КУИ, КЖКХ, ЮО</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9</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Увеличение неналоговых доходов за счет фактического взыскания сумм задолженности по арендным платежам за использование земельных участков и (или) имущества, </w:t>
            </w:r>
            <w:r w:rsidRPr="002A317D">
              <w:lastRenderedPageBreak/>
              <w:t>находящегося в муниципальной собственности</w:t>
            </w:r>
          </w:p>
        </w:tc>
      </w:tr>
      <w:tr w:rsidR="002A317D" w:rsidRPr="002A317D" w:rsidTr="002A317D">
        <w:trPr>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lastRenderedPageBreak/>
              <w:t>24</w:t>
            </w:r>
          </w:p>
        </w:tc>
        <w:tc>
          <w:tcPr>
            <w:tcW w:w="304" w:type="pct"/>
            <w:tcBorders>
              <w:top w:val="single" w:sz="6" w:space="0" w:color="auto"/>
              <w:left w:val="single" w:sz="6" w:space="0" w:color="auto"/>
              <w:bottom w:val="single" w:sz="6" w:space="0" w:color="auto"/>
              <w:right w:val="single" w:sz="6" w:space="0" w:color="auto"/>
            </w:tcBorders>
          </w:tcPr>
          <w:p w:rsidR="002A317D" w:rsidRPr="002A317D" w:rsidRDefault="002A317D" w:rsidP="002A317D">
            <w:pPr>
              <w:jc w:val="center"/>
            </w:pP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Проведение мероприятий по повышению эффективности работы с просроченной дебиторской задолженностью безнадежной к взысканию по неналоговым доходам</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КУИ, КЖКХ, ЮО, ФУ</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Ежеквартально, до 10 числа месяца, следующего за отчетным кварталом</w:t>
            </w: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КУИ, КЖКХ, ЮО, ФУ</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10</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Повышение эффективности работы с просроченной дебиторской задолженностью безнадежной к взысканию по неналоговым доходам</w:t>
            </w:r>
          </w:p>
        </w:tc>
      </w:tr>
      <w:tr w:rsidR="002A317D" w:rsidRPr="002A317D" w:rsidTr="002A317D">
        <w:trPr>
          <w:jc w:val="center"/>
        </w:trPr>
        <w:tc>
          <w:tcPr>
            <w:tcW w:w="5000" w:type="pct"/>
            <w:gridSpan w:val="9"/>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rPr>
                <w:b/>
              </w:rPr>
            </w:pPr>
            <w:r w:rsidRPr="002A317D">
              <w:rPr>
                <w:b/>
              </w:rPr>
              <w:t>Раздел 3. Организационная работа с предприятиями</w:t>
            </w:r>
          </w:p>
        </w:tc>
      </w:tr>
      <w:tr w:rsidR="002A317D" w:rsidRPr="002A317D" w:rsidTr="002A317D">
        <w:trPr>
          <w:trHeight w:val="240"/>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rPr>
                <w:highlight w:val="green"/>
              </w:rPr>
            </w:pPr>
            <w:r w:rsidRPr="002A317D">
              <w:t>25</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pPr>
            <w:r w:rsidRPr="002A317D">
              <w:t>62</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gramStart"/>
            <w:r w:rsidRPr="002A317D">
              <w:t>Взаимодействие с налогоплательщиками по вопросу привлечения к постановке на налоговый учет в качестве обособленных подразделений иностранных (иногородних) организаций, участвующих в реализации инвестиционных проектов на территории муниципального образования,</w:t>
            </w:r>
            <w:r w:rsidRPr="002A317D">
              <w:rPr>
                <w:bCs/>
              </w:rPr>
              <w:t xml:space="preserve"> в соответствии с методическими </w:t>
            </w:r>
            <w:r w:rsidRPr="002A317D">
              <w:rPr>
                <w:bCs/>
              </w:rPr>
              <w:lastRenderedPageBreak/>
              <w:t xml:space="preserve">рекомендациями </w:t>
            </w:r>
            <w:r w:rsidRPr="002A317D">
              <w:t>по организации взаимодействия по постановке на налоговый учет обособленных подразделений организаций по месту осуществления ими деятельности</w:t>
            </w:r>
            <w:proofErr w:type="gramEnd"/>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lastRenderedPageBreak/>
              <w:t>КЭиМЗ</w:t>
            </w:r>
            <w:proofErr w:type="spellEnd"/>
            <w:r w:rsidRPr="002A317D">
              <w:t>, УКС, КЖКХ, МРИФНС №32 по Свердловской области (по согласованию)</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ind w:left="-70"/>
              <w:jc w:val="both"/>
            </w:pPr>
            <w:r w:rsidRPr="002A317D">
              <w:t>Ежеквартально, до 10 числа месяца, следующего за отчетным кварталом</w:t>
            </w: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УКС, КЖКХ, МРИФНС №32</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11</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Увеличение объема обязательных платежей в областной и местный бюджеты</w:t>
            </w:r>
          </w:p>
        </w:tc>
      </w:tr>
      <w:tr w:rsidR="002A317D" w:rsidRPr="002A317D" w:rsidTr="002A317D">
        <w:trPr>
          <w:trHeight w:val="240"/>
          <w:jc w:val="center"/>
        </w:trPr>
        <w:tc>
          <w:tcPr>
            <w:tcW w:w="18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center"/>
            </w:pPr>
            <w:r w:rsidRPr="002A317D">
              <w:lastRenderedPageBreak/>
              <w:t>26</w:t>
            </w:r>
          </w:p>
        </w:tc>
        <w:tc>
          <w:tcPr>
            <w:tcW w:w="30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pPr>
            <w:r w:rsidRPr="002A317D">
              <w:t>63</w:t>
            </w:r>
          </w:p>
        </w:tc>
        <w:tc>
          <w:tcPr>
            <w:tcW w:w="1156"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proofErr w:type="gramStart"/>
            <w:r w:rsidRPr="002A317D">
              <w:t>Проведение в процессе оказания государственных и муниципальных услуг, предусматривающих использование адресов объектов недвижимого имущества, сопоставления сведений о наименовании населенных пунктов, элементов улично-дорожной сети и нумерации домов, размещенных в федеральной адресной информационной системе</w:t>
            </w:r>
            <w:proofErr w:type="gramEnd"/>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УАиГ</w:t>
            </w:r>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ind w:left="-70"/>
              <w:jc w:val="both"/>
            </w:pPr>
            <w:r w:rsidRPr="002A317D">
              <w:t>Постоянно</w:t>
            </w: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УАиГ</w:t>
            </w:r>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t>КЭиМЗ</w:t>
            </w:r>
            <w:proofErr w:type="spellEnd"/>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Таблица 12</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Недопущение нарушений законодательства, устранение барьеров, препятствующих осуществлению предпринимательской деятельности, и предотвращение возможных потерь областного и местного бюджета</w:t>
            </w:r>
          </w:p>
        </w:tc>
      </w:tr>
      <w:tr w:rsidR="002A317D" w:rsidRPr="002A317D" w:rsidTr="002A317D">
        <w:trPr>
          <w:jc w:val="center"/>
        </w:trPr>
        <w:tc>
          <w:tcPr>
            <w:tcW w:w="5000" w:type="pct"/>
            <w:gridSpan w:val="9"/>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center"/>
              <w:rPr>
                <w:b/>
              </w:rPr>
            </w:pPr>
            <w:r w:rsidRPr="002A317D">
              <w:rPr>
                <w:b/>
              </w:rPr>
              <w:t>Раздел 4. Оценка и контроль мероприятий настоящего плана</w:t>
            </w:r>
          </w:p>
        </w:tc>
      </w:tr>
      <w:tr w:rsidR="002A317D" w:rsidRPr="002A317D" w:rsidTr="002A317D">
        <w:trPr>
          <w:trHeight w:val="240"/>
          <w:jc w:val="center"/>
        </w:trPr>
        <w:tc>
          <w:tcPr>
            <w:tcW w:w="186" w:type="pct"/>
            <w:tcBorders>
              <w:top w:val="single" w:sz="6" w:space="0" w:color="auto"/>
              <w:left w:val="single" w:sz="6"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pPr>
            <w:r w:rsidRPr="002A317D">
              <w:t>27</w:t>
            </w:r>
          </w:p>
        </w:tc>
        <w:tc>
          <w:tcPr>
            <w:tcW w:w="304" w:type="pct"/>
            <w:tcBorders>
              <w:top w:val="single" w:sz="6" w:space="0" w:color="auto"/>
              <w:left w:val="single" w:sz="4" w:space="0" w:color="auto"/>
              <w:bottom w:val="single" w:sz="6" w:space="0" w:color="auto"/>
              <w:right w:val="single" w:sz="4" w:space="0" w:color="auto"/>
            </w:tcBorders>
            <w:hideMark/>
          </w:tcPr>
          <w:p w:rsidR="002A317D" w:rsidRPr="002A317D" w:rsidRDefault="002A317D" w:rsidP="002A317D">
            <w:pPr>
              <w:autoSpaceDE w:val="0"/>
              <w:autoSpaceDN w:val="0"/>
              <w:adjustRightInd w:val="0"/>
              <w:jc w:val="center"/>
            </w:pPr>
            <w:r w:rsidRPr="002A317D">
              <w:t>64</w:t>
            </w:r>
          </w:p>
        </w:tc>
        <w:tc>
          <w:tcPr>
            <w:tcW w:w="1156" w:type="pct"/>
            <w:tcBorders>
              <w:top w:val="single" w:sz="6" w:space="0" w:color="auto"/>
              <w:left w:val="single" w:sz="4" w:space="0" w:color="auto"/>
              <w:bottom w:val="single" w:sz="6" w:space="0" w:color="auto"/>
              <w:right w:val="single" w:sz="6" w:space="0" w:color="auto"/>
            </w:tcBorders>
            <w:hideMark/>
          </w:tcPr>
          <w:p w:rsidR="002A317D" w:rsidRPr="002A317D" w:rsidRDefault="002A317D" w:rsidP="002A317D">
            <w:pPr>
              <w:autoSpaceDE w:val="0"/>
              <w:autoSpaceDN w:val="0"/>
              <w:adjustRightInd w:val="0"/>
              <w:jc w:val="both"/>
            </w:pPr>
            <w:r w:rsidRPr="002A317D">
              <w:t xml:space="preserve">Составление отчета по эффективности реализации мероприятий </w:t>
            </w:r>
            <w:r w:rsidRPr="002A317D">
              <w:lastRenderedPageBreak/>
              <w:t xml:space="preserve">настоящего плана </w:t>
            </w:r>
          </w:p>
        </w:tc>
        <w:tc>
          <w:tcPr>
            <w:tcW w:w="533"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lastRenderedPageBreak/>
              <w:t>КЭиМЗ</w:t>
            </w:r>
            <w:proofErr w:type="spellEnd"/>
          </w:p>
        </w:tc>
        <w:tc>
          <w:tcPr>
            <w:tcW w:w="53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 xml:space="preserve">Ежеквартально, до 20 числа месяца, следующего за отчетным </w:t>
            </w:r>
            <w:r w:rsidRPr="002A317D">
              <w:lastRenderedPageBreak/>
              <w:t>кварталом</w:t>
            </w:r>
          </w:p>
        </w:tc>
        <w:tc>
          <w:tcPr>
            <w:tcW w:w="525"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proofErr w:type="spellStart"/>
            <w:r w:rsidRPr="002A317D">
              <w:lastRenderedPageBreak/>
              <w:t>КЭиМЗ</w:t>
            </w:r>
            <w:proofErr w:type="spellEnd"/>
          </w:p>
        </w:tc>
        <w:tc>
          <w:tcPr>
            <w:tcW w:w="492"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t>Министерство финансов Свердловской области</w:t>
            </w:r>
          </w:p>
        </w:tc>
        <w:tc>
          <w:tcPr>
            <w:tcW w:w="424"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rPr>
                <w:color w:val="000000" w:themeColor="text1"/>
              </w:rPr>
            </w:pPr>
            <w:r w:rsidRPr="002A317D">
              <w:rPr>
                <w:color w:val="000000" w:themeColor="text1"/>
              </w:rPr>
              <w:t xml:space="preserve">Таблица 1, Таблица 2, Таблица 3«А», </w:t>
            </w:r>
          </w:p>
          <w:p w:rsidR="002A317D" w:rsidRPr="002A317D" w:rsidRDefault="002A317D" w:rsidP="002A317D">
            <w:pPr>
              <w:jc w:val="both"/>
              <w:rPr>
                <w:color w:val="000000" w:themeColor="text1"/>
              </w:rPr>
            </w:pPr>
            <w:r w:rsidRPr="002A317D">
              <w:rPr>
                <w:color w:val="000000" w:themeColor="text1"/>
              </w:rPr>
              <w:t>Таблица 4,</w:t>
            </w:r>
          </w:p>
          <w:p w:rsidR="002A317D" w:rsidRPr="002A317D" w:rsidRDefault="002A317D" w:rsidP="002A317D">
            <w:pPr>
              <w:jc w:val="both"/>
              <w:rPr>
                <w:color w:val="000000" w:themeColor="text1"/>
              </w:rPr>
            </w:pPr>
            <w:r w:rsidRPr="002A317D">
              <w:rPr>
                <w:color w:val="000000" w:themeColor="text1"/>
              </w:rPr>
              <w:lastRenderedPageBreak/>
              <w:t>Таблица 5,</w:t>
            </w:r>
          </w:p>
          <w:p w:rsidR="002A317D" w:rsidRPr="002A317D" w:rsidRDefault="002A317D" w:rsidP="002A317D">
            <w:pPr>
              <w:jc w:val="both"/>
              <w:rPr>
                <w:color w:val="000000" w:themeColor="text1"/>
              </w:rPr>
            </w:pPr>
            <w:r w:rsidRPr="002A317D">
              <w:rPr>
                <w:color w:val="000000" w:themeColor="text1"/>
              </w:rPr>
              <w:t>Таблица 6,</w:t>
            </w:r>
          </w:p>
          <w:p w:rsidR="002A317D" w:rsidRPr="002A317D" w:rsidRDefault="002A317D" w:rsidP="002A317D">
            <w:pPr>
              <w:jc w:val="both"/>
              <w:rPr>
                <w:color w:val="000000" w:themeColor="text1"/>
              </w:rPr>
            </w:pPr>
            <w:r w:rsidRPr="002A317D">
              <w:rPr>
                <w:color w:val="000000" w:themeColor="text1"/>
              </w:rPr>
              <w:t xml:space="preserve">Таблица 7, </w:t>
            </w:r>
          </w:p>
          <w:p w:rsidR="002A317D" w:rsidRPr="002A317D" w:rsidRDefault="002A317D" w:rsidP="002A317D">
            <w:pPr>
              <w:jc w:val="both"/>
              <w:rPr>
                <w:color w:val="000000" w:themeColor="text1"/>
              </w:rPr>
            </w:pPr>
            <w:r w:rsidRPr="002A317D">
              <w:rPr>
                <w:color w:val="000000" w:themeColor="text1"/>
              </w:rPr>
              <w:t>Таблица 8,</w:t>
            </w:r>
          </w:p>
          <w:p w:rsidR="002A317D" w:rsidRPr="002A317D" w:rsidRDefault="002A317D" w:rsidP="002A317D">
            <w:pPr>
              <w:jc w:val="both"/>
              <w:rPr>
                <w:color w:val="000000" w:themeColor="text1"/>
              </w:rPr>
            </w:pPr>
            <w:r w:rsidRPr="002A317D">
              <w:rPr>
                <w:color w:val="000000" w:themeColor="text1"/>
              </w:rPr>
              <w:t>Таблица 9,</w:t>
            </w:r>
          </w:p>
          <w:p w:rsidR="002A317D" w:rsidRPr="002A317D" w:rsidRDefault="002A317D" w:rsidP="002A317D">
            <w:pPr>
              <w:jc w:val="both"/>
              <w:rPr>
                <w:color w:val="000000" w:themeColor="text1"/>
              </w:rPr>
            </w:pPr>
            <w:r w:rsidRPr="002A317D">
              <w:rPr>
                <w:color w:val="000000" w:themeColor="text1"/>
              </w:rPr>
              <w:t>Таблица 11,</w:t>
            </w:r>
          </w:p>
          <w:p w:rsidR="002A317D" w:rsidRPr="002A317D" w:rsidRDefault="002A317D" w:rsidP="002A317D">
            <w:pPr>
              <w:jc w:val="both"/>
            </w:pPr>
            <w:r w:rsidRPr="002A317D">
              <w:rPr>
                <w:color w:val="000000" w:themeColor="text1"/>
              </w:rPr>
              <w:t>Таблица 14</w:t>
            </w:r>
          </w:p>
        </w:tc>
        <w:tc>
          <w:tcPr>
            <w:tcW w:w="848" w:type="pct"/>
            <w:tcBorders>
              <w:top w:val="single" w:sz="6" w:space="0" w:color="auto"/>
              <w:left w:val="single" w:sz="6" w:space="0" w:color="auto"/>
              <w:bottom w:val="single" w:sz="6" w:space="0" w:color="auto"/>
              <w:right w:val="single" w:sz="6" w:space="0" w:color="auto"/>
            </w:tcBorders>
            <w:hideMark/>
          </w:tcPr>
          <w:p w:rsidR="002A317D" w:rsidRPr="002A317D" w:rsidRDefault="002A317D" w:rsidP="002A317D">
            <w:pPr>
              <w:jc w:val="both"/>
            </w:pPr>
            <w:r w:rsidRPr="002A317D">
              <w:lastRenderedPageBreak/>
              <w:t xml:space="preserve">Достижение контрольных показателей результатов </w:t>
            </w:r>
            <w:r w:rsidRPr="002A317D">
              <w:lastRenderedPageBreak/>
              <w:t>реализации плана</w:t>
            </w:r>
          </w:p>
        </w:tc>
      </w:tr>
    </w:tbl>
    <w:p w:rsidR="002A317D" w:rsidRPr="002A317D" w:rsidRDefault="002A317D" w:rsidP="002A317D">
      <w:pPr>
        <w:rPr>
          <w:rFonts w:eastAsia="Calibri"/>
          <w:sz w:val="28"/>
          <w:szCs w:val="28"/>
        </w:rPr>
      </w:pPr>
    </w:p>
    <w:p w:rsidR="002A317D" w:rsidRPr="002A317D" w:rsidRDefault="002A317D" w:rsidP="002A317D">
      <w:pPr>
        <w:rPr>
          <w:rFonts w:eastAsia="Calibri"/>
          <w:sz w:val="28"/>
          <w:szCs w:val="28"/>
        </w:rPr>
      </w:pPr>
      <w:r w:rsidRPr="002A317D">
        <w:rPr>
          <w:rFonts w:eastAsia="Calibri"/>
          <w:sz w:val="28"/>
          <w:szCs w:val="28"/>
        </w:rPr>
        <w:t>Список используемых сокращений:</w:t>
      </w:r>
    </w:p>
    <w:p w:rsidR="002A317D" w:rsidRPr="002A317D" w:rsidRDefault="002A317D" w:rsidP="002A317D">
      <w:pPr>
        <w:numPr>
          <w:ilvl w:val="0"/>
          <w:numId w:val="2"/>
        </w:numPr>
        <w:contextualSpacing/>
        <w:rPr>
          <w:sz w:val="28"/>
          <w:szCs w:val="28"/>
        </w:rPr>
      </w:pPr>
      <w:r w:rsidRPr="002A317D">
        <w:rPr>
          <w:sz w:val="28"/>
          <w:szCs w:val="28"/>
        </w:rPr>
        <w:t xml:space="preserve">КЖКХ – муниципальное казенное учреждение «Комитет </w:t>
      </w:r>
      <w:proofErr w:type="spellStart"/>
      <w:r w:rsidRPr="002A317D">
        <w:rPr>
          <w:sz w:val="28"/>
          <w:szCs w:val="28"/>
        </w:rPr>
        <w:t>жилищно</w:t>
      </w:r>
      <w:proofErr w:type="spellEnd"/>
      <w:r w:rsidRPr="002A317D">
        <w:rPr>
          <w:sz w:val="28"/>
          <w:szCs w:val="28"/>
        </w:rPr>
        <w:t xml:space="preserve"> – коммунального хозяйства»;</w:t>
      </w:r>
    </w:p>
    <w:p w:rsidR="002A317D" w:rsidRPr="002A317D" w:rsidRDefault="002A317D" w:rsidP="002A317D">
      <w:pPr>
        <w:numPr>
          <w:ilvl w:val="0"/>
          <w:numId w:val="2"/>
        </w:numPr>
        <w:contextualSpacing/>
        <w:rPr>
          <w:sz w:val="28"/>
          <w:szCs w:val="28"/>
        </w:rPr>
      </w:pPr>
      <w:r w:rsidRPr="002A317D">
        <w:rPr>
          <w:sz w:val="28"/>
          <w:szCs w:val="28"/>
        </w:rPr>
        <w:t>ОСП – Отдел по социальной политике администрации городского округа Верхняя Пышма;</w:t>
      </w:r>
    </w:p>
    <w:p w:rsidR="002A317D" w:rsidRPr="002A317D" w:rsidRDefault="002A317D" w:rsidP="002A317D">
      <w:pPr>
        <w:numPr>
          <w:ilvl w:val="0"/>
          <w:numId w:val="2"/>
        </w:numPr>
        <w:contextualSpacing/>
        <w:rPr>
          <w:sz w:val="28"/>
          <w:szCs w:val="28"/>
        </w:rPr>
      </w:pPr>
      <w:r w:rsidRPr="002A317D">
        <w:rPr>
          <w:sz w:val="28"/>
          <w:szCs w:val="28"/>
        </w:rPr>
        <w:t>КУИ – комитет по управлению имуществом администрации городского округа Верхняя Пышма;</w:t>
      </w:r>
    </w:p>
    <w:p w:rsidR="002A317D" w:rsidRPr="002A317D" w:rsidRDefault="002A317D" w:rsidP="002A317D">
      <w:pPr>
        <w:numPr>
          <w:ilvl w:val="0"/>
          <w:numId w:val="2"/>
        </w:numPr>
        <w:contextualSpacing/>
        <w:rPr>
          <w:sz w:val="28"/>
          <w:szCs w:val="28"/>
        </w:rPr>
      </w:pPr>
      <w:proofErr w:type="spellStart"/>
      <w:r w:rsidRPr="002A317D">
        <w:rPr>
          <w:sz w:val="28"/>
          <w:szCs w:val="28"/>
        </w:rPr>
        <w:t>КЭиМЗ</w:t>
      </w:r>
      <w:proofErr w:type="spellEnd"/>
      <w:r w:rsidRPr="002A317D">
        <w:rPr>
          <w:sz w:val="28"/>
          <w:szCs w:val="28"/>
        </w:rPr>
        <w:t xml:space="preserve"> – комитет по экономике администрации городского округа Верхняя Пышма;</w:t>
      </w:r>
    </w:p>
    <w:p w:rsidR="002A317D" w:rsidRPr="002A317D" w:rsidRDefault="002A317D" w:rsidP="002A317D"/>
    <w:p w:rsidR="002A317D" w:rsidRPr="002A317D" w:rsidRDefault="002A317D" w:rsidP="002A317D">
      <w:r w:rsidRPr="002A317D">
        <w:t xml:space="preserve"> </w:t>
      </w:r>
    </w:p>
    <w:p w:rsidR="002A317D" w:rsidRPr="002A317D" w:rsidRDefault="002A317D" w:rsidP="002A317D"/>
    <w:p w:rsidR="002A317D" w:rsidRPr="002A317D" w:rsidRDefault="002A317D" w:rsidP="002A317D">
      <w:pPr>
        <w:numPr>
          <w:ilvl w:val="0"/>
          <w:numId w:val="2"/>
        </w:numPr>
        <w:spacing w:after="200" w:line="276" w:lineRule="auto"/>
        <w:contextualSpacing/>
        <w:rPr>
          <w:rFonts w:eastAsia="Calibri"/>
          <w:sz w:val="28"/>
          <w:szCs w:val="28"/>
          <w:lang w:eastAsia="en-US"/>
        </w:rPr>
      </w:pPr>
      <w:r w:rsidRPr="002A317D">
        <w:rPr>
          <w:rFonts w:eastAsia="Calibri"/>
          <w:sz w:val="28"/>
          <w:szCs w:val="28"/>
          <w:lang w:eastAsia="en-US"/>
        </w:rPr>
        <w:t>МРИФНС № 32 – Межрайонная инспекция  федеральной налоговой службы России № 32 по Свердловской области;</w:t>
      </w:r>
    </w:p>
    <w:p w:rsidR="002A317D" w:rsidRPr="002A317D" w:rsidRDefault="002A317D" w:rsidP="002A317D">
      <w:pPr>
        <w:numPr>
          <w:ilvl w:val="0"/>
          <w:numId w:val="2"/>
        </w:numPr>
        <w:spacing w:after="200" w:line="276" w:lineRule="auto"/>
        <w:contextualSpacing/>
        <w:rPr>
          <w:rFonts w:eastAsia="Calibri"/>
          <w:sz w:val="28"/>
          <w:szCs w:val="28"/>
          <w:lang w:eastAsia="en-US"/>
        </w:rPr>
      </w:pPr>
      <w:r w:rsidRPr="002A317D">
        <w:rPr>
          <w:rFonts w:eastAsia="Calibri"/>
          <w:sz w:val="28"/>
          <w:szCs w:val="28"/>
          <w:lang w:eastAsia="en-US"/>
        </w:rPr>
        <w:t>ОБУ – отдел бухгалтерского учета администрации городского округа Верхняя Пышма;</w:t>
      </w:r>
    </w:p>
    <w:p w:rsidR="002A317D" w:rsidRPr="002A317D" w:rsidRDefault="002A317D" w:rsidP="002A317D">
      <w:pPr>
        <w:numPr>
          <w:ilvl w:val="0"/>
          <w:numId w:val="2"/>
        </w:numPr>
        <w:contextualSpacing/>
        <w:rPr>
          <w:sz w:val="28"/>
          <w:szCs w:val="28"/>
        </w:rPr>
      </w:pPr>
      <w:r w:rsidRPr="002A317D">
        <w:rPr>
          <w:sz w:val="28"/>
          <w:szCs w:val="28"/>
        </w:rPr>
        <w:t>УАиГ – Управление архитектуры и градостроительства администрации городского округа Верхняя Пышма;</w:t>
      </w:r>
    </w:p>
    <w:p w:rsidR="002A317D" w:rsidRPr="002A317D" w:rsidRDefault="002A317D" w:rsidP="002A317D">
      <w:pPr>
        <w:numPr>
          <w:ilvl w:val="0"/>
          <w:numId w:val="2"/>
        </w:numPr>
        <w:contextualSpacing/>
        <w:rPr>
          <w:sz w:val="28"/>
          <w:szCs w:val="28"/>
        </w:rPr>
      </w:pPr>
      <w:r w:rsidRPr="002A317D">
        <w:rPr>
          <w:sz w:val="28"/>
          <w:szCs w:val="28"/>
        </w:rPr>
        <w:t>УКС – муниципальное бюджетное учреждение «Управление капитального строительства и стратегического развития городского округа Верхняя Пышма»;</w:t>
      </w:r>
    </w:p>
    <w:p w:rsidR="002A317D" w:rsidRPr="002A317D" w:rsidRDefault="002A317D" w:rsidP="002A317D">
      <w:pPr>
        <w:numPr>
          <w:ilvl w:val="0"/>
          <w:numId w:val="2"/>
        </w:numPr>
        <w:contextualSpacing/>
        <w:rPr>
          <w:sz w:val="28"/>
          <w:szCs w:val="28"/>
        </w:rPr>
      </w:pPr>
      <w:r w:rsidRPr="002A317D">
        <w:rPr>
          <w:sz w:val="28"/>
          <w:szCs w:val="28"/>
        </w:rPr>
        <w:t xml:space="preserve">ФССП – Верхнепышминский </w:t>
      </w:r>
      <w:proofErr w:type="gramStart"/>
      <w:r w:rsidRPr="002A317D">
        <w:rPr>
          <w:sz w:val="28"/>
          <w:szCs w:val="28"/>
        </w:rPr>
        <w:t>районный</w:t>
      </w:r>
      <w:proofErr w:type="gramEnd"/>
      <w:r w:rsidRPr="002A317D">
        <w:rPr>
          <w:sz w:val="28"/>
          <w:szCs w:val="28"/>
        </w:rPr>
        <w:t xml:space="preserve"> отдел Управления Федеральной службы судебных приставов по Свердловской области;</w:t>
      </w:r>
    </w:p>
    <w:p w:rsidR="002A317D" w:rsidRPr="002A317D" w:rsidRDefault="002A317D" w:rsidP="002A317D">
      <w:pPr>
        <w:numPr>
          <w:ilvl w:val="0"/>
          <w:numId w:val="2"/>
        </w:numPr>
        <w:contextualSpacing/>
        <w:rPr>
          <w:sz w:val="28"/>
          <w:szCs w:val="28"/>
        </w:rPr>
      </w:pPr>
      <w:r w:rsidRPr="002A317D">
        <w:rPr>
          <w:sz w:val="28"/>
          <w:szCs w:val="28"/>
        </w:rPr>
        <w:t>ФУ – Финансовое управление администрации городского округа Верхняя Пышма;</w:t>
      </w:r>
    </w:p>
    <w:p w:rsidR="002A317D" w:rsidRPr="002A317D" w:rsidRDefault="002A317D" w:rsidP="002A317D">
      <w:pPr>
        <w:numPr>
          <w:ilvl w:val="0"/>
          <w:numId w:val="2"/>
        </w:numPr>
        <w:contextualSpacing/>
        <w:rPr>
          <w:sz w:val="28"/>
          <w:szCs w:val="28"/>
        </w:rPr>
      </w:pPr>
      <w:r w:rsidRPr="002A317D">
        <w:rPr>
          <w:sz w:val="28"/>
          <w:szCs w:val="28"/>
        </w:rPr>
        <w:t>ЮО – юридический отдел администрации городского округа Верхняя Пышма.</w:t>
      </w:r>
    </w:p>
    <w:p w:rsidR="002A317D" w:rsidRPr="002A317D" w:rsidRDefault="002A317D" w:rsidP="002A317D">
      <w:pPr>
        <w:rPr>
          <w:rFonts w:ascii="Calibri" w:eastAsia="Calibri" w:hAnsi="Calibri"/>
          <w:sz w:val="22"/>
          <w:szCs w:val="22"/>
          <w:lang w:eastAsia="en-US"/>
        </w:rPr>
        <w:sectPr w:rsidR="002A317D" w:rsidRPr="002A317D">
          <w:pgSz w:w="16838" w:h="11906" w:orient="landscape"/>
          <w:pgMar w:top="709" w:right="1134" w:bottom="567" w:left="1134" w:header="567" w:footer="567" w:gutter="0"/>
          <w:cols w:space="720"/>
        </w:sectPr>
      </w:pPr>
    </w:p>
    <w:p w:rsidR="002A317D" w:rsidRPr="002A317D" w:rsidRDefault="002A317D" w:rsidP="002A317D">
      <w:pPr>
        <w:widowControl w:val="0"/>
        <w:tabs>
          <w:tab w:val="left" w:pos="993"/>
        </w:tabs>
        <w:autoSpaceDE w:val="0"/>
        <w:autoSpaceDN w:val="0"/>
        <w:adjustRightInd w:val="0"/>
        <w:ind w:left="720" w:firstLine="709"/>
        <w:contextualSpacing/>
        <w:jc w:val="right"/>
        <w:rPr>
          <w:rFonts w:ascii="Calibri" w:eastAsia="Calibri" w:hAnsi="Calibri"/>
          <w:sz w:val="22"/>
          <w:szCs w:val="22"/>
          <w:lang w:eastAsia="en-US"/>
        </w:rPr>
      </w:pPr>
    </w:p>
    <w:tbl>
      <w:tblPr>
        <w:tblW w:w="14850" w:type="dxa"/>
        <w:tblLayout w:type="fixed"/>
        <w:tblLook w:val="04A0" w:firstRow="1" w:lastRow="0" w:firstColumn="1" w:lastColumn="0" w:noHBand="0" w:noVBand="1"/>
      </w:tblPr>
      <w:tblGrid>
        <w:gridCol w:w="10031"/>
        <w:gridCol w:w="4819"/>
      </w:tblGrid>
      <w:tr w:rsidR="002A317D" w:rsidRPr="002A317D" w:rsidTr="002A317D">
        <w:tc>
          <w:tcPr>
            <w:tcW w:w="10031" w:type="dxa"/>
            <w:hideMark/>
          </w:tcPr>
          <w:p w:rsidR="002A317D" w:rsidRPr="002A317D" w:rsidRDefault="002A317D" w:rsidP="002A317D">
            <w:pPr>
              <w:spacing w:line="228" w:lineRule="auto"/>
            </w:pPr>
            <w:r w:rsidRPr="002A317D">
              <w:t>Форма</w:t>
            </w:r>
          </w:p>
        </w:tc>
        <w:tc>
          <w:tcPr>
            <w:tcW w:w="4819" w:type="dxa"/>
            <w:hideMark/>
          </w:tcPr>
          <w:p w:rsidR="002A317D" w:rsidRPr="002A317D" w:rsidRDefault="002A317D" w:rsidP="002A317D">
            <w:pPr>
              <w:tabs>
                <w:tab w:val="left" w:pos="-108"/>
                <w:tab w:val="left" w:pos="4603"/>
              </w:tabs>
              <w:spacing w:line="228" w:lineRule="auto"/>
              <w:ind w:left="-57"/>
            </w:pPr>
            <w:r w:rsidRPr="002A317D">
              <w:t>К Плану мероприятий («дорожной карте») по повышению доходного потенциала городского округа Верхняя Пышма</w:t>
            </w:r>
          </w:p>
          <w:p w:rsidR="002A317D" w:rsidRPr="002A317D" w:rsidRDefault="002A317D" w:rsidP="002A317D">
            <w:pPr>
              <w:tabs>
                <w:tab w:val="left" w:pos="-108"/>
                <w:tab w:val="left" w:pos="4603"/>
              </w:tabs>
              <w:spacing w:line="228" w:lineRule="auto"/>
              <w:ind w:left="-57"/>
            </w:pPr>
            <w:r w:rsidRPr="002A317D">
              <w:t>на 2019–2021 годы</w:t>
            </w:r>
          </w:p>
        </w:tc>
      </w:tr>
      <w:tr w:rsidR="002A317D" w:rsidRPr="002A317D" w:rsidTr="002A317D">
        <w:tc>
          <w:tcPr>
            <w:tcW w:w="10031" w:type="dxa"/>
          </w:tcPr>
          <w:p w:rsidR="002A317D" w:rsidRPr="002A317D" w:rsidRDefault="002A317D" w:rsidP="002A317D">
            <w:pPr>
              <w:spacing w:line="228" w:lineRule="auto"/>
            </w:pPr>
          </w:p>
        </w:tc>
        <w:tc>
          <w:tcPr>
            <w:tcW w:w="4819" w:type="dxa"/>
          </w:tcPr>
          <w:p w:rsidR="002A317D" w:rsidRPr="002A317D" w:rsidRDefault="002A317D" w:rsidP="002A317D">
            <w:pPr>
              <w:spacing w:line="228" w:lineRule="auto"/>
              <w:jc w:val="right"/>
            </w:pPr>
          </w:p>
          <w:p w:rsidR="002A317D" w:rsidRPr="002A317D" w:rsidRDefault="002A317D" w:rsidP="002A317D">
            <w:pPr>
              <w:spacing w:line="228" w:lineRule="auto"/>
              <w:jc w:val="right"/>
            </w:pPr>
          </w:p>
          <w:p w:rsidR="002A317D" w:rsidRPr="002A317D" w:rsidRDefault="002A317D" w:rsidP="002A317D">
            <w:pPr>
              <w:spacing w:line="228" w:lineRule="auto"/>
              <w:jc w:val="right"/>
            </w:pPr>
            <w:r w:rsidRPr="002A317D">
              <w:t>Таблица 1</w:t>
            </w:r>
          </w:p>
        </w:tc>
      </w:tr>
    </w:tbl>
    <w:p w:rsidR="002A317D" w:rsidRPr="002A317D" w:rsidRDefault="002A317D" w:rsidP="002A317D">
      <w:pPr>
        <w:jc w:val="center"/>
        <w:rPr>
          <w:b/>
        </w:rPr>
      </w:pPr>
    </w:p>
    <w:p w:rsidR="002A317D" w:rsidRPr="002A317D" w:rsidRDefault="002A317D" w:rsidP="002A317D">
      <w:pPr>
        <w:jc w:val="center"/>
        <w:rPr>
          <w:b/>
        </w:rPr>
      </w:pPr>
      <w:r w:rsidRPr="002A317D">
        <w:rPr>
          <w:b/>
        </w:rPr>
        <w:t>ИНФОРМАЦИЯ</w:t>
      </w:r>
    </w:p>
    <w:p w:rsidR="002A317D" w:rsidRPr="002A317D" w:rsidRDefault="002A317D" w:rsidP="002A317D">
      <w:pPr>
        <w:jc w:val="center"/>
        <w:rPr>
          <w:b/>
        </w:rPr>
      </w:pPr>
      <w:r w:rsidRPr="002A317D">
        <w:rPr>
          <w:b/>
        </w:rPr>
        <w:t>об эффективности применения налоговых преференций, предоставленных правовыми актами органов местного самоуправления муниципальных образований</w:t>
      </w:r>
    </w:p>
    <w:p w:rsidR="002A317D" w:rsidRPr="002A317D" w:rsidRDefault="002A317D" w:rsidP="002A317D">
      <w:pPr>
        <w:jc w:val="center"/>
        <w:rPr>
          <w:b/>
          <w:u w:val="single"/>
        </w:rPr>
      </w:pPr>
      <w:r w:rsidRPr="002A317D">
        <w:rPr>
          <w:b/>
        </w:rPr>
        <w:t>за ____________________________________________</w:t>
      </w:r>
    </w:p>
    <w:p w:rsidR="002A317D" w:rsidRPr="002A317D" w:rsidRDefault="002A317D" w:rsidP="002A317D">
      <w:pPr>
        <w:jc w:val="center"/>
        <w:rPr>
          <w:b/>
          <w:u w:val="single"/>
        </w:rPr>
      </w:pPr>
      <w:r w:rsidRPr="002A317D">
        <w:rPr>
          <w:b/>
        </w:rPr>
        <w:t>(год)</w:t>
      </w:r>
    </w:p>
    <w:p w:rsidR="002A317D" w:rsidRPr="002A317D" w:rsidRDefault="002A317D" w:rsidP="002A317D">
      <w:pPr>
        <w:jc w:val="center"/>
      </w:pPr>
    </w:p>
    <w:p w:rsidR="002A317D" w:rsidRPr="002A317D" w:rsidRDefault="002A317D" w:rsidP="002A317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237"/>
        <w:gridCol w:w="1233"/>
        <w:gridCol w:w="1236"/>
        <w:gridCol w:w="1233"/>
        <w:gridCol w:w="1236"/>
        <w:gridCol w:w="1233"/>
        <w:gridCol w:w="1236"/>
        <w:gridCol w:w="1221"/>
        <w:gridCol w:w="1221"/>
        <w:gridCol w:w="1233"/>
        <w:gridCol w:w="1230"/>
      </w:tblGrid>
      <w:tr w:rsidR="002A317D" w:rsidRPr="002A317D" w:rsidTr="002A317D">
        <w:tc>
          <w:tcPr>
            <w:tcW w:w="836" w:type="pct"/>
            <w:gridSpan w:val="2"/>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 xml:space="preserve">Нормативный акт, устанавливающий налоговые преференции в отчетном </w:t>
            </w:r>
            <w:proofErr w:type="gramStart"/>
            <w:r w:rsidRPr="002A317D">
              <w:rPr>
                <w:rFonts w:eastAsia="Calibri"/>
                <w:sz w:val="20"/>
                <w:szCs w:val="20"/>
              </w:rPr>
              <w:t>периоде</w:t>
            </w:r>
            <w:proofErr w:type="gramEnd"/>
          </w:p>
        </w:tc>
        <w:tc>
          <w:tcPr>
            <w:tcW w:w="835" w:type="pct"/>
            <w:gridSpan w:val="2"/>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proofErr w:type="gramStart"/>
            <w:r w:rsidRPr="002A317D">
              <w:rPr>
                <w:rFonts w:eastAsia="Calibri"/>
                <w:sz w:val="20"/>
                <w:szCs w:val="20"/>
              </w:rPr>
              <w:t>Фактические перечисления в бюджет муниципального образования</w:t>
            </w:r>
            <w:proofErr w:type="gramEnd"/>
          </w:p>
          <w:p w:rsidR="002A317D" w:rsidRPr="002A317D" w:rsidRDefault="002A317D" w:rsidP="002A317D">
            <w:pPr>
              <w:jc w:val="center"/>
              <w:rPr>
                <w:rFonts w:eastAsia="Calibri"/>
                <w:sz w:val="20"/>
                <w:szCs w:val="20"/>
              </w:rPr>
            </w:pPr>
            <w:r w:rsidRPr="002A317D">
              <w:rPr>
                <w:rFonts w:eastAsia="Calibri"/>
                <w:sz w:val="20"/>
                <w:szCs w:val="20"/>
              </w:rPr>
              <w:t>(тыс. рублей)</w:t>
            </w:r>
          </w:p>
        </w:tc>
        <w:tc>
          <w:tcPr>
            <w:tcW w:w="835" w:type="pct"/>
            <w:gridSpan w:val="2"/>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Сумма недоимки, числящаяся на конец отчетного периода</w:t>
            </w:r>
          </w:p>
          <w:p w:rsidR="002A317D" w:rsidRPr="002A317D" w:rsidRDefault="002A317D" w:rsidP="002A317D">
            <w:pPr>
              <w:jc w:val="center"/>
              <w:rPr>
                <w:rFonts w:eastAsia="Calibri"/>
                <w:sz w:val="20"/>
                <w:szCs w:val="20"/>
              </w:rPr>
            </w:pPr>
            <w:r w:rsidRPr="002A317D">
              <w:rPr>
                <w:rFonts w:eastAsia="Calibri"/>
                <w:sz w:val="20"/>
                <w:szCs w:val="20"/>
              </w:rPr>
              <w:t>(тыс. рублей)</w:t>
            </w:r>
          </w:p>
        </w:tc>
        <w:tc>
          <w:tcPr>
            <w:tcW w:w="835" w:type="pct"/>
            <w:gridSpan w:val="2"/>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 xml:space="preserve">Сумма льгот, предоставленных в отчетном </w:t>
            </w:r>
            <w:proofErr w:type="gramStart"/>
            <w:r w:rsidRPr="002A317D">
              <w:rPr>
                <w:rFonts w:eastAsia="Calibri"/>
                <w:sz w:val="20"/>
                <w:szCs w:val="20"/>
              </w:rPr>
              <w:t>периоде</w:t>
            </w:r>
            <w:proofErr w:type="gramEnd"/>
          </w:p>
          <w:p w:rsidR="002A317D" w:rsidRPr="002A317D" w:rsidRDefault="002A317D" w:rsidP="002A317D">
            <w:pPr>
              <w:jc w:val="center"/>
              <w:rPr>
                <w:rFonts w:eastAsia="Calibri"/>
                <w:sz w:val="20"/>
                <w:szCs w:val="20"/>
              </w:rPr>
            </w:pPr>
            <w:r w:rsidRPr="002A317D">
              <w:rPr>
                <w:rFonts w:eastAsia="Calibri"/>
                <w:sz w:val="20"/>
                <w:szCs w:val="20"/>
              </w:rPr>
              <w:t>(тыс. рублей)</w:t>
            </w:r>
          </w:p>
        </w:tc>
        <w:tc>
          <w:tcPr>
            <w:tcW w:w="826" w:type="pct"/>
            <w:gridSpan w:val="2"/>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Количество объектов, учтенных для целей налогообложения</w:t>
            </w:r>
          </w:p>
        </w:tc>
        <w:tc>
          <w:tcPr>
            <w:tcW w:w="835" w:type="pct"/>
            <w:gridSpan w:val="2"/>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В том числе количество налогооблагаемых объектов, в отношении которых применена налоговая льгота</w:t>
            </w:r>
          </w:p>
        </w:tc>
      </w:tr>
      <w:tr w:rsidR="002A317D" w:rsidRPr="002A317D" w:rsidTr="002A317D">
        <w:tc>
          <w:tcPr>
            <w:tcW w:w="418"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по налогу на имущество физических лиц</w:t>
            </w:r>
          </w:p>
        </w:tc>
        <w:tc>
          <w:tcPr>
            <w:tcW w:w="418"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по налогу на землю физических лиц</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по налогу на имущество физических лиц</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по налогу на землю физических лиц</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по налогу на имущество физических лиц</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по налогу на землю физических лиц</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по налогу на имущество физических лиц</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по налогу на землю физических лиц</w:t>
            </w:r>
          </w:p>
        </w:tc>
        <w:tc>
          <w:tcPr>
            <w:tcW w:w="413"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по налогу на имущество физических лиц</w:t>
            </w:r>
          </w:p>
        </w:tc>
        <w:tc>
          <w:tcPr>
            <w:tcW w:w="413"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по налогу на землю физических лиц</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по налогу на имущество физических лиц</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по налогу на землю физических лиц</w:t>
            </w:r>
          </w:p>
        </w:tc>
      </w:tr>
      <w:tr w:rsidR="002A317D" w:rsidRPr="002A317D" w:rsidTr="002A317D">
        <w:tc>
          <w:tcPr>
            <w:tcW w:w="418"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1</w:t>
            </w:r>
          </w:p>
        </w:tc>
        <w:tc>
          <w:tcPr>
            <w:tcW w:w="418"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2</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3</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4</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5</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6</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7</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8</w:t>
            </w:r>
          </w:p>
        </w:tc>
        <w:tc>
          <w:tcPr>
            <w:tcW w:w="413"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9</w:t>
            </w:r>
          </w:p>
        </w:tc>
        <w:tc>
          <w:tcPr>
            <w:tcW w:w="413"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10</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11</w:t>
            </w:r>
          </w:p>
        </w:tc>
        <w:tc>
          <w:tcPr>
            <w:tcW w:w="4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rPr>
            </w:pPr>
            <w:r w:rsidRPr="002A317D">
              <w:rPr>
                <w:rFonts w:eastAsia="Calibri"/>
                <w:sz w:val="20"/>
                <w:szCs w:val="20"/>
              </w:rPr>
              <w:t>12</w:t>
            </w:r>
          </w:p>
        </w:tc>
      </w:tr>
      <w:tr w:rsidR="002A317D" w:rsidRPr="002A317D" w:rsidTr="002A317D">
        <w:tc>
          <w:tcPr>
            <w:tcW w:w="418"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rPr>
                <w:rFonts w:eastAsia="Calibri"/>
                <w:sz w:val="20"/>
                <w:szCs w:val="20"/>
              </w:rPr>
            </w:pPr>
          </w:p>
        </w:tc>
        <w:tc>
          <w:tcPr>
            <w:tcW w:w="418"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rPr>
                <w:rFonts w:eastAsia="Calibri"/>
                <w:sz w:val="20"/>
                <w:szCs w:val="20"/>
              </w:rPr>
            </w:pPr>
          </w:p>
        </w:tc>
        <w:tc>
          <w:tcPr>
            <w:tcW w:w="417"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rPr>
                <w:rFonts w:eastAsia="Calibri"/>
                <w:sz w:val="20"/>
                <w:szCs w:val="20"/>
              </w:rPr>
            </w:pPr>
          </w:p>
        </w:tc>
        <w:tc>
          <w:tcPr>
            <w:tcW w:w="417"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rPr>
                <w:rFonts w:eastAsia="Calibri"/>
                <w:sz w:val="20"/>
                <w:szCs w:val="20"/>
              </w:rPr>
            </w:pPr>
          </w:p>
        </w:tc>
        <w:tc>
          <w:tcPr>
            <w:tcW w:w="417"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rPr>
                <w:rFonts w:eastAsia="Calibri"/>
                <w:sz w:val="20"/>
                <w:szCs w:val="20"/>
              </w:rPr>
            </w:pPr>
          </w:p>
        </w:tc>
        <w:tc>
          <w:tcPr>
            <w:tcW w:w="417"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rPr>
                <w:rFonts w:eastAsia="Calibri"/>
                <w:sz w:val="20"/>
                <w:szCs w:val="20"/>
              </w:rPr>
            </w:pPr>
          </w:p>
        </w:tc>
        <w:tc>
          <w:tcPr>
            <w:tcW w:w="417"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rPr>
                <w:rFonts w:eastAsia="Calibri"/>
                <w:sz w:val="20"/>
                <w:szCs w:val="20"/>
              </w:rPr>
            </w:pPr>
          </w:p>
        </w:tc>
        <w:tc>
          <w:tcPr>
            <w:tcW w:w="417"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rPr>
                <w:rFonts w:eastAsia="Calibri"/>
                <w:sz w:val="20"/>
                <w:szCs w:val="20"/>
              </w:rPr>
            </w:pPr>
          </w:p>
        </w:tc>
        <w:tc>
          <w:tcPr>
            <w:tcW w:w="413"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rPr>
                <w:rFonts w:eastAsia="Calibri"/>
                <w:sz w:val="20"/>
                <w:szCs w:val="20"/>
              </w:rPr>
            </w:pPr>
          </w:p>
        </w:tc>
        <w:tc>
          <w:tcPr>
            <w:tcW w:w="413"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rPr>
                <w:rFonts w:eastAsia="Calibri"/>
                <w:sz w:val="20"/>
                <w:szCs w:val="20"/>
              </w:rPr>
            </w:pPr>
          </w:p>
        </w:tc>
        <w:tc>
          <w:tcPr>
            <w:tcW w:w="417"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rPr>
                <w:rFonts w:eastAsia="Calibri"/>
                <w:sz w:val="20"/>
                <w:szCs w:val="20"/>
              </w:rPr>
            </w:pPr>
          </w:p>
        </w:tc>
        <w:tc>
          <w:tcPr>
            <w:tcW w:w="417"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rPr>
                <w:rFonts w:eastAsia="Calibri"/>
                <w:sz w:val="20"/>
                <w:szCs w:val="20"/>
              </w:rPr>
            </w:pPr>
          </w:p>
        </w:tc>
      </w:tr>
    </w:tbl>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Pr>
        <w:sectPr w:rsidR="002A317D" w:rsidRPr="002A317D">
          <w:pgSz w:w="16838" w:h="11906" w:orient="landscape"/>
          <w:pgMar w:top="1418" w:right="1134" w:bottom="567" w:left="1134" w:header="567" w:footer="567" w:gutter="0"/>
          <w:cols w:space="720"/>
        </w:sectPr>
      </w:pPr>
    </w:p>
    <w:p w:rsidR="002A317D" w:rsidRPr="002A317D" w:rsidRDefault="002A317D" w:rsidP="002A317D"/>
    <w:tbl>
      <w:tblPr>
        <w:tblW w:w="10035" w:type="dxa"/>
        <w:tblLayout w:type="fixed"/>
        <w:tblLook w:val="04A0" w:firstRow="1" w:lastRow="0" w:firstColumn="1" w:lastColumn="0" w:noHBand="0" w:noVBand="1"/>
      </w:tblPr>
      <w:tblGrid>
        <w:gridCol w:w="5355"/>
        <w:gridCol w:w="4680"/>
      </w:tblGrid>
      <w:tr w:rsidR="002A317D" w:rsidRPr="002A317D" w:rsidTr="002A317D">
        <w:tc>
          <w:tcPr>
            <w:tcW w:w="5353" w:type="dxa"/>
            <w:hideMark/>
          </w:tcPr>
          <w:p w:rsidR="002A317D" w:rsidRPr="002A317D" w:rsidRDefault="002A317D" w:rsidP="002A317D">
            <w:pPr>
              <w:spacing w:line="228" w:lineRule="auto"/>
            </w:pPr>
            <w:r w:rsidRPr="002A317D">
              <w:br w:type="page"/>
              <w:t>Форма</w:t>
            </w:r>
          </w:p>
        </w:tc>
        <w:tc>
          <w:tcPr>
            <w:tcW w:w="4678" w:type="dxa"/>
          </w:tcPr>
          <w:p w:rsidR="002A317D" w:rsidRPr="002A317D" w:rsidRDefault="002A317D" w:rsidP="002A317D">
            <w:pPr>
              <w:spacing w:line="228" w:lineRule="auto"/>
            </w:pPr>
            <w:r w:rsidRPr="002A317D">
              <w:t xml:space="preserve">К Плану мероприятий («дорожной карте») по повышению доходного потенциала </w:t>
            </w:r>
          </w:p>
          <w:p w:rsidR="002A317D" w:rsidRPr="002A317D" w:rsidRDefault="002A317D" w:rsidP="002A317D">
            <w:pPr>
              <w:spacing w:line="228" w:lineRule="auto"/>
            </w:pPr>
            <w:r w:rsidRPr="002A317D">
              <w:t xml:space="preserve">городского округа Верхняя Пышма               на 2019–2021 годы </w:t>
            </w:r>
          </w:p>
          <w:p w:rsidR="002A317D" w:rsidRPr="002A317D" w:rsidRDefault="002A317D" w:rsidP="002A317D">
            <w:pPr>
              <w:spacing w:line="228" w:lineRule="auto"/>
            </w:pPr>
          </w:p>
        </w:tc>
      </w:tr>
      <w:tr w:rsidR="002A317D" w:rsidRPr="002A317D" w:rsidTr="002A317D">
        <w:tc>
          <w:tcPr>
            <w:tcW w:w="5353" w:type="dxa"/>
          </w:tcPr>
          <w:p w:rsidR="002A317D" w:rsidRPr="002A317D" w:rsidRDefault="002A317D" w:rsidP="002A317D">
            <w:pPr>
              <w:spacing w:line="228" w:lineRule="auto"/>
            </w:pPr>
          </w:p>
        </w:tc>
        <w:tc>
          <w:tcPr>
            <w:tcW w:w="4678" w:type="dxa"/>
            <w:hideMark/>
          </w:tcPr>
          <w:p w:rsidR="002A317D" w:rsidRPr="002A317D" w:rsidRDefault="002A317D" w:rsidP="002A317D">
            <w:pPr>
              <w:spacing w:line="228" w:lineRule="auto"/>
              <w:ind w:right="-108"/>
              <w:jc w:val="right"/>
            </w:pPr>
            <w:r w:rsidRPr="002A317D">
              <w:t>Таблица 2</w:t>
            </w:r>
          </w:p>
        </w:tc>
      </w:tr>
    </w:tbl>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Pr>
        <w:ind w:right="141"/>
        <w:jc w:val="center"/>
        <w:rPr>
          <w:b/>
        </w:rPr>
      </w:pPr>
      <w:r w:rsidRPr="002A317D">
        <w:rPr>
          <w:b/>
        </w:rPr>
        <w:t>ИНФОРМАЦИЯ</w:t>
      </w:r>
    </w:p>
    <w:p w:rsidR="002A317D" w:rsidRPr="002A317D" w:rsidRDefault="002A317D" w:rsidP="002A317D">
      <w:pPr>
        <w:ind w:right="-2"/>
        <w:jc w:val="center"/>
        <w:rPr>
          <w:b/>
        </w:rPr>
      </w:pPr>
      <w:r w:rsidRPr="002A317D">
        <w:rPr>
          <w:b/>
        </w:rPr>
        <w:t>отраслевых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по итогам работы межведомственных комиссий</w:t>
      </w:r>
    </w:p>
    <w:p w:rsidR="002A317D" w:rsidRPr="002A317D" w:rsidRDefault="002A317D" w:rsidP="002A317D">
      <w:pPr>
        <w:jc w:val="center"/>
      </w:pPr>
    </w:p>
    <w:p w:rsidR="002A317D" w:rsidRPr="002A317D" w:rsidRDefault="002A317D" w:rsidP="002A317D">
      <w:pPr>
        <w:jc w:val="center"/>
      </w:pPr>
    </w:p>
    <w:tbl>
      <w:tblPr>
        <w:tblW w:w="5000" w:type="pct"/>
        <w:tblLook w:val="04A0" w:firstRow="1" w:lastRow="0" w:firstColumn="1" w:lastColumn="0" w:noHBand="0" w:noVBand="1"/>
      </w:tblPr>
      <w:tblGrid>
        <w:gridCol w:w="720"/>
        <w:gridCol w:w="4138"/>
        <w:gridCol w:w="1000"/>
        <w:gridCol w:w="1283"/>
        <w:gridCol w:w="1569"/>
        <w:gridCol w:w="1427"/>
      </w:tblGrid>
      <w:tr w:rsidR="002A317D" w:rsidRPr="002A317D" w:rsidTr="002A317D">
        <w:trPr>
          <w:trHeight w:val="1052"/>
        </w:trPr>
        <w:tc>
          <w:tcPr>
            <w:tcW w:w="355"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ind w:left="-102" w:right="-79"/>
              <w:jc w:val="center"/>
              <w:rPr>
                <w:sz w:val="20"/>
                <w:szCs w:val="20"/>
              </w:rPr>
            </w:pPr>
            <w:r w:rsidRPr="002A317D">
              <w:rPr>
                <w:sz w:val="20"/>
                <w:szCs w:val="20"/>
              </w:rPr>
              <w:t>Номер</w:t>
            </w:r>
          </w:p>
          <w:p w:rsidR="002A317D" w:rsidRPr="002A317D" w:rsidRDefault="002A317D" w:rsidP="002A317D">
            <w:pPr>
              <w:ind w:left="-102" w:right="-79"/>
              <w:jc w:val="center"/>
              <w:rPr>
                <w:sz w:val="20"/>
                <w:szCs w:val="20"/>
              </w:rPr>
            </w:pPr>
            <w:proofErr w:type="gramStart"/>
            <w:r w:rsidRPr="002A317D">
              <w:rPr>
                <w:sz w:val="20"/>
                <w:szCs w:val="20"/>
              </w:rPr>
              <w:t>п</w:t>
            </w:r>
            <w:proofErr w:type="gramEnd"/>
            <w:r w:rsidRPr="002A317D">
              <w:rPr>
                <w:sz w:val="20"/>
                <w:szCs w:val="20"/>
              </w:rPr>
              <w:t>/п</w:t>
            </w: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ind w:left="-102" w:right="-79"/>
              <w:jc w:val="center"/>
              <w:rPr>
                <w:sz w:val="20"/>
                <w:szCs w:val="20"/>
              </w:rPr>
            </w:pPr>
            <w:r w:rsidRPr="002A317D">
              <w:rPr>
                <w:sz w:val="20"/>
                <w:szCs w:val="20"/>
              </w:rPr>
              <w:t>Наименование показателя</w:t>
            </w:r>
          </w:p>
        </w:tc>
        <w:tc>
          <w:tcPr>
            <w:tcW w:w="493" w:type="pct"/>
            <w:tcBorders>
              <w:top w:val="single" w:sz="4" w:space="0" w:color="auto"/>
              <w:left w:val="nil"/>
              <w:bottom w:val="single" w:sz="4" w:space="0" w:color="auto"/>
              <w:right w:val="single" w:sz="4" w:space="0" w:color="auto"/>
            </w:tcBorders>
            <w:hideMark/>
          </w:tcPr>
          <w:p w:rsidR="002A317D" w:rsidRPr="002A317D" w:rsidRDefault="002A317D" w:rsidP="002A317D">
            <w:pPr>
              <w:ind w:left="-102" w:right="-79"/>
              <w:jc w:val="center"/>
              <w:rPr>
                <w:sz w:val="20"/>
                <w:szCs w:val="20"/>
              </w:rPr>
            </w:pPr>
            <w:r w:rsidRPr="002A317D">
              <w:rPr>
                <w:sz w:val="20"/>
                <w:szCs w:val="20"/>
              </w:rPr>
              <w:t>За</w:t>
            </w:r>
            <w:r w:rsidRPr="002A317D">
              <w:rPr>
                <w:sz w:val="20"/>
                <w:szCs w:val="20"/>
              </w:rPr>
              <w:br/>
              <w:t>отчетный</w:t>
            </w:r>
            <w:r w:rsidRPr="002A317D">
              <w:rPr>
                <w:sz w:val="20"/>
                <w:szCs w:val="20"/>
              </w:rPr>
              <w:br/>
              <w:t>период</w:t>
            </w:r>
            <w:r w:rsidRPr="002A317D">
              <w:rPr>
                <w:sz w:val="20"/>
                <w:szCs w:val="20"/>
              </w:rPr>
              <w:br/>
              <w:t>201__ года</w:t>
            </w:r>
          </w:p>
        </w:tc>
        <w:tc>
          <w:tcPr>
            <w:tcW w:w="633" w:type="pct"/>
            <w:tcBorders>
              <w:top w:val="single" w:sz="4" w:space="0" w:color="auto"/>
              <w:left w:val="nil"/>
              <w:bottom w:val="single" w:sz="4" w:space="0" w:color="auto"/>
              <w:right w:val="single" w:sz="4" w:space="0" w:color="auto"/>
            </w:tcBorders>
            <w:hideMark/>
          </w:tcPr>
          <w:p w:rsidR="002A317D" w:rsidRPr="002A317D" w:rsidRDefault="002A317D" w:rsidP="002A317D">
            <w:pPr>
              <w:ind w:left="-102" w:right="-79"/>
              <w:jc w:val="center"/>
              <w:rPr>
                <w:sz w:val="20"/>
                <w:szCs w:val="20"/>
              </w:rPr>
            </w:pPr>
            <w:r w:rsidRPr="002A317D">
              <w:rPr>
                <w:sz w:val="20"/>
                <w:szCs w:val="20"/>
              </w:rPr>
              <w:t>За</w:t>
            </w:r>
            <w:r w:rsidRPr="002A317D">
              <w:rPr>
                <w:sz w:val="20"/>
                <w:szCs w:val="20"/>
              </w:rPr>
              <w:br/>
              <w:t>аналогичный</w:t>
            </w:r>
            <w:r w:rsidRPr="002A317D">
              <w:rPr>
                <w:sz w:val="20"/>
                <w:szCs w:val="20"/>
              </w:rPr>
              <w:br/>
              <w:t>период</w:t>
            </w:r>
            <w:r w:rsidRPr="002A317D">
              <w:rPr>
                <w:sz w:val="20"/>
                <w:szCs w:val="20"/>
              </w:rPr>
              <w:br/>
              <w:t>прошлого года</w:t>
            </w:r>
          </w:p>
        </w:tc>
        <w:tc>
          <w:tcPr>
            <w:tcW w:w="774" w:type="pct"/>
            <w:tcBorders>
              <w:top w:val="single" w:sz="4" w:space="0" w:color="auto"/>
              <w:left w:val="nil"/>
              <w:bottom w:val="single" w:sz="4" w:space="0" w:color="auto"/>
              <w:right w:val="single" w:sz="4" w:space="0" w:color="auto"/>
            </w:tcBorders>
            <w:hideMark/>
          </w:tcPr>
          <w:p w:rsidR="002A317D" w:rsidRPr="002A317D" w:rsidRDefault="002A317D" w:rsidP="002A317D">
            <w:pPr>
              <w:ind w:left="-102" w:right="-79"/>
              <w:jc w:val="center"/>
              <w:rPr>
                <w:sz w:val="20"/>
                <w:szCs w:val="20"/>
              </w:rPr>
            </w:pPr>
            <w:r w:rsidRPr="002A317D">
              <w:rPr>
                <w:sz w:val="20"/>
                <w:szCs w:val="20"/>
              </w:rPr>
              <w:t xml:space="preserve">Рост (снижение) в сумме </w:t>
            </w:r>
          </w:p>
          <w:p w:rsidR="002A317D" w:rsidRPr="002A317D" w:rsidRDefault="002A317D" w:rsidP="002A317D">
            <w:pPr>
              <w:ind w:left="-102" w:right="-79"/>
              <w:jc w:val="center"/>
              <w:rPr>
                <w:sz w:val="20"/>
                <w:szCs w:val="20"/>
              </w:rPr>
            </w:pPr>
            <w:r w:rsidRPr="002A317D">
              <w:rPr>
                <w:sz w:val="20"/>
                <w:szCs w:val="20"/>
              </w:rPr>
              <w:t>к аналогичному периоду прошлого года</w:t>
            </w:r>
          </w:p>
        </w:tc>
        <w:tc>
          <w:tcPr>
            <w:tcW w:w="704" w:type="pct"/>
            <w:tcBorders>
              <w:top w:val="single" w:sz="4" w:space="0" w:color="auto"/>
              <w:left w:val="nil"/>
              <w:bottom w:val="single" w:sz="4" w:space="0" w:color="auto"/>
              <w:right w:val="single" w:sz="4" w:space="0" w:color="auto"/>
            </w:tcBorders>
            <w:hideMark/>
          </w:tcPr>
          <w:p w:rsidR="002A317D" w:rsidRPr="002A317D" w:rsidRDefault="002A317D" w:rsidP="002A317D">
            <w:pPr>
              <w:ind w:left="-102" w:right="-79"/>
              <w:jc w:val="center"/>
              <w:rPr>
                <w:sz w:val="20"/>
                <w:szCs w:val="20"/>
              </w:rPr>
            </w:pPr>
            <w:r w:rsidRPr="002A317D">
              <w:rPr>
                <w:sz w:val="20"/>
                <w:szCs w:val="20"/>
              </w:rPr>
              <w:t xml:space="preserve">В </w:t>
            </w:r>
            <w:proofErr w:type="gramStart"/>
            <w:r w:rsidRPr="002A317D">
              <w:rPr>
                <w:sz w:val="20"/>
                <w:szCs w:val="20"/>
              </w:rPr>
              <w:t>процентах</w:t>
            </w:r>
            <w:proofErr w:type="gramEnd"/>
            <w:r w:rsidRPr="002A317D">
              <w:rPr>
                <w:sz w:val="20"/>
                <w:szCs w:val="20"/>
              </w:rPr>
              <w:t xml:space="preserve"> </w:t>
            </w:r>
          </w:p>
          <w:p w:rsidR="002A317D" w:rsidRPr="002A317D" w:rsidRDefault="002A317D" w:rsidP="002A317D">
            <w:pPr>
              <w:ind w:left="-102" w:right="-79"/>
              <w:jc w:val="center"/>
              <w:rPr>
                <w:sz w:val="20"/>
                <w:szCs w:val="20"/>
              </w:rPr>
            </w:pPr>
            <w:r w:rsidRPr="002A317D">
              <w:rPr>
                <w:sz w:val="20"/>
                <w:szCs w:val="20"/>
              </w:rPr>
              <w:t>к аналогичному</w:t>
            </w:r>
            <w:r w:rsidRPr="002A317D">
              <w:rPr>
                <w:sz w:val="20"/>
                <w:szCs w:val="20"/>
              </w:rPr>
              <w:br/>
              <w:t>периоду</w:t>
            </w:r>
            <w:r w:rsidRPr="002A317D">
              <w:rPr>
                <w:sz w:val="20"/>
                <w:szCs w:val="20"/>
              </w:rPr>
              <w:br/>
              <w:t>прошлого года</w:t>
            </w:r>
          </w:p>
        </w:tc>
      </w:tr>
      <w:tr w:rsidR="002A317D" w:rsidRPr="002A317D" w:rsidTr="002A317D">
        <w:trPr>
          <w:trHeight w:val="167"/>
          <w:tblHeader/>
        </w:trPr>
        <w:tc>
          <w:tcPr>
            <w:tcW w:w="355" w:type="pct"/>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spacing w:line="240" w:lineRule="exact"/>
              <w:jc w:val="center"/>
              <w:rPr>
                <w:sz w:val="20"/>
                <w:szCs w:val="20"/>
              </w:rPr>
            </w:pPr>
            <w:r w:rsidRPr="002A317D">
              <w:rPr>
                <w:sz w:val="20"/>
                <w:szCs w:val="20"/>
              </w:rPr>
              <w:t>1</w:t>
            </w:r>
          </w:p>
        </w:tc>
        <w:tc>
          <w:tcPr>
            <w:tcW w:w="2041"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spacing w:line="240" w:lineRule="exact"/>
              <w:jc w:val="center"/>
              <w:rPr>
                <w:sz w:val="20"/>
                <w:szCs w:val="20"/>
              </w:rPr>
            </w:pPr>
            <w:r w:rsidRPr="002A317D">
              <w:rPr>
                <w:sz w:val="20"/>
                <w:szCs w:val="20"/>
              </w:rPr>
              <w:t>2</w:t>
            </w:r>
          </w:p>
        </w:tc>
        <w:tc>
          <w:tcPr>
            <w:tcW w:w="493"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spacing w:line="240" w:lineRule="exact"/>
              <w:jc w:val="center"/>
              <w:rPr>
                <w:sz w:val="20"/>
                <w:szCs w:val="20"/>
              </w:rPr>
            </w:pPr>
            <w:r w:rsidRPr="002A317D">
              <w:rPr>
                <w:sz w:val="20"/>
                <w:szCs w:val="20"/>
              </w:rPr>
              <w:t>3</w:t>
            </w:r>
          </w:p>
        </w:tc>
        <w:tc>
          <w:tcPr>
            <w:tcW w:w="633"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spacing w:line="240" w:lineRule="exact"/>
              <w:jc w:val="center"/>
              <w:rPr>
                <w:sz w:val="20"/>
                <w:szCs w:val="20"/>
              </w:rPr>
            </w:pPr>
            <w:r w:rsidRPr="002A317D">
              <w:rPr>
                <w:sz w:val="20"/>
                <w:szCs w:val="20"/>
              </w:rPr>
              <w:t>4</w:t>
            </w:r>
          </w:p>
        </w:tc>
        <w:tc>
          <w:tcPr>
            <w:tcW w:w="774"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spacing w:line="240" w:lineRule="exact"/>
              <w:jc w:val="center"/>
              <w:rPr>
                <w:sz w:val="20"/>
                <w:szCs w:val="20"/>
              </w:rPr>
            </w:pPr>
            <w:r w:rsidRPr="002A317D">
              <w:rPr>
                <w:sz w:val="20"/>
                <w:szCs w:val="20"/>
              </w:rPr>
              <w:t>5</w:t>
            </w:r>
          </w:p>
        </w:tc>
        <w:tc>
          <w:tcPr>
            <w:tcW w:w="704"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spacing w:line="240" w:lineRule="exact"/>
              <w:jc w:val="center"/>
              <w:rPr>
                <w:sz w:val="20"/>
                <w:szCs w:val="20"/>
              </w:rPr>
            </w:pPr>
            <w:r w:rsidRPr="002A317D">
              <w:rPr>
                <w:sz w:val="20"/>
                <w:szCs w:val="20"/>
              </w:rPr>
              <w:t>6</w:t>
            </w:r>
          </w:p>
        </w:tc>
      </w:tr>
      <w:tr w:rsidR="002A317D" w:rsidRPr="002A317D" w:rsidTr="002A317D">
        <w:trPr>
          <w:trHeight w:val="112"/>
        </w:trPr>
        <w:tc>
          <w:tcPr>
            <w:tcW w:w="355" w:type="pct"/>
            <w:tcBorders>
              <w:top w:val="single" w:sz="4" w:space="0" w:color="auto"/>
              <w:left w:val="single" w:sz="4" w:space="0" w:color="auto"/>
              <w:bottom w:val="nil"/>
              <w:right w:val="single" w:sz="4" w:space="0" w:color="auto"/>
            </w:tcBorders>
            <w:hideMark/>
          </w:tcPr>
          <w:p w:rsidR="002A317D" w:rsidRPr="002A317D" w:rsidRDefault="002A317D" w:rsidP="002A317D">
            <w:pPr>
              <w:jc w:val="center"/>
              <w:rPr>
                <w:sz w:val="20"/>
                <w:szCs w:val="20"/>
              </w:rPr>
            </w:pPr>
            <w:r w:rsidRPr="002A317D">
              <w:rPr>
                <w:sz w:val="20"/>
                <w:szCs w:val="20"/>
              </w:rPr>
              <w:t>1.</w:t>
            </w: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Количество проведенных заседаний комиссий</w:t>
            </w:r>
          </w:p>
        </w:tc>
        <w:tc>
          <w:tcPr>
            <w:tcW w:w="493" w:type="pct"/>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r>
      <w:tr w:rsidR="002A317D" w:rsidRPr="002A317D" w:rsidTr="002A317D">
        <w:trPr>
          <w:trHeight w:val="275"/>
        </w:trPr>
        <w:tc>
          <w:tcPr>
            <w:tcW w:w="355" w:type="pct"/>
            <w:vMerge w:val="restart"/>
            <w:tcBorders>
              <w:top w:val="single" w:sz="4" w:space="0" w:color="auto"/>
              <w:left w:val="single" w:sz="4" w:space="0" w:color="auto"/>
              <w:bottom w:val="single" w:sz="4" w:space="0" w:color="auto"/>
              <w:right w:val="single" w:sz="4" w:space="0" w:color="auto"/>
            </w:tcBorders>
            <w:noWrap/>
            <w:hideMark/>
          </w:tcPr>
          <w:p w:rsidR="002A317D" w:rsidRPr="002A317D" w:rsidRDefault="002A317D" w:rsidP="002A317D">
            <w:pPr>
              <w:jc w:val="center"/>
              <w:rPr>
                <w:sz w:val="20"/>
                <w:szCs w:val="20"/>
              </w:rPr>
            </w:pPr>
            <w:r w:rsidRPr="002A317D">
              <w:rPr>
                <w:sz w:val="20"/>
                <w:szCs w:val="20"/>
              </w:rPr>
              <w:t>2.</w:t>
            </w: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Количество налогоплательщиков, приглашенных на заседания комиссий, всего</w:t>
            </w:r>
          </w:p>
        </w:tc>
        <w:tc>
          <w:tcPr>
            <w:tcW w:w="493"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r>
      <w:tr w:rsidR="002A317D" w:rsidRPr="002A317D" w:rsidTr="002A317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из них:</w:t>
            </w:r>
            <w:r w:rsidRPr="002A317D">
              <w:rPr>
                <w:sz w:val="20"/>
                <w:szCs w:val="20"/>
              </w:rPr>
              <w:tab/>
            </w:r>
          </w:p>
        </w:tc>
        <w:tc>
          <w:tcPr>
            <w:tcW w:w="493"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r>
      <w:tr w:rsidR="002A317D" w:rsidRPr="002A317D" w:rsidTr="002A317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по вопросу убыточности</w:t>
            </w:r>
          </w:p>
        </w:tc>
        <w:tc>
          <w:tcPr>
            <w:tcW w:w="493"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r>
      <w:tr w:rsidR="002A317D" w:rsidRPr="002A317D" w:rsidTr="002A317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по вопросу легализации теневой заработной платы</w:t>
            </w:r>
          </w:p>
        </w:tc>
        <w:tc>
          <w:tcPr>
            <w:tcW w:w="493"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r>
      <w:tr w:rsidR="002A317D" w:rsidRPr="002A317D" w:rsidTr="002A317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по вопросу снижения недоимки</w:t>
            </w:r>
          </w:p>
        </w:tc>
        <w:tc>
          <w:tcPr>
            <w:tcW w:w="493"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r>
      <w:tr w:rsidR="002A317D" w:rsidRPr="002A317D" w:rsidTr="002A317D">
        <w:trPr>
          <w:trHeight w:val="257"/>
        </w:trPr>
        <w:tc>
          <w:tcPr>
            <w:tcW w:w="355" w:type="pct"/>
            <w:vMerge w:val="restar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sz w:val="20"/>
                <w:szCs w:val="20"/>
              </w:rPr>
            </w:pPr>
            <w:r w:rsidRPr="002A317D">
              <w:rPr>
                <w:sz w:val="20"/>
                <w:szCs w:val="20"/>
              </w:rPr>
              <w:t>3.</w:t>
            </w: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Количество налогоплательщиков, заслушанных на комиссиях, всего</w:t>
            </w:r>
          </w:p>
        </w:tc>
        <w:tc>
          <w:tcPr>
            <w:tcW w:w="493"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r>
      <w:tr w:rsidR="002A317D" w:rsidRPr="002A317D" w:rsidTr="002A317D">
        <w:trPr>
          <w:trHeight w:val="127"/>
        </w:trPr>
        <w:tc>
          <w:tcPr>
            <w:tcW w:w="0" w:type="auto"/>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из них:</w:t>
            </w:r>
            <w:r w:rsidRPr="002A317D">
              <w:rPr>
                <w:sz w:val="20"/>
                <w:szCs w:val="20"/>
              </w:rPr>
              <w:tab/>
            </w:r>
          </w:p>
        </w:tc>
        <w:tc>
          <w:tcPr>
            <w:tcW w:w="493"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center"/>
          </w:tcPr>
          <w:p w:rsidR="002A317D" w:rsidRPr="002A317D" w:rsidRDefault="002A317D" w:rsidP="002A317D">
            <w:pPr>
              <w:jc w:val="center"/>
              <w:rPr>
                <w:sz w:val="20"/>
                <w:szCs w:val="20"/>
              </w:rPr>
            </w:pPr>
          </w:p>
        </w:tc>
      </w:tr>
      <w:tr w:rsidR="002A317D" w:rsidRPr="002A317D" w:rsidTr="002A317D">
        <w:trPr>
          <w:trHeight w:val="281"/>
        </w:trPr>
        <w:tc>
          <w:tcPr>
            <w:tcW w:w="0" w:type="auto"/>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по вопросу убыточности</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281"/>
        </w:trPr>
        <w:tc>
          <w:tcPr>
            <w:tcW w:w="0" w:type="auto"/>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по вопросу легализации теневой заработной платы</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281"/>
        </w:trPr>
        <w:tc>
          <w:tcPr>
            <w:tcW w:w="0" w:type="auto"/>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по вопросу снижения недоимки</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129"/>
        </w:trPr>
        <w:tc>
          <w:tcPr>
            <w:tcW w:w="355" w:type="pct"/>
            <w:tcBorders>
              <w:top w:val="nil"/>
              <w:left w:val="single" w:sz="4" w:space="0" w:color="auto"/>
              <w:bottom w:val="single" w:sz="4" w:space="0" w:color="auto"/>
              <w:right w:val="single" w:sz="4" w:space="0" w:color="auto"/>
            </w:tcBorders>
            <w:noWrap/>
          </w:tcPr>
          <w:p w:rsidR="002A317D" w:rsidRPr="002A317D" w:rsidRDefault="002A317D" w:rsidP="002A317D">
            <w:pPr>
              <w:jc w:val="center"/>
              <w:rPr>
                <w:sz w:val="20"/>
                <w:szCs w:val="20"/>
              </w:rPr>
            </w:pPr>
          </w:p>
        </w:tc>
        <w:tc>
          <w:tcPr>
            <w:tcW w:w="4645" w:type="pct"/>
            <w:gridSpan w:val="5"/>
            <w:tcBorders>
              <w:top w:val="nil"/>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 xml:space="preserve">Данные уточненных налоговых деклараций по налогу на прибыль, представленных </w:t>
            </w:r>
            <w:r w:rsidRPr="002A317D">
              <w:rPr>
                <w:sz w:val="20"/>
                <w:szCs w:val="20"/>
              </w:rPr>
              <w:br/>
              <w:t>налогоплательщиками после заслушивания на комиссиях</w:t>
            </w:r>
          </w:p>
        </w:tc>
      </w:tr>
      <w:tr w:rsidR="002A317D" w:rsidRPr="002A317D" w:rsidTr="002A317D">
        <w:trPr>
          <w:trHeight w:val="58"/>
        </w:trPr>
        <w:tc>
          <w:tcPr>
            <w:tcW w:w="355" w:type="pct"/>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4.</w:t>
            </w: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Уменьшены убытки, тыс. рублей</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Заявлена прибыль, тыс. рублей</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 xml:space="preserve">Дополнительно исчислен налог на прибыль </w:t>
            </w:r>
          </w:p>
          <w:p w:rsidR="002A317D" w:rsidRPr="002A317D" w:rsidRDefault="002A317D" w:rsidP="002A317D">
            <w:pPr>
              <w:rPr>
                <w:sz w:val="20"/>
                <w:szCs w:val="20"/>
              </w:rPr>
            </w:pPr>
            <w:r w:rsidRPr="002A317D">
              <w:rPr>
                <w:sz w:val="20"/>
                <w:szCs w:val="20"/>
              </w:rPr>
              <w:t>в областной бюджет, тыс. рублей</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58"/>
        </w:trPr>
        <w:tc>
          <w:tcPr>
            <w:tcW w:w="355" w:type="pct"/>
            <w:tcBorders>
              <w:top w:val="nil"/>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4645" w:type="pct"/>
            <w:gridSpan w:val="5"/>
            <w:tcBorders>
              <w:top w:val="nil"/>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Данные о налогоплательщиках, переставших заявлять убытки после приглашения на комиссии</w:t>
            </w:r>
          </w:p>
        </w:tc>
      </w:tr>
      <w:tr w:rsidR="002A317D" w:rsidRPr="002A317D" w:rsidTr="002A317D">
        <w:trPr>
          <w:trHeight w:val="319"/>
        </w:trPr>
        <w:tc>
          <w:tcPr>
            <w:tcW w:w="355" w:type="pct"/>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5.</w:t>
            </w:r>
          </w:p>
        </w:tc>
        <w:tc>
          <w:tcPr>
            <w:tcW w:w="2041" w:type="pct"/>
            <w:tcBorders>
              <w:top w:val="nil"/>
              <w:left w:val="nil"/>
              <w:bottom w:val="single" w:sz="4" w:space="0" w:color="auto"/>
              <w:right w:val="single" w:sz="4" w:space="0" w:color="auto"/>
            </w:tcBorders>
            <w:vAlign w:val="bottom"/>
            <w:hideMark/>
          </w:tcPr>
          <w:p w:rsidR="002A317D" w:rsidRPr="002A317D" w:rsidRDefault="002A317D" w:rsidP="002A317D">
            <w:pPr>
              <w:rPr>
                <w:sz w:val="20"/>
                <w:szCs w:val="20"/>
              </w:rPr>
            </w:pPr>
            <w:r w:rsidRPr="002A317D">
              <w:rPr>
                <w:sz w:val="20"/>
                <w:szCs w:val="20"/>
              </w:rPr>
              <w:t>Количество налогоплательщиков, переставших заявлять убытки после приглашения на комиссии</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vAlign w:val="bottom"/>
            <w:hideMark/>
          </w:tcPr>
          <w:p w:rsidR="002A317D" w:rsidRPr="002A317D" w:rsidRDefault="002A317D" w:rsidP="002A317D">
            <w:pPr>
              <w:rPr>
                <w:sz w:val="20"/>
                <w:szCs w:val="20"/>
              </w:rPr>
            </w:pPr>
            <w:r w:rsidRPr="002A317D">
              <w:rPr>
                <w:sz w:val="20"/>
                <w:szCs w:val="20"/>
              </w:rPr>
              <w:t>Сумма убытков до приглашения на комиссии, тыс. рублей</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vAlign w:val="bottom"/>
            <w:hideMark/>
          </w:tcPr>
          <w:p w:rsidR="002A317D" w:rsidRPr="002A317D" w:rsidRDefault="002A317D" w:rsidP="002A317D">
            <w:pPr>
              <w:rPr>
                <w:sz w:val="20"/>
                <w:szCs w:val="20"/>
              </w:rPr>
            </w:pPr>
            <w:r w:rsidRPr="002A317D">
              <w:rPr>
                <w:sz w:val="20"/>
                <w:szCs w:val="20"/>
              </w:rPr>
              <w:t>Сумма прибыли после приглашения на комиссии, тыс. рублей</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118"/>
        </w:trPr>
        <w:tc>
          <w:tcPr>
            <w:tcW w:w="355" w:type="pct"/>
            <w:tcBorders>
              <w:top w:val="single" w:sz="4" w:space="0" w:color="auto"/>
              <w:left w:val="single" w:sz="4" w:space="0" w:color="auto"/>
              <w:bottom w:val="single" w:sz="4" w:space="0" w:color="auto"/>
              <w:right w:val="single" w:sz="4" w:space="0" w:color="auto"/>
            </w:tcBorders>
            <w:vAlign w:val="center"/>
          </w:tcPr>
          <w:p w:rsidR="002A317D" w:rsidRPr="002A317D" w:rsidRDefault="002A317D" w:rsidP="002A317D">
            <w:pPr>
              <w:jc w:val="center"/>
              <w:rPr>
                <w:sz w:val="20"/>
                <w:szCs w:val="20"/>
              </w:rPr>
            </w:pPr>
          </w:p>
        </w:tc>
        <w:tc>
          <w:tcPr>
            <w:tcW w:w="4645" w:type="pct"/>
            <w:gridSpan w:val="5"/>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ind w:left="-108" w:right="-108"/>
              <w:jc w:val="center"/>
              <w:rPr>
                <w:sz w:val="20"/>
                <w:szCs w:val="20"/>
              </w:rPr>
            </w:pPr>
            <w:r w:rsidRPr="002A317D">
              <w:rPr>
                <w:sz w:val="20"/>
                <w:szCs w:val="20"/>
              </w:rPr>
              <w:t>Данные о налогоплательщиках, уменьшивших суммы заявленных убытков после приглашения на комиссии</w:t>
            </w:r>
          </w:p>
        </w:tc>
      </w:tr>
      <w:tr w:rsidR="002A317D" w:rsidRPr="002A317D" w:rsidTr="002A317D">
        <w:trPr>
          <w:trHeight w:val="290"/>
        </w:trPr>
        <w:tc>
          <w:tcPr>
            <w:tcW w:w="355" w:type="pct"/>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6.</w:t>
            </w: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Количество налогоплательщиков, уменьшивших убытки после приглашения на комиссии</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Сумма убытков до приглашения на комиссии, тыс. рублей</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Сумма убытков после приглашения на комиссии, тыс. рублей</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bl>
    <w:p w:rsidR="002A317D" w:rsidRPr="002A317D" w:rsidRDefault="002A317D" w:rsidP="002A317D">
      <w:pPr>
        <w:rPr>
          <w:sz w:val="20"/>
          <w:szCs w:val="20"/>
        </w:rPr>
      </w:pPr>
    </w:p>
    <w:tbl>
      <w:tblPr>
        <w:tblW w:w="5000" w:type="pct"/>
        <w:tblLook w:val="0020" w:firstRow="1" w:lastRow="0" w:firstColumn="0" w:lastColumn="0" w:noHBand="0" w:noVBand="0"/>
      </w:tblPr>
      <w:tblGrid>
        <w:gridCol w:w="720"/>
        <w:gridCol w:w="4138"/>
        <w:gridCol w:w="1000"/>
        <w:gridCol w:w="1283"/>
        <w:gridCol w:w="1569"/>
        <w:gridCol w:w="1427"/>
      </w:tblGrid>
      <w:tr w:rsidR="002A317D" w:rsidRPr="002A317D" w:rsidTr="002A317D">
        <w:trPr>
          <w:trHeight w:val="167"/>
          <w:tblHeader/>
        </w:trPr>
        <w:tc>
          <w:tcPr>
            <w:tcW w:w="355" w:type="pct"/>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spacing w:line="240" w:lineRule="exact"/>
              <w:jc w:val="center"/>
              <w:rPr>
                <w:sz w:val="20"/>
                <w:szCs w:val="20"/>
              </w:rPr>
            </w:pPr>
            <w:r w:rsidRPr="002A317D">
              <w:rPr>
                <w:sz w:val="20"/>
                <w:szCs w:val="20"/>
              </w:rPr>
              <w:br w:type="page"/>
              <w:t>1</w:t>
            </w:r>
          </w:p>
        </w:tc>
        <w:tc>
          <w:tcPr>
            <w:tcW w:w="2041"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spacing w:line="240" w:lineRule="exact"/>
              <w:jc w:val="center"/>
              <w:rPr>
                <w:sz w:val="20"/>
                <w:szCs w:val="20"/>
              </w:rPr>
            </w:pPr>
            <w:r w:rsidRPr="002A317D">
              <w:rPr>
                <w:sz w:val="20"/>
                <w:szCs w:val="20"/>
              </w:rPr>
              <w:t>2</w:t>
            </w:r>
          </w:p>
        </w:tc>
        <w:tc>
          <w:tcPr>
            <w:tcW w:w="493"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spacing w:line="240" w:lineRule="exact"/>
              <w:jc w:val="center"/>
              <w:rPr>
                <w:sz w:val="20"/>
                <w:szCs w:val="20"/>
              </w:rPr>
            </w:pPr>
            <w:r w:rsidRPr="002A317D">
              <w:rPr>
                <w:sz w:val="20"/>
                <w:szCs w:val="20"/>
              </w:rPr>
              <w:t>3</w:t>
            </w:r>
          </w:p>
        </w:tc>
        <w:tc>
          <w:tcPr>
            <w:tcW w:w="633"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spacing w:line="240" w:lineRule="exact"/>
              <w:jc w:val="center"/>
              <w:rPr>
                <w:sz w:val="20"/>
                <w:szCs w:val="20"/>
              </w:rPr>
            </w:pPr>
            <w:r w:rsidRPr="002A317D">
              <w:rPr>
                <w:sz w:val="20"/>
                <w:szCs w:val="20"/>
              </w:rPr>
              <w:t>4</w:t>
            </w:r>
          </w:p>
        </w:tc>
        <w:tc>
          <w:tcPr>
            <w:tcW w:w="774"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spacing w:line="240" w:lineRule="exact"/>
              <w:jc w:val="center"/>
              <w:rPr>
                <w:sz w:val="20"/>
                <w:szCs w:val="20"/>
              </w:rPr>
            </w:pPr>
            <w:r w:rsidRPr="002A317D">
              <w:rPr>
                <w:sz w:val="20"/>
                <w:szCs w:val="20"/>
              </w:rPr>
              <w:t>5</w:t>
            </w:r>
          </w:p>
        </w:tc>
        <w:tc>
          <w:tcPr>
            <w:tcW w:w="704"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spacing w:line="240" w:lineRule="exact"/>
              <w:jc w:val="center"/>
              <w:rPr>
                <w:sz w:val="20"/>
                <w:szCs w:val="20"/>
              </w:rPr>
            </w:pPr>
            <w:r w:rsidRPr="002A317D">
              <w:rPr>
                <w:sz w:val="20"/>
                <w:szCs w:val="20"/>
              </w:rPr>
              <w:t>6</w:t>
            </w:r>
          </w:p>
        </w:tc>
      </w:tr>
      <w:tr w:rsidR="002A317D" w:rsidRPr="002A317D" w:rsidTr="002A317D">
        <w:trPr>
          <w:trHeight w:val="88"/>
        </w:trPr>
        <w:tc>
          <w:tcPr>
            <w:tcW w:w="355"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4645" w:type="pct"/>
            <w:gridSpan w:val="5"/>
            <w:tcBorders>
              <w:top w:val="single" w:sz="4" w:space="0" w:color="auto"/>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b/>
                <w:sz w:val="20"/>
                <w:szCs w:val="20"/>
              </w:rPr>
              <w:t>Результаты работы комиссий по вопросу легализации заработной платы</w:t>
            </w:r>
          </w:p>
        </w:tc>
      </w:tr>
      <w:tr w:rsidR="002A317D" w:rsidRPr="002A317D" w:rsidTr="002A317D">
        <w:trPr>
          <w:trHeight w:val="331"/>
        </w:trPr>
        <w:tc>
          <w:tcPr>
            <w:tcW w:w="355" w:type="pct"/>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7.</w:t>
            </w:r>
          </w:p>
        </w:tc>
        <w:tc>
          <w:tcPr>
            <w:tcW w:w="2041"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работодателей, повысивших заработную плату своим работникам</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Сумма дополнительно исчисленного налога на доходы физических лиц, тыс. рублей</w:t>
            </w:r>
          </w:p>
        </w:tc>
        <w:tc>
          <w:tcPr>
            <w:tcW w:w="49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nil"/>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041"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Сумма дополнительно поступившего в консолидированный бюджет Свердловской области налога на доходы физических лиц, тыс. рублей</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53"/>
        </w:trPr>
        <w:tc>
          <w:tcPr>
            <w:tcW w:w="355"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4645" w:type="pct"/>
            <w:gridSpan w:val="5"/>
            <w:tcBorders>
              <w:top w:val="single" w:sz="4" w:space="0" w:color="auto"/>
              <w:left w:val="nil"/>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b/>
                <w:bCs/>
                <w:sz w:val="20"/>
                <w:szCs w:val="20"/>
              </w:rPr>
              <w:t>Результаты работы комиссий по вопросу снижения недоимки</w:t>
            </w:r>
          </w:p>
        </w:tc>
      </w:tr>
      <w:tr w:rsidR="002A317D" w:rsidRPr="002A317D" w:rsidTr="002A317D">
        <w:trPr>
          <w:trHeight w:val="390"/>
        </w:trPr>
        <w:tc>
          <w:tcPr>
            <w:tcW w:w="355" w:type="pct"/>
            <w:tcBorders>
              <w:top w:val="single" w:sz="4" w:space="0" w:color="auto"/>
              <w:left w:val="single" w:sz="4" w:space="0" w:color="auto"/>
              <w:bottom w:val="single" w:sz="4" w:space="0" w:color="000000"/>
              <w:right w:val="single" w:sz="4" w:space="0" w:color="auto"/>
            </w:tcBorders>
            <w:hideMark/>
          </w:tcPr>
          <w:p w:rsidR="002A317D" w:rsidRPr="002A317D" w:rsidRDefault="002A317D" w:rsidP="002A317D">
            <w:pPr>
              <w:jc w:val="center"/>
              <w:rPr>
                <w:sz w:val="20"/>
                <w:szCs w:val="20"/>
              </w:rPr>
            </w:pPr>
            <w:r w:rsidRPr="002A317D">
              <w:rPr>
                <w:sz w:val="20"/>
                <w:szCs w:val="20"/>
              </w:rPr>
              <w:t>8.</w:t>
            </w: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Количество хозяйствующих субъектов, погасивших недоимку полностью</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390"/>
        </w:trPr>
        <w:tc>
          <w:tcPr>
            <w:tcW w:w="355" w:type="pct"/>
            <w:tcBorders>
              <w:top w:val="single" w:sz="4" w:space="0" w:color="auto"/>
              <w:left w:val="single" w:sz="4" w:space="0" w:color="auto"/>
              <w:bottom w:val="single" w:sz="4" w:space="0" w:color="000000"/>
              <w:right w:val="single" w:sz="4" w:space="0" w:color="auto"/>
            </w:tcBorders>
            <w:hideMark/>
          </w:tcPr>
          <w:p w:rsidR="002A317D" w:rsidRPr="002A317D" w:rsidRDefault="002A317D" w:rsidP="002A317D">
            <w:pPr>
              <w:jc w:val="center"/>
              <w:rPr>
                <w:sz w:val="20"/>
                <w:szCs w:val="20"/>
              </w:rPr>
            </w:pPr>
            <w:r w:rsidRPr="002A317D">
              <w:rPr>
                <w:sz w:val="20"/>
                <w:szCs w:val="20"/>
              </w:rPr>
              <w:t>9.</w:t>
            </w: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Количество хозяйствующих субъектов, погасивших недоимку частично</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390"/>
        </w:trPr>
        <w:tc>
          <w:tcPr>
            <w:tcW w:w="355" w:type="pct"/>
            <w:vMerge w:val="restart"/>
            <w:tcBorders>
              <w:top w:val="single" w:sz="4" w:space="0" w:color="auto"/>
              <w:left w:val="single" w:sz="4" w:space="0" w:color="auto"/>
              <w:bottom w:val="single" w:sz="4" w:space="0" w:color="000000"/>
              <w:right w:val="single" w:sz="4" w:space="0" w:color="auto"/>
            </w:tcBorders>
            <w:hideMark/>
          </w:tcPr>
          <w:p w:rsidR="002A317D" w:rsidRPr="002A317D" w:rsidRDefault="002A317D" w:rsidP="002A317D">
            <w:pPr>
              <w:jc w:val="center"/>
              <w:rPr>
                <w:sz w:val="20"/>
                <w:szCs w:val="20"/>
              </w:rPr>
            </w:pPr>
            <w:r w:rsidRPr="002A317D">
              <w:rPr>
                <w:sz w:val="20"/>
                <w:szCs w:val="20"/>
              </w:rPr>
              <w:t>10.</w:t>
            </w: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Сумма погашенной недоимки хозяйствующих субъектов, заслушанных на комиссиях, по состоянию на отчетную дату, всего</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sz w:val="20"/>
                <w:szCs w:val="20"/>
              </w:rPr>
            </w:pP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в том числе:</w:t>
            </w:r>
            <w:r w:rsidRPr="002A317D">
              <w:rPr>
                <w:sz w:val="20"/>
                <w:szCs w:val="20"/>
              </w:rPr>
              <w:tab/>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sz w:val="20"/>
                <w:szCs w:val="20"/>
              </w:rPr>
            </w:pP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налог на прибыль организаций</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sz w:val="20"/>
                <w:szCs w:val="20"/>
              </w:rPr>
            </w:pP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налог на доходы физических лиц</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sz w:val="20"/>
                <w:szCs w:val="20"/>
              </w:rPr>
            </w:pP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налог на имущество организаций</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39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sz w:val="20"/>
                <w:szCs w:val="20"/>
              </w:rPr>
            </w:pP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налог, взимаемый в связи с применением упрощенной системы налогообложения</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sz w:val="20"/>
                <w:szCs w:val="20"/>
              </w:rPr>
            </w:pP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единый налог на вмененный доход</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sz w:val="20"/>
                <w:szCs w:val="20"/>
              </w:rPr>
            </w:pP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транспортный налог</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sz w:val="20"/>
                <w:szCs w:val="20"/>
              </w:rPr>
            </w:pP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налог на имущество физических лиц</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r w:rsidR="002A317D" w:rsidRPr="002A317D" w:rsidTr="002A317D">
        <w:trPr>
          <w:trHeight w:val="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sz w:val="20"/>
                <w:szCs w:val="20"/>
              </w:rPr>
            </w:pPr>
          </w:p>
        </w:tc>
        <w:tc>
          <w:tcPr>
            <w:tcW w:w="2041"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земельный налог</w:t>
            </w:r>
          </w:p>
        </w:tc>
        <w:tc>
          <w:tcPr>
            <w:tcW w:w="49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633"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7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c>
          <w:tcPr>
            <w:tcW w:w="70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sz w:val="20"/>
                <w:szCs w:val="20"/>
              </w:rPr>
            </w:pPr>
          </w:p>
        </w:tc>
      </w:tr>
    </w:tbl>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tabs>
          <w:tab w:val="left" w:pos="3930"/>
        </w:tabs>
        <w:rPr>
          <w:sz w:val="20"/>
          <w:szCs w:val="20"/>
        </w:rPr>
      </w:pPr>
      <w:r w:rsidRPr="002A317D">
        <w:rPr>
          <w:sz w:val="20"/>
          <w:szCs w:val="20"/>
        </w:rPr>
        <w:tab/>
      </w:r>
    </w:p>
    <w:p w:rsidR="002A317D" w:rsidRPr="002A317D" w:rsidRDefault="002A317D" w:rsidP="002A317D">
      <w:pPr>
        <w:tabs>
          <w:tab w:val="left" w:pos="3930"/>
        </w:tabs>
        <w:rPr>
          <w:sz w:val="20"/>
          <w:szCs w:val="20"/>
        </w:rPr>
      </w:pPr>
    </w:p>
    <w:p w:rsidR="002A317D" w:rsidRPr="002A317D" w:rsidRDefault="002A317D" w:rsidP="002A317D">
      <w:pPr>
        <w:rPr>
          <w:sz w:val="20"/>
          <w:szCs w:val="20"/>
        </w:rPr>
      </w:pPr>
    </w:p>
    <w:tbl>
      <w:tblPr>
        <w:tblW w:w="10035" w:type="dxa"/>
        <w:tblLayout w:type="fixed"/>
        <w:tblLook w:val="04A0" w:firstRow="1" w:lastRow="0" w:firstColumn="1" w:lastColumn="0" w:noHBand="0" w:noVBand="1"/>
      </w:tblPr>
      <w:tblGrid>
        <w:gridCol w:w="5355"/>
        <w:gridCol w:w="4680"/>
      </w:tblGrid>
      <w:tr w:rsidR="002A317D" w:rsidRPr="002A317D" w:rsidTr="002A317D">
        <w:tc>
          <w:tcPr>
            <w:tcW w:w="5353" w:type="dxa"/>
            <w:hideMark/>
          </w:tcPr>
          <w:p w:rsidR="002A317D" w:rsidRPr="002A317D" w:rsidRDefault="002A317D" w:rsidP="002A317D">
            <w:pPr>
              <w:spacing w:line="228" w:lineRule="auto"/>
            </w:pPr>
            <w:r w:rsidRPr="002A317D">
              <w:br w:type="page"/>
              <w:t>Форма</w:t>
            </w:r>
          </w:p>
        </w:tc>
        <w:tc>
          <w:tcPr>
            <w:tcW w:w="4678" w:type="dxa"/>
          </w:tcPr>
          <w:p w:rsidR="002A317D" w:rsidRPr="002A317D" w:rsidRDefault="002A317D" w:rsidP="002A317D">
            <w:pPr>
              <w:spacing w:line="228" w:lineRule="auto"/>
            </w:pPr>
            <w:r w:rsidRPr="002A317D">
              <w:t xml:space="preserve">К Плану мероприятий («дорожной карте») по повышению доходного потенциала </w:t>
            </w:r>
          </w:p>
          <w:p w:rsidR="002A317D" w:rsidRPr="002A317D" w:rsidRDefault="002A317D" w:rsidP="002A317D">
            <w:pPr>
              <w:spacing w:line="228" w:lineRule="auto"/>
            </w:pPr>
            <w:r w:rsidRPr="002A317D">
              <w:t xml:space="preserve">городского округа Верхняя Пышма               на 2019–2021 годы </w:t>
            </w:r>
          </w:p>
          <w:p w:rsidR="002A317D" w:rsidRPr="002A317D" w:rsidRDefault="002A317D" w:rsidP="002A317D">
            <w:pPr>
              <w:spacing w:line="228" w:lineRule="auto"/>
            </w:pPr>
          </w:p>
        </w:tc>
      </w:tr>
      <w:tr w:rsidR="002A317D" w:rsidRPr="002A317D" w:rsidTr="002A317D">
        <w:tc>
          <w:tcPr>
            <w:tcW w:w="5353" w:type="dxa"/>
          </w:tcPr>
          <w:p w:rsidR="002A317D" w:rsidRPr="002A317D" w:rsidRDefault="002A317D" w:rsidP="002A317D">
            <w:pPr>
              <w:spacing w:line="228" w:lineRule="auto"/>
            </w:pPr>
          </w:p>
        </w:tc>
        <w:tc>
          <w:tcPr>
            <w:tcW w:w="4678" w:type="dxa"/>
            <w:hideMark/>
          </w:tcPr>
          <w:p w:rsidR="002A317D" w:rsidRPr="002A317D" w:rsidRDefault="002A317D" w:rsidP="002A317D">
            <w:pPr>
              <w:spacing w:line="228" w:lineRule="auto"/>
              <w:ind w:right="-108" w:firstLine="3294"/>
            </w:pPr>
            <w:r w:rsidRPr="002A317D">
              <w:t xml:space="preserve">  Таблица 3</w:t>
            </w:r>
          </w:p>
        </w:tc>
      </w:tr>
      <w:tr w:rsidR="002A317D" w:rsidRPr="002A317D" w:rsidTr="002A317D">
        <w:tc>
          <w:tcPr>
            <w:tcW w:w="5353" w:type="dxa"/>
          </w:tcPr>
          <w:p w:rsidR="002A317D" w:rsidRPr="002A317D" w:rsidRDefault="002A317D" w:rsidP="002A317D">
            <w:pPr>
              <w:spacing w:line="228" w:lineRule="auto"/>
            </w:pPr>
          </w:p>
        </w:tc>
        <w:tc>
          <w:tcPr>
            <w:tcW w:w="4678" w:type="dxa"/>
          </w:tcPr>
          <w:p w:rsidR="002A317D" w:rsidRPr="002A317D" w:rsidRDefault="002A317D" w:rsidP="002A317D">
            <w:pPr>
              <w:tabs>
                <w:tab w:val="left" w:pos="3872"/>
              </w:tabs>
              <w:spacing w:line="228" w:lineRule="auto"/>
              <w:ind w:right="-108" w:firstLine="3294"/>
              <w:jc w:val="right"/>
            </w:pPr>
          </w:p>
        </w:tc>
      </w:tr>
    </w:tbl>
    <w:p w:rsidR="002A317D" w:rsidRPr="002A317D" w:rsidRDefault="002A317D" w:rsidP="002A317D">
      <w:pPr>
        <w:rPr>
          <w:sz w:val="20"/>
          <w:szCs w:val="20"/>
        </w:rPr>
      </w:pPr>
    </w:p>
    <w:p w:rsidR="002A317D" w:rsidRPr="002A317D" w:rsidRDefault="002A317D" w:rsidP="002A317D">
      <w:pPr>
        <w:rPr>
          <w:sz w:val="20"/>
          <w:szCs w:val="20"/>
        </w:rPr>
      </w:pPr>
    </w:p>
    <w:p w:rsidR="002A317D" w:rsidRPr="002A317D" w:rsidRDefault="002A317D" w:rsidP="002A317D">
      <w:pPr>
        <w:tabs>
          <w:tab w:val="left" w:pos="3915"/>
        </w:tabs>
        <w:jc w:val="center"/>
        <w:rPr>
          <w:b/>
          <w:sz w:val="28"/>
          <w:szCs w:val="28"/>
        </w:rPr>
      </w:pPr>
      <w:r w:rsidRPr="002A317D">
        <w:rPr>
          <w:b/>
          <w:sz w:val="28"/>
          <w:szCs w:val="28"/>
        </w:rPr>
        <w:t>ИНФОРМАЦИЯ</w:t>
      </w:r>
    </w:p>
    <w:p w:rsidR="002A317D" w:rsidRPr="002A317D" w:rsidRDefault="002A317D" w:rsidP="002A317D">
      <w:pPr>
        <w:tabs>
          <w:tab w:val="left" w:pos="3915"/>
        </w:tabs>
        <w:jc w:val="center"/>
        <w:rPr>
          <w:b/>
        </w:rPr>
      </w:pPr>
      <w:r w:rsidRPr="002A317D">
        <w:rPr>
          <w:b/>
        </w:rPr>
        <w:t xml:space="preserve">о выданных разрешениях на ввод в эксплуатацию объектов капитального строительства на территории муниципального образования </w:t>
      </w:r>
    </w:p>
    <w:p w:rsidR="002A317D" w:rsidRPr="002A317D" w:rsidRDefault="002A317D" w:rsidP="002A317D">
      <w:pPr>
        <w:tabs>
          <w:tab w:val="left" w:pos="3915"/>
        </w:tabs>
        <w:jc w:val="center"/>
        <w:rPr>
          <w:b/>
        </w:rPr>
      </w:pPr>
      <w:r w:rsidRPr="002A317D">
        <w:rPr>
          <w:b/>
        </w:rPr>
        <w:t>_______________________________________</w:t>
      </w:r>
    </w:p>
    <w:p w:rsidR="002A317D" w:rsidRPr="002A317D" w:rsidRDefault="002A317D" w:rsidP="002A317D">
      <w:pPr>
        <w:tabs>
          <w:tab w:val="left" w:pos="3915"/>
        </w:tabs>
        <w:jc w:val="center"/>
        <w:rPr>
          <w:b/>
        </w:rPr>
      </w:pPr>
    </w:p>
    <w:p w:rsidR="002A317D" w:rsidRPr="002A317D" w:rsidRDefault="002A317D" w:rsidP="002A317D">
      <w:pPr>
        <w:rPr>
          <w:sz w:val="20"/>
          <w:szCs w:val="20"/>
        </w:rPr>
      </w:pPr>
    </w:p>
    <w:tbl>
      <w:tblPr>
        <w:tblStyle w:val="aff5"/>
        <w:tblW w:w="0" w:type="auto"/>
        <w:tblInd w:w="0" w:type="dxa"/>
        <w:tblLook w:val="04A0" w:firstRow="1" w:lastRow="0" w:firstColumn="1" w:lastColumn="0" w:noHBand="0" w:noVBand="1"/>
      </w:tblPr>
      <w:tblGrid>
        <w:gridCol w:w="534"/>
        <w:gridCol w:w="1701"/>
        <w:gridCol w:w="3543"/>
        <w:gridCol w:w="2127"/>
        <w:gridCol w:w="1196"/>
        <w:gridCol w:w="1036"/>
      </w:tblGrid>
      <w:tr w:rsidR="002A317D" w:rsidRPr="002A317D" w:rsidTr="002A317D">
        <w:trPr>
          <w:trHeight w:val="1035"/>
        </w:trPr>
        <w:tc>
          <w:tcPr>
            <w:tcW w:w="534"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r w:rsidRPr="002A317D">
              <w:t xml:space="preserve">№ </w:t>
            </w:r>
            <w:proofErr w:type="gramStart"/>
            <w:r w:rsidRPr="002A317D">
              <w:t>п</w:t>
            </w:r>
            <w:proofErr w:type="gramEnd"/>
            <w:r w:rsidRPr="002A317D">
              <w:t>/п</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r w:rsidRPr="002A317D">
              <w:t>Наименование застройщика</w:t>
            </w:r>
          </w:p>
        </w:tc>
        <w:tc>
          <w:tcPr>
            <w:tcW w:w="3543"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both"/>
            </w:pPr>
            <w:r w:rsidRPr="002A317D">
              <w:t>Наименование объекта (этапа) капитального строительства, адрес (местоположение) объекта</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both"/>
            </w:pPr>
            <w:r w:rsidRPr="002A317D">
              <w:t>Наименование введенных мощностей, объектов, жилых зданий</w:t>
            </w:r>
          </w:p>
        </w:tc>
        <w:tc>
          <w:tcPr>
            <w:tcW w:w="2232" w:type="dxa"/>
            <w:gridSpan w:val="2"/>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both"/>
            </w:pPr>
            <w:r w:rsidRPr="002A317D">
              <w:t>Реквизиты разрешения</w:t>
            </w:r>
          </w:p>
          <w:p w:rsidR="002A317D" w:rsidRPr="002A317D" w:rsidRDefault="002A317D" w:rsidP="002A317D">
            <w:pPr>
              <w:jc w:val="both"/>
            </w:pPr>
            <w:r w:rsidRPr="002A317D">
              <w:t>на ввод объектов</w:t>
            </w:r>
          </w:p>
          <w:p w:rsidR="002A317D" w:rsidRPr="002A317D" w:rsidRDefault="002A317D" w:rsidP="002A317D">
            <w:pPr>
              <w:jc w:val="both"/>
            </w:pPr>
            <w:r w:rsidRPr="002A317D">
              <w:t>в эксплуатацию</w:t>
            </w:r>
          </w:p>
        </w:tc>
      </w:tr>
      <w:tr w:rsidR="002A317D" w:rsidRPr="002A317D" w:rsidTr="002A317D">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196"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both"/>
            </w:pPr>
            <w:r w:rsidRPr="002A317D">
              <w:t>номер</w:t>
            </w:r>
          </w:p>
        </w:tc>
        <w:tc>
          <w:tcPr>
            <w:tcW w:w="1036"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both"/>
            </w:pPr>
            <w:r w:rsidRPr="002A317D">
              <w:t>дата</w:t>
            </w:r>
          </w:p>
        </w:tc>
      </w:tr>
      <w:tr w:rsidR="002A317D" w:rsidRPr="002A317D" w:rsidTr="002A317D">
        <w:tc>
          <w:tcPr>
            <w:tcW w:w="534"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r w:rsidRPr="002A317D">
              <w:t>1</w:t>
            </w:r>
          </w:p>
        </w:tc>
        <w:tc>
          <w:tcPr>
            <w:tcW w:w="1701" w:type="dxa"/>
            <w:tcBorders>
              <w:top w:val="single" w:sz="4" w:space="0" w:color="auto"/>
              <w:left w:val="single" w:sz="4" w:space="0" w:color="auto"/>
              <w:bottom w:val="single" w:sz="4" w:space="0" w:color="auto"/>
              <w:right w:val="single" w:sz="4" w:space="0" w:color="auto"/>
            </w:tcBorders>
          </w:tcPr>
          <w:p w:rsidR="002A317D" w:rsidRPr="002A317D" w:rsidRDefault="002A317D" w:rsidP="002A317D"/>
        </w:tc>
        <w:tc>
          <w:tcPr>
            <w:tcW w:w="3543" w:type="dxa"/>
            <w:tcBorders>
              <w:top w:val="single" w:sz="4" w:space="0" w:color="auto"/>
              <w:left w:val="single" w:sz="4" w:space="0" w:color="auto"/>
              <w:bottom w:val="single" w:sz="4" w:space="0" w:color="auto"/>
              <w:right w:val="single" w:sz="4" w:space="0" w:color="auto"/>
            </w:tcBorders>
          </w:tcPr>
          <w:p w:rsidR="002A317D" w:rsidRPr="002A317D" w:rsidRDefault="002A317D" w:rsidP="002A317D"/>
        </w:tc>
        <w:tc>
          <w:tcPr>
            <w:tcW w:w="2127" w:type="dxa"/>
            <w:tcBorders>
              <w:top w:val="single" w:sz="4" w:space="0" w:color="auto"/>
              <w:left w:val="single" w:sz="4" w:space="0" w:color="auto"/>
              <w:bottom w:val="single" w:sz="4" w:space="0" w:color="auto"/>
              <w:right w:val="single" w:sz="4" w:space="0" w:color="auto"/>
            </w:tcBorders>
          </w:tcPr>
          <w:p w:rsidR="002A317D" w:rsidRPr="002A317D" w:rsidRDefault="002A317D" w:rsidP="002A317D"/>
        </w:tc>
        <w:tc>
          <w:tcPr>
            <w:tcW w:w="2232" w:type="dxa"/>
            <w:gridSpan w:val="2"/>
            <w:tcBorders>
              <w:top w:val="single" w:sz="4" w:space="0" w:color="auto"/>
              <w:left w:val="single" w:sz="4" w:space="0" w:color="auto"/>
              <w:bottom w:val="single" w:sz="4" w:space="0" w:color="auto"/>
              <w:right w:val="single" w:sz="4" w:space="0" w:color="auto"/>
            </w:tcBorders>
          </w:tcPr>
          <w:p w:rsidR="002A317D" w:rsidRPr="002A317D" w:rsidRDefault="002A317D" w:rsidP="002A317D"/>
        </w:tc>
      </w:tr>
      <w:tr w:rsidR="002A317D" w:rsidRPr="002A317D" w:rsidTr="002A317D">
        <w:tc>
          <w:tcPr>
            <w:tcW w:w="534"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r w:rsidRPr="002A317D">
              <w:t>2</w:t>
            </w:r>
          </w:p>
        </w:tc>
        <w:tc>
          <w:tcPr>
            <w:tcW w:w="1701" w:type="dxa"/>
            <w:tcBorders>
              <w:top w:val="single" w:sz="4" w:space="0" w:color="auto"/>
              <w:left w:val="single" w:sz="4" w:space="0" w:color="auto"/>
              <w:bottom w:val="single" w:sz="4" w:space="0" w:color="auto"/>
              <w:right w:val="single" w:sz="4" w:space="0" w:color="auto"/>
            </w:tcBorders>
          </w:tcPr>
          <w:p w:rsidR="002A317D" w:rsidRPr="002A317D" w:rsidRDefault="002A317D" w:rsidP="002A317D"/>
        </w:tc>
        <w:tc>
          <w:tcPr>
            <w:tcW w:w="3543" w:type="dxa"/>
            <w:tcBorders>
              <w:top w:val="single" w:sz="4" w:space="0" w:color="auto"/>
              <w:left w:val="single" w:sz="4" w:space="0" w:color="auto"/>
              <w:bottom w:val="single" w:sz="4" w:space="0" w:color="auto"/>
              <w:right w:val="single" w:sz="4" w:space="0" w:color="auto"/>
            </w:tcBorders>
          </w:tcPr>
          <w:p w:rsidR="002A317D" w:rsidRPr="002A317D" w:rsidRDefault="002A317D" w:rsidP="002A317D"/>
        </w:tc>
        <w:tc>
          <w:tcPr>
            <w:tcW w:w="2127" w:type="dxa"/>
            <w:tcBorders>
              <w:top w:val="single" w:sz="4" w:space="0" w:color="auto"/>
              <w:left w:val="single" w:sz="4" w:space="0" w:color="auto"/>
              <w:bottom w:val="single" w:sz="4" w:space="0" w:color="auto"/>
              <w:right w:val="single" w:sz="4" w:space="0" w:color="auto"/>
            </w:tcBorders>
          </w:tcPr>
          <w:p w:rsidR="002A317D" w:rsidRPr="002A317D" w:rsidRDefault="002A317D" w:rsidP="002A317D"/>
        </w:tc>
        <w:tc>
          <w:tcPr>
            <w:tcW w:w="2232" w:type="dxa"/>
            <w:gridSpan w:val="2"/>
            <w:tcBorders>
              <w:top w:val="single" w:sz="4" w:space="0" w:color="auto"/>
              <w:left w:val="single" w:sz="4" w:space="0" w:color="auto"/>
              <w:bottom w:val="single" w:sz="4" w:space="0" w:color="auto"/>
              <w:right w:val="single" w:sz="4" w:space="0" w:color="auto"/>
            </w:tcBorders>
          </w:tcPr>
          <w:p w:rsidR="002A317D" w:rsidRPr="002A317D" w:rsidRDefault="002A317D" w:rsidP="002A317D"/>
        </w:tc>
      </w:tr>
      <w:tr w:rsidR="002A317D" w:rsidRPr="002A317D" w:rsidTr="002A317D">
        <w:tc>
          <w:tcPr>
            <w:tcW w:w="534"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r w:rsidRPr="002A317D">
              <w:t>3</w:t>
            </w:r>
          </w:p>
        </w:tc>
        <w:tc>
          <w:tcPr>
            <w:tcW w:w="1701" w:type="dxa"/>
            <w:tcBorders>
              <w:top w:val="single" w:sz="4" w:space="0" w:color="auto"/>
              <w:left w:val="single" w:sz="4" w:space="0" w:color="auto"/>
              <w:bottom w:val="single" w:sz="4" w:space="0" w:color="auto"/>
              <w:right w:val="single" w:sz="4" w:space="0" w:color="auto"/>
            </w:tcBorders>
          </w:tcPr>
          <w:p w:rsidR="002A317D" w:rsidRPr="002A317D" w:rsidRDefault="002A317D" w:rsidP="002A317D"/>
        </w:tc>
        <w:tc>
          <w:tcPr>
            <w:tcW w:w="3543" w:type="dxa"/>
            <w:tcBorders>
              <w:top w:val="single" w:sz="4" w:space="0" w:color="auto"/>
              <w:left w:val="single" w:sz="4" w:space="0" w:color="auto"/>
              <w:bottom w:val="single" w:sz="4" w:space="0" w:color="auto"/>
              <w:right w:val="single" w:sz="4" w:space="0" w:color="auto"/>
            </w:tcBorders>
          </w:tcPr>
          <w:p w:rsidR="002A317D" w:rsidRPr="002A317D" w:rsidRDefault="002A317D" w:rsidP="002A317D"/>
        </w:tc>
        <w:tc>
          <w:tcPr>
            <w:tcW w:w="2127" w:type="dxa"/>
            <w:tcBorders>
              <w:top w:val="single" w:sz="4" w:space="0" w:color="auto"/>
              <w:left w:val="single" w:sz="4" w:space="0" w:color="auto"/>
              <w:bottom w:val="single" w:sz="4" w:space="0" w:color="auto"/>
              <w:right w:val="single" w:sz="4" w:space="0" w:color="auto"/>
            </w:tcBorders>
          </w:tcPr>
          <w:p w:rsidR="002A317D" w:rsidRPr="002A317D" w:rsidRDefault="002A317D" w:rsidP="002A317D"/>
        </w:tc>
        <w:tc>
          <w:tcPr>
            <w:tcW w:w="2232" w:type="dxa"/>
            <w:gridSpan w:val="2"/>
            <w:tcBorders>
              <w:top w:val="single" w:sz="4" w:space="0" w:color="auto"/>
              <w:left w:val="single" w:sz="4" w:space="0" w:color="auto"/>
              <w:bottom w:val="single" w:sz="4" w:space="0" w:color="auto"/>
              <w:right w:val="single" w:sz="4" w:space="0" w:color="auto"/>
            </w:tcBorders>
          </w:tcPr>
          <w:p w:rsidR="002A317D" w:rsidRPr="002A317D" w:rsidRDefault="002A317D" w:rsidP="002A317D"/>
        </w:tc>
      </w:tr>
      <w:tr w:rsidR="002A317D" w:rsidRPr="002A317D" w:rsidTr="002A317D">
        <w:tc>
          <w:tcPr>
            <w:tcW w:w="534"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r w:rsidRPr="002A317D">
              <w:t>4</w:t>
            </w:r>
          </w:p>
        </w:tc>
        <w:tc>
          <w:tcPr>
            <w:tcW w:w="1701" w:type="dxa"/>
            <w:tcBorders>
              <w:top w:val="single" w:sz="4" w:space="0" w:color="auto"/>
              <w:left w:val="single" w:sz="4" w:space="0" w:color="auto"/>
              <w:bottom w:val="single" w:sz="4" w:space="0" w:color="auto"/>
              <w:right w:val="single" w:sz="4" w:space="0" w:color="auto"/>
            </w:tcBorders>
          </w:tcPr>
          <w:p w:rsidR="002A317D" w:rsidRPr="002A317D" w:rsidRDefault="002A317D" w:rsidP="002A317D"/>
        </w:tc>
        <w:tc>
          <w:tcPr>
            <w:tcW w:w="3543" w:type="dxa"/>
            <w:tcBorders>
              <w:top w:val="single" w:sz="4" w:space="0" w:color="auto"/>
              <w:left w:val="single" w:sz="4" w:space="0" w:color="auto"/>
              <w:bottom w:val="single" w:sz="4" w:space="0" w:color="auto"/>
              <w:right w:val="single" w:sz="4" w:space="0" w:color="auto"/>
            </w:tcBorders>
          </w:tcPr>
          <w:p w:rsidR="002A317D" w:rsidRPr="002A317D" w:rsidRDefault="002A317D" w:rsidP="002A317D"/>
        </w:tc>
        <w:tc>
          <w:tcPr>
            <w:tcW w:w="2127" w:type="dxa"/>
            <w:tcBorders>
              <w:top w:val="single" w:sz="4" w:space="0" w:color="auto"/>
              <w:left w:val="single" w:sz="4" w:space="0" w:color="auto"/>
              <w:bottom w:val="single" w:sz="4" w:space="0" w:color="auto"/>
              <w:right w:val="single" w:sz="4" w:space="0" w:color="auto"/>
            </w:tcBorders>
          </w:tcPr>
          <w:p w:rsidR="002A317D" w:rsidRPr="002A317D" w:rsidRDefault="002A317D" w:rsidP="002A317D"/>
        </w:tc>
        <w:tc>
          <w:tcPr>
            <w:tcW w:w="2232" w:type="dxa"/>
            <w:gridSpan w:val="2"/>
            <w:tcBorders>
              <w:top w:val="single" w:sz="4" w:space="0" w:color="auto"/>
              <w:left w:val="single" w:sz="4" w:space="0" w:color="auto"/>
              <w:bottom w:val="single" w:sz="4" w:space="0" w:color="auto"/>
              <w:right w:val="single" w:sz="4" w:space="0" w:color="auto"/>
            </w:tcBorders>
          </w:tcPr>
          <w:p w:rsidR="002A317D" w:rsidRPr="002A317D" w:rsidRDefault="002A317D" w:rsidP="002A317D"/>
        </w:tc>
      </w:tr>
    </w:tbl>
    <w:p w:rsidR="002A317D" w:rsidRPr="002A317D" w:rsidRDefault="002A317D" w:rsidP="002A317D">
      <w:pPr>
        <w:rPr>
          <w:sz w:val="20"/>
          <w:szCs w:val="20"/>
        </w:rPr>
        <w:sectPr w:rsidR="002A317D" w:rsidRPr="002A317D">
          <w:pgSz w:w="11906" w:h="16838"/>
          <w:pgMar w:top="1134" w:right="567" w:bottom="1134" w:left="1418" w:header="567" w:footer="567" w:gutter="0"/>
          <w:cols w:space="720"/>
        </w:sectPr>
      </w:pPr>
    </w:p>
    <w:p w:rsidR="002A317D" w:rsidRPr="002A317D" w:rsidRDefault="002A317D" w:rsidP="002A317D"/>
    <w:tbl>
      <w:tblPr>
        <w:tblW w:w="10035" w:type="dxa"/>
        <w:tblLayout w:type="fixed"/>
        <w:tblLook w:val="04A0" w:firstRow="1" w:lastRow="0" w:firstColumn="1" w:lastColumn="0" w:noHBand="0" w:noVBand="1"/>
      </w:tblPr>
      <w:tblGrid>
        <w:gridCol w:w="5355"/>
        <w:gridCol w:w="4680"/>
      </w:tblGrid>
      <w:tr w:rsidR="002A317D" w:rsidRPr="002A317D" w:rsidTr="002A317D">
        <w:tc>
          <w:tcPr>
            <w:tcW w:w="5353" w:type="dxa"/>
            <w:hideMark/>
          </w:tcPr>
          <w:p w:rsidR="002A317D" w:rsidRPr="002A317D" w:rsidRDefault="002A317D" w:rsidP="002A317D">
            <w:pPr>
              <w:spacing w:line="228" w:lineRule="auto"/>
            </w:pPr>
            <w:r w:rsidRPr="002A317D">
              <w:br w:type="page"/>
              <w:t>Форма</w:t>
            </w:r>
          </w:p>
        </w:tc>
        <w:tc>
          <w:tcPr>
            <w:tcW w:w="4678" w:type="dxa"/>
          </w:tcPr>
          <w:p w:rsidR="002A317D" w:rsidRPr="002A317D" w:rsidRDefault="002A317D" w:rsidP="002A317D">
            <w:pPr>
              <w:spacing w:line="228" w:lineRule="auto"/>
            </w:pPr>
            <w:r w:rsidRPr="002A317D">
              <w:t xml:space="preserve">К Плану мероприятий («дорожной карте») по повышению доходного потенциала </w:t>
            </w:r>
          </w:p>
          <w:p w:rsidR="002A317D" w:rsidRPr="002A317D" w:rsidRDefault="002A317D" w:rsidP="002A317D">
            <w:pPr>
              <w:spacing w:line="228" w:lineRule="auto"/>
            </w:pPr>
            <w:r w:rsidRPr="002A317D">
              <w:t xml:space="preserve">городского округа Верхняя Пышма               на 2019–2021 годы </w:t>
            </w:r>
          </w:p>
          <w:p w:rsidR="002A317D" w:rsidRPr="002A317D" w:rsidRDefault="002A317D" w:rsidP="002A317D">
            <w:pPr>
              <w:spacing w:line="228" w:lineRule="auto"/>
            </w:pPr>
          </w:p>
        </w:tc>
      </w:tr>
      <w:tr w:rsidR="002A317D" w:rsidRPr="002A317D" w:rsidTr="002A317D">
        <w:tc>
          <w:tcPr>
            <w:tcW w:w="5353" w:type="dxa"/>
          </w:tcPr>
          <w:p w:rsidR="002A317D" w:rsidRPr="002A317D" w:rsidRDefault="002A317D" w:rsidP="002A317D">
            <w:pPr>
              <w:spacing w:line="228" w:lineRule="auto"/>
            </w:pPr>
          </w:p>
        </w:tc>
        <w:tc>
          <w:tcPr>
            <w:tcW w:w="4678" w:type="dxa"/>
            <w:hideMark/>
          </w:tcPr>
          <w:p w:rsidR="002A317D" w:rsidRPr="002A317D" w:rsidRDefault="002A317D" w:rsidP="002A317D">
            <w:pPr>
              <w:spacing w:line="228" w:lineRule="auto"/>
              <w:ind w:right="-108" w:firstLine="3294"/>
            </w:pPr>
            <w:r w:rsidRPr="002A317D">
              <w:t xml:space="preserve">  Таблица 3</w:t>
            </w:r>
          </w:p>
        </w:tc>
      </w:tr>
      <w:tr w:rsidR="002A317D" w:rsidRPr="002A317D" w:rsidTr="002A317D">
        <w:tc>
          <w:tcPr>
            <w:tcW w:w="5353" w:type="dxa"/>
          </w:tcPr>
          <w:p w:rsidR="002A317D" w:rsidRPr="002A317D" w:rsidRDefault="002A317D" w:rsidP="002A317D">
            <w:pPr>
              <w:spacing w:line="228" w:lineRule="auto"/>
            </w:pPr>
          </w:p>
        </w:tc>
        <w:tc>
          <w:tcPr>
            <w:tcW w:w="4678" w:type="dxa"/>
            <w:hideMark/>
          </w:tcPr>
          <w:p w:rsidR="002A317D" w:rsidRPr="002A317D" w:rsidRDefault="002A317D" w:rsidP="002A317D">
            <w:pPr>
              <w:tabs>
                <w:tab w:val="left" w:pos="3872"/>
              </w:tabs>
              <w:spacing w:line="228" w:lineRule="auto"/>
              <w:ind w:right="-108" w:firstLine="3294"/>
              <w:jc w:val="right"/>
            </w:pPr>
            <w:r w:rsidRPr="002A317D">
              <w:t>Раздел «А»</w:t>
            </w:r>
          </w:p>
        </w:tc>
      </w:tr>
    </w:tbl>
    <w:p w:rsidR="002A317D" w:rsidRPr="002A317D" w:rsidRDefault="002A317D" w:rsidP="002A317D"/>
    <w:p w:rsidR="002A317D" w:rsidRPr="002A317D" w:rsidRDefault="002A317D" w:rsidP="002A317D"/>
    <w:p w:rsidR="002A317D" w:rsidRPr="002A317D" w:rsidRDefault="002A317D" w:rsidP="002A317D">
      <w:pPr>
        <w:jc w:val="center"/>
        <w:rPr>
          <w:b/>
        </w:rPr>
      </w:pPr>
      <w:r w:rsidRPr="002A317D">
        <w:rPr>
          <w:b/>
        </w:rPr>
        <w:t>ИНФОРМАЦИЯ</w:t>
      </w:r>
    </w:p>
    <w:p w:rsidR="002A317D" w:rsidRPr="002A317D" w:rsidRDefault="002A317D" w:rsidP="002A317D">
      <w:pPr>
        <w:jc w:val="center"/>
      </w:pPr>
      <w:r w:rsidRPr="002A317D">
        <w:rPr>
          <w:b/>
        </w:rPr>
        <w:t>о работе по вовлечению в налогооблагаемый оборот объектов капитального строительства и земельных участков на территории муниципального образования ___________________________________</w:t>
      </w:r>
    </w:p>
    <w:p w:rsidR="002A317D" w:rsidRPr="002A317D" w:rsidRDefault="002A317D" w:rsidP="002A317D">
      <w:pPr>
        <w:jc w:val="center"/>
      </w:pPr>
    </w:p>
    <w:p w:rsidR="002A317D" w:rsidRPr="002A317D" w:rsidRDefault="002A317D" w:rsidP="002A317D">
      <w:pPr>
        <w:jc w:val="center"/>
      </w:pPr>
    </w:p>
    <w:tbl>
      <w:tblPr>
        <w:tblW w:w="5000" w:type="pct"/>
        <w:tblCellMar>
          <w:left w:w="57" w:type="dxa"/>
          <w:right w:w="57" w:type="dxa"/>
        </w:tblCellMar>
        <w:tblLook w:val="04A0" w:firstRow="1" w:lastRow="0" w:firstColumn="1" w:lastColumn="0" w:noHBand="0" w:noVBand="1"/>
      </w:tblPr>
      <w:tblGrid>
        <w:gridCol w:w="707"/>
        <w:gridCol w:w="4255"/>
        <w:gridCol w:w="987"/>
        <w:gridCol w:w="1272"/>
        <w:gridCol w:w="6"/>
        <w:gridCol w:w="1401"/>
        <w:gridCol w:w="1407"/>
      </w:tblGrid>
      <w:tr w:rsidR="002A317D" w:rsidRPr="002A317D" w:rsidTr="002A317D">
        <w:trPr>
          <w:trHeight w:val="916"/>
        </w:trPr>
        <w:tc>
          <w:tcPr>
            <w:tcW w:w="352"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 xml:space="preserve">Номер </w:t>
            </w:r>
            <w:proofErr w:type="gramStart"/>
            <w:r w:rsidRPr="002A317D">
              <w:rPr>
                <w:sz w:val="20"/>
                <w:szCs w:val="20"/>
              </w:rPr>
              <w:t>п</w:t>
            </w:r>
            <w:proofErr w:type="gramEnd"/>
            <w:r w:rsidRPr="002A317D">
              <w:rPr>
                <w:sz w:val="20"/>
                <w:szCs w:val="20"/>
              </w:rPr>
              <w:t>/п</w:t>
            </w:r>
          </w:p>
        </w:tc>
        <w:tc>
          <w:tcPr>
            <w:tcW w:w="2120" w:type="pct"/>
            <w:tcBorders>
              <w:top w:val="single" w:sz="4" w:space="0" w:color="auto"/>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Наименование показателя</w:t>
            </w:r>
          </w:p>
        </w:tc>
        <w:tc>
          <w:tcPr>
            <w:tcW w:w="492" w:type="pct"/>
            <w:tcBorders>
              <w:top w:val="single" w:sz="4" w:space="0" w:color="auto"/>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За отчетный</w:t>
            </w:r>
            <w:r w:rsidRPr="002A317D">
              <w:rPr>
                <w:sz w:val="20"/>
                <w:szCs w:val="20"/>
              </w:rPr>
              <w:br/>
              <w:t>период</w:t>
            </w:r>
            <w:r w:rsidRPr="002A317D">
              <w:rPr>
                <w:sz w:val="20"/>
                <w:szCs w:val="20"/>
              </w:rPr>
              <w:br/>
              <w:t>201_ года</w:t>
            </w:r>
          </w:p>
        </w:tc>
        <w:tc>
          <w:tcPr>
            <w:tcW w:w="634" w:type="pct"/>
            <w:tcBorders>
              <w:top w:val="single" w:sz="4" w:space="0" w:color="auto"/>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За аналогичный</w:t>
            </w:r>
            <w:r w:rsidRPr="002A317D">
              <w:rPr>
                <w:sz w:val="20"/>
                <w:szCs w:val="20"/>
              </w:rPr>
              <w:br/>
              <w:t xml:space="preserve">период </w:t>
            </w:r>
            <w:r w:rsidRPr="002A317D">
              <w:rPr>
                <w:sz w:val="20"/>
                <w:szCs w:val="20"/>
              </w:rPr>
              <w:br/>
              <w:t>прошлого года</w:t>
            </w:r>
          </w:p>
        </w:tc>
        <w:tc>
          <w:tcPr>
            <w:tcW w:w="701" w:type="pct"/>
            <w:gridSpan w:val="2"/>
            <w:tcBorders>
              <w:top w:val="single" w:sz="4" w:space="0" w:color="auto"/>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Рост</w:t>
            </w:r>
            <w:r w:rsidRPr="002A317D">
              <w:rPr>
                <w:sz w:val="20"/>
                <w:szCs w:val="20"/>
              </w:rPr>
              <w:br/>
              <w:t xml:space="preserve">(снижение) </w:t>
            </w:r>
          </w:p>
          <w:p w:rsidR="002A317D" w:rsidRPr="002A317D" w:rsidRDefault="002A317D" w:rsidP="002A317D">
            <w:pPr>
              <w:jc w:val="center"/>
              <w:rPr>
                <w:sz w:val="20"/>
                <w:szCs w:val="20"/>
              </w:rPr>
            </w:pPr>
            <w:r w:rsidRPr="002A317D">
              <w:rPr>
                <w:sz w:val="20"/>
                <w:szCs w:val="20"/>
              </w:rPr>
              <w:t xml:space="preserve">в сумме </w:t>
            </w:r>
          </w:p>
          <w:p w:rsidR="002A317D" w:rsidRPr="002A317D" w:rsidRDefault="002A317D" w:rsidP="002A317D">
            <w:pPr>
              <w:ind w:left="-60" w:right="-57"/>
              <w:jc w:val="center"/>
              <w:rPr>
                <w:sz w:val="20"/>
                <w:szCs w:val="20"/>
              </w:rPr>
            </w:pPr>
            <w:r w:rsidRPr="002A317D">
              <w:rPr>
                <w:sz w:val="20"/>
                <w:szCs w:val="20"/>
              </w:rPr>
              <w:t>к аналогичному</w:t>
            </w:r>
            <w:r w:rsidRPr="002A317D">
              <w:rPr>
                <w:sz w:val="20"/>
                <w:szCs w:val="20"/>
              </w:rPr>
              <w:br/>
              <w:t>периоду</w:t>
            </w:r>
            <w:r w:rsidRPr="002A317D">
              <w:rPr>
                <w:sz w:val="20"/>
                <w:szCs w:val="20"/>
              </w:rPr>
              <w:br/>
              <w:t>прошлого года</w:t>
            </w:r>
          </w:p>
        </w:tc>
        <w:tc>
          <w:tcPr>
            <w:tcW w:w="702" w:type="pct"/>
            <w:tcBorders>
              <w:top w:val="single" w:sz="4" w:space="0" w:color="auto"/>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 xml:space="preserve">В </w:t>
            </w:r>
            <w:proofErr w:type="gramStart"/>
            <w:r w:rsidRPr="002A317D">
              <w:rPr>
                <w:sz w:val="20"/>
                <w:szCs w:val="20"/>
              </w:rPr>
              <w:t>процентах</w:t>
            </w:r>
            <w:proofErr w:type="gramEnd"/>
            <w:r w:rsidRPr="002A317D">
              <w:rPr>
                <w:sz w:val="20"/>
                <w:szCs w:val="20"/>
              </w:rPr>
              <w:t xml:space="preserve"> </w:t>
            </w:r>
          </w:p>
          <w:p w:rsidR="002A317D" w:rsidRPr="002A317D" w:rsidRDefault="002A317D" w:rsidP="002A317D">
            <w:pPr>
              <w:jc w:val="center"/>
              <w:rPr>
                <w:sz w:val="20"/>
                <w:szCs w:val="20"/>
              </w:rPr>
            </w:pPr>
            <w:r w:rsidRPr="002A317D">
              <w:rPr>
                <w:sz w:val="20"/>
                <w:szCs w:val="20"/>
              </w:rPr>
              <w:t>к аналогичному</w:t>
            </w:r>
            <w:r w:rsidRPr="002A317D">
              <w:rPr>
                <w:sz w:val="20"/>
                <w:szCs w:val="20"/>
              </w:rPr>
              <w:br/>
              <w:t>периоду прошлого года</w:t>
            </w:r>
          </w:p>
        </w:tc>
      </w:tr>
      <w:tr w:rsidR="002A317D" w:rsidRPr="002A317D" w:rsidTr="002A317D">
        <w:trPr>
          <w:trHeight w:val="158"/>
          <w:tblHeader/>
        </w:trPr>
        <w:tc>
          <w:tcPr>
            <w:tcW w:w="352" w:type="pct"/>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1</w:t>
            </w:r>
          </w:p>
        </w:tc>
        <w:tc>
          <w:tcPr>
            <w:tcW w:w="2120"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2</w:t>
            </w:r>
          </w:p>
        </w:tc>
        <w:tc>
          <w:tcPr>
            <w:tcW w:w="492"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3</w:t>
            </w:r>
          </w:p>
        </w:tc>
        <w:tc>
          <w:tcPr>
            <w:tcW w:w="637" w:type="pct"/>
            <w:gridSpan w:val="2"/>
            <w:tcBorders>
              <w:top w:val="single" w:sz="4" w:space="0" w:color="auto"/>
              <w:left w:val="nil"/>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4</w:t>
            </w:r>
          </w:p>
        </w:tc>
        <w:tc>
          <w:tcPr>
            <w:tcW w:w="698"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5</w:t>
            </w:r>
          </w:p>
        </w:tc>
        <w:tc>
          <w:tcPr>
            <w:tcW w:w="699"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6</w:t>
            </w:r>
          </w:p>
        </w:tc>
      </w:tr>
      <w:tr w:rsidR="002A317D" w:rsidRPr="002A317D" w:rsidTr="002A317D">
        <w:trPr>
          <w:trHeight w:val="651"/>
        </w:trPr>
        <w:tc>
          <w:tcPr>
            <w:tcW w:w="352" w:type="pct"/>
            <w:vMerge w:val="restar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sz w:val="20"/>
                <w:szCs w:val="20"/>
              </w:rPr>
            </w:pPr>
            <w:r w:rsidRPr="002A317D">
              <w:rPr>
                <w:sz w:val="20"/>
                <w:szCs w:val="20"/>
              </w:rPr>
              <w:t>1.</w:t>
            </w:r>
          </w:p>
        </w:tc>
        <w:tc>
          <w:tcPr>
            <w:tcW w:w="2120" w:type="pct"/>
            <w:tcBorders>
              <w:top w:val="nil"/>
              <w:left w:val="nil"/>
              <w:bottom w:val="single" w:sz="4" w:space="0" w:color="auto"/>
              <w:right w:val="single" w:sz="4" w:space="0" w:color="auto"/>
            </w:tcBorders>
            <w:vAlign w:val="center"/>
            <w:hideMark/>
          </w:tcPr>
          <w:p w:rsidR="002A317D" w:rsidRPr="002A317D" w:rsidRDefault="002A317D" w:rsidP="002A317D">
            <w:pPr>
              <w:autoSpaceDE w:val="0"/>
              <w:autoSpaceDN w:val="0"/>
              <w:adjustRightInd w:val="0"/>
              <w:rPr>
                <w:sz w:val="20"/>
                <w:szCs w:val="20"/>
              </w:rPr>
            </w:pPr>
            <w:r w:rsidRPr="002A317D">
              <w:rPr>
                <w:sz w:val="20"/>
                <w:szCs w:val="20"/>
              </w:rPr>
              <w:t xml:space="preserve">Количество объектов капитального строительства, сведения по которым получены от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w:t>
            </w:r>
          </w:p>
          <w:p w:rsidR="002A317D" w:rsidRPr="002A317D" w:rsidRDefault="002A317D" w:rsidP="002A317D">
            <w:pPr>
              <w:autoSpaceDE w:val="0"/>
              <w:autoSpaceDN w:val="0"/>
              <w:adjustRightInd w:val="0"/>
              <w:rPr>
                <w:sz w:val="20"/>
                <w:szCs w:val="20"/>
              </w:rPr>
            </w:pPr>
            <w:r w:rsidRPr="002A317D">
              <w:rPr>
                <w:sz w:val="20"/>
                <w:szCs w:val="20"/>
              </w:rPr>
              <w:t xml:space="preserve">и картографии» по Свердловской области и в отношении </w:t>
            </w:r>
            <w:proofErr w:type="gramStart"/>
            <w:r w:rsidRPr="002A317D">
              <w:rPr>
                <w:sz w:val="20"/>
                <w:szCs w:val="20"/>
              </w:rPr>
              <w:t>которых</w:t>
            </w:r>
            <w:proofErr w:type="gramEnd"/>
            <w:r w:rsidRPr="002A317D">
              <w:rPr>
                <w:sz w:val="20"/>
                <w:szCs w:val="20"/>
              </w:rPr>
              <w:t>:</w:t>
            </w:r>
          </w:p>
          <w:p w:rsidR="002A317D" w:rsidRPr="002A317D" w:rsidRDefault="002A317D" w:rsidP="002A317D">
            <w:pPr>
              <w:autoSpaceDE w:val="0"/>
              <w:autoSpaceDN w:val="0"/>
              <w:adjustRightInd w:val="0"/>
              <w:rPr>
                <w:sz w:val="20"/>
                <w:szCs w:val="20"/>
              </w:rPr>
            </w:pPr>
            <w:r w:rsidRPr="002A317D">
              <w:rPr>
                <w:sz w:val="20"/>
                <w:szCs w:val="20"/>
              </w:rPr>
              <w:t>1)</w:t>
            </w:r>
            <w:r w:rsidRPr="002A317D">
              <w:rPr>
                <w:sz w:val="20"/>
                <w:szCs w:val="20"/>
                <w:lang w:val="en-US"/>
              </w:rPr>
              <w:t> </w:t>
            </w:r>
            <w:r w:rsidRPr="002A317D">
              <w:rPr>
                <w:sz w:val="20"/>
                <w:szCs w:val="20"/>
              </w:rPr>
              <w:t>не установлена кадастровая стоимость или значение кадастровой стоимости определено в размере менее 100,0 рубля;</w:t>
            </w:r>
          </w:p>
          <w:p w:rsidR="002A317D" w:rsidRPr="002A317D" w:rsidRDefault="002A317D" w:rsidP="002A317D">
            <w:pPr>
              <w:autoSpaceDE w:val="0"/>
              <w:autoSpaceDN w:val="0"/>
              <w:adjustRightInd w:val="0"/>
              <w:rPr>
                <w:sz w:val="20"/>
                <w:szCs w:val="20"/>
              </w:rPr>
            </w:pPr>
            <w:r w:rsidRPr="002A317D">
              <w:rPr>
                <w:sz w:val="20"/>
                <w:szCs w:val="20"/>
              </w:rPr>
              <w:t>2)</w:t>
            </w:r>
            <w:r w:rsidRPr="002A317D">
              <w:rPr>
                <w:sz w:val="20"/>
                <w:szCs w:val="20"/>
                <w:lang w:val="en-US"/>
              </w:rPr>
              <w:t> </w:t>
            </w:r>
            <w:r w:rsidRPr="002A317D">
              <w:rPr>
                <w:sz w:val="20"/>
                <w:szCs w:val="20"/>
              </w:rPr>
              <w:t>отсутствуют сведения о правообладателях;</w:t>
            </w:r>
          </w:p>
          <w:p w:rsidR="002A317D" w:rsidRPr="002A317D" w:rsidRDefault="002A317D" w:rsidP="002A317D">
            <w:pPr>
              <w:rPr>
                <w:sz w:val="20"/>
                <w:szCs w:val="20"/>
              </w:rPr>
            </w:pPr>
            <w:r w:rsidRPr="002A317D">
              <w:rPr>
                <w:sz w:val="20"/>
                <w:szCs w:val="20"/>
              </w:rPr>
              <w:t>3)</w:t>
            </w:r>
            <w:r w:rsidRPr="002A317D">
              <w:rPr>
                <w:sz w:val="20"/>
                <w:szCs w:val="20"/>
                <w:lang w:val="en-US"/>
              </w:rPr>
              <w:t> </w:t>
            </w:r>
            <w:r w:rsidRPr="002A317D">
              <w:rPr>
                <w:sz w:val="20"/>
                <w:szCs w:val="20"/>
              </w:rPr>
              <w:t>отсутствуют адресные сведения, позволяющие привести адрес объекта в соответствие со структурой адресных данных, предусмотренной для ведения федеральной информационной адресной системы,</w:t>
            </w:r>
          </w:p>
          <w:p w:rsidR="002A317D" w:rsidRPr="002A317D" w:rsidRDefault="002A317D" w:rsidP="002A317D">
            <w:pPr>
              <w:rPr>
                <w:sz w:val="20"/>
                <w:szCs w:val="20"/>
              </w:rPr>
            </w:pPr>
            <w:r w:rsidRPr="002A317D">
              <w:rPr>
                <w:sz w:val="20"/>
                <w:szCs w:val="20"/>
              </w:rPr>
              <w:t>из них:</w:t>
            </w:r>
          </w:p>
        </w:tc>
        <w:tc>
          <w:tcPr>
            <w:tcW w:w="492"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7" w:type="pct"/>
            <w:gridSpan w:val="2"/>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8"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9"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233"/>
        </w:trPr>
        <w:tc>
          <w:tcPr>
            <w:tcW w:w="0" w:type="auto"/>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120"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объектов капитального строительства, по которым установлены характеристики, позволяющие определить их кадастровую стоимость и (или) собственника имущества</w:t>
            </w:r>
          </w:p>
        </w:tc>
        <w:tc>
          <w:tcPr>
            <w:tcW w:w="492"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7" w:type="pct"/>
            <w:gridSpan w:val="2"/>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8"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9"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233"/>
        </w:trPr>
        <w:tc>
          <w:tcPr>
            <w:tcW w:w="0" w:type="auto"/>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120"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объектов капитального строительства, по которым ведется подготовительная работа по установлению характеристик, позволяющих определить их кадастровую стоимость и (или) собственника имущества</w:t>
            </w:r>
          </w:p>
        </w:tc>
        <w:tc>
          <w:tcPr>
            <w:tcW w:w="492"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7" w:type="pct"/>
            <w:gridSpan w:val="2"/>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8"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9"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233"/>
        </w:trPr>
        <w:tc>
          <w:tcPr>
            <w:tcW w:w="0" w:type="auto"/>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120"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объектов капитального строительства, по которым невозможно установить характеристики, позволяющие определить их кадастровую стоимость и (или) собственника имущества</w:t>
            </w:r>
          </w:p>
        </w:tc>
        <w:tc>
          <w:tcPr>
            <w:tcW w:w="492"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7" w:type="pct"/>
            <w:gridSpan w:val="2"/>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8"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9"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bl>
    <w:p w:rsidR="002A317D" w:rsidRPr="002A317D" w:rsidRDefault="002A317D" w:rsidP="002A317D">
      <w:pPr>
        <w:rPr>
          <w:b/>
          <w:sz w:val="22"/>
          <w:szCs w:val="22"/>
        </w:rPr>
        <w:sectPr w:rsidR="002A317D" w:rsidRPr="002A317D">
          <w:pgSz w:w="11906" w:h="16838"/>
          <w:pgMar w:top="1134" w:right="567" w:bottom="1134" w:left="1418" w:header="567" w:footer="567" w:gutter="0"/>
          <w:cols w:space="720"/>
        </w:sectPr>
      </w:pPr>
    </w:p>
    <w:p w:rsidR="002A317D" w:rsidRPr="002A317D" w:rsidRDefault="002A317D" w:rsidP="002A317D">
      <w:pPr>
        <w:jc w:val="center"/>
        <w:rPr>
          <w:b/>
          <w:sz w:val="22"/>
          <w:szCs w:val="22"/>
        </w:rPr>
      </w:pPr>
    </w:p>
    <w:tbl>
      <w:tblPr>
        <w:tblW w:w="5000" w:type="pct"/>
        <w:tblCellMar>
          <w:left w:w="57" w:type="dxa"/>
          <w:right w:w="57" w:type="dxa"/>
        </w:tblCellMar>
        <w:tblLook w:val="04A0" w:firstRow="1" w:lastRow="0" w:firstColumn="1" w:lastColumn="0" w:noHBand="0" w:noVBand="1"/>
      </w:tblPr>
      <w:tblGrid>
        <w:gridCol w:w="705"/>
        <w:gridCol w:w="4257"/>
        <w:gridCol w:w="987"/>
        <w:gridCol w:w="1280"/>
        <w:gridCol w:w="1403"/>
        <w:gridCol w:w="1403"/>
      </w:tblGrid>
      <w:tr w:rsidR="002A317D" w:rsidRPr="002A317D" w:rsidTr="002A317D">
        <w:trPr>
          <w:trHeight w:val="233"/>
        </w:trPr>
        <w:tc>
          <w:tcPr>
            <w:tcW w:w="351" w:type="pct"/>
            <w:tcBorders>
              <w:top w:val="single" w:sz="4" w:space="0" w:color="auto"/>
              <w:left w:val="single" w:sz="4" w:space="0" w:color="auto"/>
              <w:bottom w:val="single" w:sz="4" w:space="0" w:color="auto"/>
              <w:right w:val="single" w:sz="4" w:space="0" w:color="auto"/>
            </w:tcBorders>
            <w:noWrap/>
            <w:hideMark/>
          </w:tcPr>
          <w:p w:rsidR="002A317D" w:rsidRPr="002A317D" w:rsidRDefault="002A317D" w:rsidP="002A317D">
            <w:pPr>
              <w:jc w:val="center"/>
              <w:rPr>
                <w:sz w:val="20"/>
                <w:szCs w:val="20"/>
              </w:rPr>
            </w:pPr>
            <w:r w:rsidRPr="002A317D">
              <w:rPr>
                <w:b/>
                <w:sz w:val="20"/>
                <w:szCs w:val="20"/>
              </w:rPr>
              <w:br w:type="page"/>
            </w:r>
            <w:r w:rsidRPr="002A317D">
              <w:rPr>
                <w:sz w:val="20"/>
                <w:szCs w:val="20"/>
              </w:rPr>
              <w:t>1</w:t>
            </w:r>
          </w:p>
        </w:tc>
        <w:tc>
          <w:tcPr>
            <w:tcW w:w="2121" w:type="pct"/>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2</w:t>
            </w:r>
          </w:p>
        </w:tc>
        <w:tc>
          <w:tcPr>
            <w:tcW w:w="492" w:type="pct"/>
            <w:tcBorders>
              <w:top w:val="single" w:sz="4" w:space="0" w:color="auto"/>
              <w:left w:val="single" w:sz="4" w:space="0" w:color="auto"/>
              <w:bottom w:val="single" w:sz="4" w:space="0" w:color="auto"/>
              <w:right w:val="single" w:sz="4" w:space="0" w:color="auto"/>
            </w:tcBorders>
            <w:noWrap/>
            <w:vAlign w:val="center"/>
            <w:hideMark/>
          </w:tcPr>
          <w:p w:rsidR="002A317D" w:rsidRPr="002A317D" w:rsidRDefault="002A317D" w:rsidP="002A317D">
            <w:pPr>
              <w:jc w:val="center"/>
              <w:rPr>
                <w:sz w:val="20"/>
                <w:szCs w:val="20"/>
              </w:rPr>
            </w:pPr>
            <w:r w:rsidRPr="002A317D">
              <w:rPr>
                <w:sz w:val="20"/>
                <w:szCs w:val="20"/>
              </w:rPr>
              <w:t>3</w:t>
            </w:r>
          </w:p>
        </w:tc>
        <w:tc>
          <w:tcPr>
            <w:tcW w:w="638" w:type="pct"/>
            <w:tcBorders>
              <w:top w:val="single" w:sz="4" w:space="0" w:color="auto"/>
              <w:left w:val="single" w:sz="4" w:space="0" w:color="auto"/>
              <w:bottom w:val="single" w:sz="4" w:space="0" w:color="auto"/>
              <w:right w:val="single" w:sz="4" w:space="0" w:color="auto"/>
            </w:tcBorders>
            <w:noWrap/>
            <w:vAlign w:val="center"/>
            <w:hideMark/>
          </w:tcPr>
          <w:p w:rsidR="002A317D" w:rsidRPr="002A317D" w:rsidRDefault="002A317D" w:rsidP="002A317D">
            <w:pPr>
              <w:jc w:val="center"/>
              <w:rPr>
                <w:sz w:val="20"/>
                <w:szCs w:val="20"/>
              </w:rPr>
            </w:pPr>
            <w:r w:rsidRPr="002A317D">
              <w:rPr>
                <w:sz w:val="20"/>
                <w:szCs w:val="20"/>
              </w:rPr>
              <w:t>4</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2A317D" w:rsidRPr="002A317D" w:rsidRDefault="002A317D" w:rsidP="002A317D">
            <w:pPr>
              <w:jc w:val="center"/>
              <w:rPr>
                <w:sz w:val="20"/>
                <w:szCs w:val="20"/>
              </w:rPr>
            </w:pPr>
            <w:r w:rsidRPr="002A317D">
              <w:rPr>
                <w:sz w:val="20"/>
                <w:szCs w:val="20"/>
              </w:rPr>
              <w:t>5</w:t>
            </w:r>
          </w:p>
        </w:tc>
        <w:tc>
          <w:tcPr>
            <w:tcW w:w="699" w:type="pct"/>
            <w:tcBorders>
              <w:top w:val="single" w:sz="4" w:space="0" w:color="auto"/>
              <w:left w:val="single" w:sz="4" w:space="0" w:color="auto"/>
              <w:bottom w:val="single" w:sz="4" w:space="0" w:color="auto"/>
              <w:right w:val="single" w:sz="4" w:space="0" w:color="auto"/>
            </w:tcBorders>
            <w:noWrap/>
            <w:vAlign w:val="center"/>
            <w:hideMark/>
          </w:tcPr>
          <w:p w:rsidR="002A317D" w:rsidRPr="002A317D" w:rsidRDefault="002A317D" w:rsidP="002A317D">
            <w:pPr>
              <w:jc w:val="center"/>
              <w:rPr>
                <w:sz w:val="20"/>
                <w:szCs w:val="20"/>
              </w:rPr>
            </w:pPr>
            <w:r w:rsidRPr="002A317D">
              <w:rPr>
                <w:sz w:val="20"/>
                <w:szCs w:val="20"/>
              </w:rPr>
              <w:t>6</w:t>
            </w:r>
          </w:p>
        </w:tc>
      </w:tr>
      <w:tr w:rsidR="002A317D" w:rsidRPr="002A317D" w:rsidTr="002A317D">
        <w:trPr>
          <w:trHeight w:val="1639"/>
        </w:trPr>
        <w:tc>
          <w:tcPr>
            <w:tcW w:w="351" w:type="pct"/>
            <w:vMerge w:val="restart"/>
            <w:tcBorders>
              <w:top w:val="single" w:sz="4" w:space="0" w:color="auto"/>
              <w:left w:val="single" w:sz="4" w:space="0" w:color="auto"/>
              <w:bottom w:val="single" w:sz="4" w:space="0" w:color="auto"/>
              <w:right w:val="single" w:sz="4" w:space="0" w:color="auto"/>
            </w:tcBorders>
            <w:noWrap/>
            <w:hideMark/>
          </w:tcPr>
          <w:p w:rsidR="002A317D" w:rsidRPr="002A317D" w:rsidRDefault="002A317D" w:rsidP="002A317D">
            <w:pPr>
              <w:jc w:val="center"/>
              <w:rPr>
                <w:sz w:val="20"/>
                <w:szCs w:val="20"/>
              </w:rPr>
            </w:pPr>
            <w:r w:rsidRPr="002A317D">
              <w:rPr>
                <w:sz w:val="20"/>
                <w:szCs w:val="20"/>
              </w:rPr>
              <w:t>2.</w:t>
            </w:r>
          </w:p>
        </w:tc>
        <w:tc>
          <w:tcPr>
            <w:tcW w:w="2121"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autoSpaceDE w:val="0"/>
              <w:autoSpaceDN w:val="0"/>
              <w:adjustRightInd w:val="0"/>
              <w:rPr>
                <w:sz w:val="20"/>
                <w:szCs w:val="20"/>
              </w:rPr>
            </w:pPr>
            <w:r w:rsidRPr="002A317D">
              <w:rPr>
                <w:sz w:val="20"/>
                <w:szCs w:val="20"/>
              </w:rPr>
              <w:t xml:space="preserve">Количество земельных участков, сведения по которым получены от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w:t>
            </w:r>
          </w:p>
          <w:p w:rsidR="002A317D" w:rsidRPr="002A317D" w:rsidRDefault="002A317D" w:rsidP="002A317D">
            <w:pPr>
              <w:autoSpaceDE w:val="0"/>
              <w:autoSpaceDN w:val="0"/>
              <w:adjustRightInd w:val="0"/>
              <w:rPr>
                <w:sz w:val="20"/>
                <w:szCs w:val="20"/>
              </w:rPr>
            </w:pPr>
            <w:r w:rsidRPr="002A317D">
              <w:rPr>
                <w:sz w:val="20"/>
                <w:szCs w:val="20"/>
              </w:rPr>
              <w:t xml:space="preserve">и в отношении </w:t>
            </w:r>
            <w:proofErr w:type="gramStart"/>
            <w:r w:rsidRPr="002A317D">
              <w:rPr>
                <w:sz w:val="20"/>
                <w:szCs w:val="20"/>
              </w:rPr>
              <w:t>которых</w:t>
            </w:r>
            <w:proofErr w:type="gramEnd"/>
            <w:r w:rsidRPr="002A317D">
              <w:rPr>
                <w:sz w:val="20"/>
                <w:szCs w:val="20"/>
              </w:rPr>
              <w:t>:</w:t>
            </w:r>
          </w:p>
          <w:p w:rsidR="002A317D" w:rsidRPr="002A317D" w:rsidRDefault="002A317D" w:rsidP="002A317D">
            <w:pPr>
              <w:autoSpaceDE w:val="0"/>
              <w:autoSpaceDN w:val="0"/>
              <w:adjustRightInd w:val="0"/>
              <w:rPr>
                <w:sz w:val="20"/>
                <w:szCs w:val="20"/>
              </w:rPr>
            </w:pPr>
            <w:r w:rsidRPr="002A317D">
              <w:rPr>
                <w:sz w:val="20"/>
                <w:szCs w:val="20"/>
              </w:rPr>
              <w:t>1) не установлена кадастровая стоимость по причине отсутствия сведений о категории земель и (или) виде разрешенного использования;</w:t>
            </w:r>
          </w:p>
          <w:p w:rsidR="002A317D" w:rsidRPr="002A317D" w:rsidRDefault="002A317D" w:rsidP="002A317D">
            <w:pPr>
              <w:autoSpaceDE w:val="0"/>
              <w:autoSpaceDN w:val="0"/>
              <w:adjustRightInd w:val="0"/>
              <w:rPr>
                <w:sz w:val="20"/>
                <w:szCs w:val="20"/>
              </w:rPr>
            </w:pPr>
            <w:r w:rsidRPr="002A317D">
              <w:rPr>
                <w:sz w:val="20"/>
                <w:szCs w:val="20"/>
              </w:rPr>
              <w:t>2) значение кадастровой стоимости определено в размере менее 100 рублей;</w:t>
            </w:r>
          </w:p>
          <w:p w:rsidR="002A317D" w:rsidRPr="002A317D" w:rsidRDefault="002A317D" w:rsidP="002A317D">
            <w:pPr>
              <w:autoSpaceDE w:val="0"/>
              <w:autoSpaceDN w:val="0"/>
              <w:adjustRightInd w:val="0"/>
              <w:rPr>
                <w:sz w:val="20"/>
                <w:szCs w:val="20"/>
              </w:rPr>
            </w:pPr>
            <w:r w:rsidRPr="002A317D">
              <w:rPr>
                <w:sz w:val="20"/>
                <w:szCs w:val="20"/>
              </w:rPr>
              <w:t>3)</w:t>
            </w:r>
            <w:r w:rsidRPr="002A317D">
              <w:rPr>
                <w:sz w:val="20"/>
                <w:szCs w:val="20"/>
                <w:lang w:val="en-US"/>
              </w:rPr>
              <w:t> </w:t>
            </w:r>
            <w:r w:rsidRPr="002A317D">
              <w:rPr>
                <w:sz w:val="20"/>
                <w:szCs w:val="20"/>
              </w:rPr>
              <w:t>отсутствуют сведения о правообладателях;</w:t>
            </w:r>
          </w:p>
          <w:p w:rsidR="002A317D" w:rsidRPr="002A317D" w:rsidRDefault="002A317D" w:rsidP="002A317D">
            <w:pPr>
              <w:autoSpaceDE w:val="0"/>
              <w:autoSpaceDN w:val="0"/>
              <w:adjustRightInd w:val="0"/>
              <w:rPr>
                <w:sz w:val="20"/>
                <w:szCs w:val="20"/>
              </w:rPr>
            </w:pPr>
            <w:r w:rsidRPr="002A317D">
              <w:rPr>
                <w:sz w:val="20"/>
                <w:szCs w:val="20"/>
              </w:rPr>
              <w:t>4)</w:t>
            </w:r>
            <w:r w:rsidRPr="002A317D">
              <w:rPr>
                <w:sz w:val="20"/>
                <w:szCs w:val="20"/>
                <w:lang w:val="en-US"/>
              </w:rPr>
              <w:t> </w:t>
            </w:r>
            <w:r w:rsidRPr="002A317D">
              <w:rPr>
                <w:sz w:val="20"/>
                <w:szCs w:val="20"/>
              </w:rPr>
              <w:t>отсутствуют адресные сведения, позволяющие привести адрес объекта в соответствие со структурой адресных данных, предусмотренной для ведения федеральной информационной адресной системы.</w:t>
            </w:r>
          </w:p>
          <w:p w:rsidR="002A317D" w:rsidRPr="002A317D" w:rsidRDefault="002A317D" w:rsidP="002A317D">
            <w:pPr>
              <w:rPr>
                <w:sz w:val="20"/>
                <w:szCs w:val="20"/>
              </w:rPr>
            </w:pPr>
            <w:r w:rsidRPr="002A317D">
              <w:rPr>
                <w:sz w:val="20"/>
                <w:szCs w:val="20"/>
              </w:rPr>
              <w:t>из них:</w:t>
            </w:r>
          </w:p>
        </w:tc>
        <w:tc>
          <w:tcPr>
            <w:tcW w:w="492"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8"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9"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9"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9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121"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земельных участков, по которым установлены характеристики, позволяющие определить их кадастровую стоимость и (или) правообладателя</w:t>
            </w:r>
          </w:p>
        </w:tc>
        <w:tc>
          <w:tcPr>
            <w:tcW w:w="492"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8"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9"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9"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9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121"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земельных участков, по которым ведется подготовительная работа по установлению характеристик, позволяющих определить их кадастровую стоимость и (или) правообладателя</w:t>
            </w:r>
          </w:p>
        </w:tc>
        <w:tc>
          <w:tcPr>
            <w:tcW w:w="492"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8"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9"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9"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9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121"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земельных участков, по которым невозможно установить характеристики, позволяющие определить их кадастровую стоимость и (или) правообладателя</w:t>
            </w:r>
          </w:p>
        </w:tc>
        <w:tc>
          <w:tcPr>
            <w:tcW w:w="492"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8"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9"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99" w:type="pct"/>
            <w:tcBorders>
              <w:top w:val="single" w:sz="4" w:space="0" w:color="auto"/>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bl>
    <w:p w:rsidR="002A317D" w:rsidRPr="002A317D" w:rsidRDefault="002A317D" w:rsidP="002A317D">
      <w:pPr>
        <w:rPr>
          <w:sz w:val="22"/>
          <w:szCs w:val="22"/>
        </w:rPr>
        <w:sectPr w:rsidR="002A317D" w:rsidRPr="002A317D">
          <w:pgSz w:w="11906" w:h="16838"/>
          <w:pgMar w:top="1134" w:right="567" w:bottom="1134" w:left="1418" w:header="567" w:footer="567" w:gutter="0"/>
          <w:cols w:space="720"/>
        </w:sectPr>
      </w:pPr>
    </w:p>
    <w:tbl>
      <w:tblPr>
        <w:tblW w:w="14850" w:type="dxa"/>
        <w:tblLayout w:type="fixed"/>
        <w:tblLook w:val="04A0" w:firstRow="1" w:lastRow="0" w:firstColumn="1" w:lastColumn="0" w:noHBand="0" w:noVBand="1"/>
      </w:tblPr>
      <w:tblGrid>
        <w:gridCol w:w="10031"/>
        <w:gridCol w:w="4819"/>
      </w:tblGrid>
      <w:tr w:rsidR="002A317D" w:rsidRPr="002A317D" w:rsidTr="002A317D">
        <w:tc>
          <w:tcPr>
            <w:tcW w:w="10031" w:type="dxa"/>
            <w:hideMark/>
          </w:tcPr>
          <w:p w:rsidR="002A317D" w:rsidRPr="002A317D" w:rsidRDefault="002A317D" w:rsidP="002A317D">
            <w:pPr>
              <w:spacing w:line="228" w:lineRule="auto"/>
            </w:pPr>
            <w:r w:rsidRPr="002A317D">
              <w:lastRenderedPageBreak/>
              <w:t>Форма</w:t>
            </w:r>
          </w:p>
        </w:tc>
        <w:tc>
          <w:tcPr>
            <w:tcW w:w="4819" w:type="dxa"/>
            <w:hideMark/>
          </w:tcPr>
          <w:p w:rsidR="002A317D" w:rsidRPr="002A317D" w:rsidRDefault="002A317D" w:rsidP="002A317D">
            <w:pPr>
              <w:tabs>
                <w:tab w:val="left" w:pos="-108"/>
                <w:tab w:val="left" w:pos="4603"/>
              </w:tabs>
              <w:spacing w:line="228" w:lineRule="auto"/>
              <w:ind w:left="-57"/>
            </w:pPr>
            <w:r w:rsidRPr="002A317D">
              <w:t xml:space="preserve">К Плану мероприятий («дорожной карте») по повышению доходного потенциала городского округа Верхняя Пышма </w:t>
            </w:r>
          </w:p>
          <w:p w:rsidR="002A317D" w:rsidRPr="002A317D" w:rsidRDefault="002A317D" w:rsidP="002A317D">
            <w:pPr>
              <w:tabs>
                <w:tab w:val="left" w:pos="-108"/>
                <w:tab w:val="left" w:pos="4603"/>
              </w:tabs>
              <w:spacing w:line="228" w:lineRule="auto"/>
              <w:ind w:left="-57"/>
            </w:pPr>
            <w:r w:rsidRPr="002A317D">
              <w:t>на 2019–2021 годы</w:t>
            </w:r>
          </w:p>
        </w:tc>
      </w:tr>
      <w:tr w:rsidR="002A317D" w:rsidRPr="002A317D" w:rsidTr="002A317D">
        <w:tc>
          <w:tcPr>
            <w:tcW w:w="10031" w:type="dxa"/>
          </w:tcPr>
          <w:p w:rsidR="002A317D" w:rsidRPr="002A317D" w:rsidRDefault="002A317D" w:rsidP="002A317D">
            <w:pPr>
              <w:spacing w:line="228" w:lineRule="auto"/>
            </w:pPr>
          </w:p>
        </w:tc>
        <w:tc>
          <w:tcPr>
            <w:tcW w:w="4819" w:type="dxa"/>
          </w:tcPr>
          <w:p w:rsidR="002A317D" w:rsidRPr="002A317D" w:rsidRDefault="002A317D" w:rsidP="002A317D">
            <w:pPr>
              <w:spacing w:line="228" w:lineRule="auto"/>
              <w:jc w:val="right"/>
            </w:pPr>
          </w:p>
          <w:p w:rsidR="002A317D" w:rsidRPr="002A317D" w:rsidRDefault="002A317D" w:rsidP="002A317D">
            <w:pPr>
              <w:spacing w:line="228" w:lineRule="auto"/>
              <w:jc w:val="right"/>
            </w:pPr>
          </w:p>
          <w:p w:rsidR="002A317D" w:rsidRPr="002A317D" w:rsidRDefault="002A317D" w:rsidP="002A317D">
            <w:pPr>
              <w:spacing w:line="228" w:lineRule="auto"/>
              <w:jc w:val="right"/>
            </w:pPr>
            <w:r w:rsidRPr="002A317D">
              <w:t>Таблица 4</w:t>
            </w:r>
          </w:p>
        </w:tc>
      </w:tr>
    </w:tbl>
    <w:p w:rsidR="002A317D" w:rsidRPr="002A317D" w:rsidRDefault="002A317D" w:rsidP="002A317D">
      <w:pPr>
        <w:jc w:val="center"/>
      </w:pPr>
    </w:p>
    <w:p w:rsidR="002A317D" w:rsidRPr="002A317D" w:rsidRDefault="002A317D" w:rsidP="002A317D">
      <w:pPr>
        <w:jc w:val="center"/>
        <w:rPr>
          <w:b/>
        </w:rPr>
      </w:pPr>
      <w:r w:rsidRPr="002A317D">
        <w:rPr>
          <w:b/>
        </w:rPr>
        <w:t>ИНФОРМАЦИЯ</w:t>
      </w:r>
    </w:p>
    <w:p w:rsidR="002A317D" w:rsidRPr="002A317D" w:rsidRDefault="002A317D" w:rsidP="002A317D">
      <w:pPr>
        <w:jc w:val="center"/>
        <w:rPr>
          <w:b/>
        </w:rPr>
      </w:pPr>
      <w:r w:rsidRPr="002A317D">
        <w:rPr>
          <w:b/>
        </w:rPr>
        <w:t xml:space="preserve">об оценке степени готовности налоговой базы для исчисления налога на имущество физических лиц муниципального образования </w:t>
      </w:r>
    </w:p>
    <w:p w:rsidR="002A317D" w:rsidRPr="002A317D" w:rsidRDefault="002A317D" w:rsidP="002A317D">
      <w:pPr>
        <w:jc w:val="center"/>
        <w:rPr>
          <w:b/>
        </w:rPr>
      </w:pPr>
      <w:r w:rsidRPr="002A317D">
        <w:rPr>
          <w:b/>
        </w:rPr>
        <w:t>за ____________________________________</w:t>
      </w:r>
    </w:p>
    <w:p w:rsidR="002A317D" w:rsidRPr="002A317D" w:rsidRDefault="002A317D" w:rsidP="002A317D">
      <w:pPr>
        <w:jc w:val="center"/>
        <w:rPr>
          <w:b/>
        </w:rPr>
      </w:pPr>
      <w:r w:rsidRPr="002A317D">
        <w:rPr>
          <w:b/>
        </w:rPr>
        <w:t>(первое полугодие, год)</w:t>
      </w:r>
    </w:p>
    <w:p w:rsidR="002A317D" w:rsidRPr="002A317D" w:rsidRDefault="002A317D" w:rsidP="002A317D">
      <w:pPr>
        <w:ind w:right="1132"/>
        <w:jc w:val="right"/>
      </w:pPr>
    </w:p>
    <w:tbl>
      <w:tblPr>
        <w:tblW w:w="5179" w:type="pct"/>
        <w:tblCellMar>
          <w:left w:w="28" w:type="dxa"/>
          <w:right w:w="28" w:type="dxa"/>
        </w:tblCellMar>
        <w:tblLook w:val="04A0" w:firstRow="1" w:lastRow="0" w:firstColumn="1" w:lastColumn="0" w:noHBand="0" w:noVBand="1"/>
      </w:tblPr>
      <w:tblGrid>
        <w:gridCol w:w="560"/>
        <w:gridCol w:w="2153"/>
        <w:gridCol w:w="1066"/>
        <w:gridCol w:w="1063"/>
        <w:gridCol w:w="860"/>
        <w:gridCol w:w="793"/>
        <w:gridCol w:w="1041"/>
        <w:gridCol w:w="1008"/>
        <w:gridCol w:w="550"/>
        <w:gridCol w:w="905"/>
        <w:gridCol w:w="488"/>
        <w:gridCol w:w="488"/>
        <w:gridCol w:w="488"/>
        <w:gridCol w:w="488"/>
        <w:gridCol w:w="454"/>
        <w:gridCol w:w="488"/>
        <w:gridCol w:w="673"/>
        <w:gridCol w:w="882"/>
        <w:gridCol w:w="427"/>
        <w:gridCol w:w="275"/>
      </w:tblGrid>
      <w:tr w:rsidR="002A317D" w:rsidRPr="002A317D" w:rsidTr="002A317D">
        <w:trPr>
          <w:trHeight w:val="232"/>
        </w:trPr>
        <w:tc>
          <w:tcPr>
            <w:tcW w:w="185" w:type="pct"/>
            <w:vMerge w:val="restart"/>
            <w:tcBorders>
              <w:top w:val="single" w:sz="4" w:space="0" w:color="auto"/>
              <w:left w:val="single" w:sz="4" w:space="0" w:color="auto"/>
              <w:bottom w:val="single" w:sz="4" w:space="0" w:color="000000"/>
              <w:right w:val="single" w:sz="4" w:space="0" w:color="auto"/>
            </w:tcBorders>
            <w:hideMark/>
          </w:tcPr>
          <w:p w:rsidR="002A317D" w:rsidRPr="002A317D" w:rsidRDefault="002A317D" w:rsidP="002A317D">
            <w:pPr>
              <w:jc w:val="center"/>
              <w:rPr>
                <w:bCs/>
                <w:color w:val="000000"/>
                <w:sz w:val="18"/>
                <w:szCs w:val="18"/>
              </w:rPr>
            </w:pPr>
            <w:r w:rsidRPr="002A317D">
              <w:rPr>
                <w:bCs/>
                <w:color w:val="000000"/>
                <w:sz w:val="18"/>
                <w:szCs w:val="18"/>
              </w:rPr>
              <w:t>Номер</w:t>
            </w:r>
          </w:p>
          <w:p w:rsidR="002A317D" w:rsidRPr="002A317D" w:rsidRDefault="002A317D" w:rsidP="002A317D">
            <w:pPr>
              <w:jc w:val="center"/>
              <w:rPr>
                <w:bCs/>
                <w:color w:val="000000"/>
                <w:sz w:val="18"/>
                <w:szCs w:val="18"/>
              </w:rPr>
            </w:pPr>
            <w:proofErr w:type="gramStart"/>
            <w:r w:rsidRPr="002A317D">
              <w:rPr>
                <w:bCs/>
                <w:color w:val="000000"/>
                <w:sz w:val="18"/>
                <w:szCs w:val="18"/>
              </w:rPr>
              <w:t>п</w:t>
            </w:r>
            <w:proofErr w:type="gramEnd"/>
            <w:r w:rsidRPr="002A317D">
              <w:rPr>
                <w:bCs/>
                <w:color w:val="000000"/>
                <w:sz w:val="18"/>
                <w:szCs w:val="18"/>
              </w:rPr>
              <w:t>/п</w:t>
            </w:r>
          </w:p>
        </w:tc>
        <w:tc>
          <w:tcPr>
            <w:tcW w:w="711" w:type="pct"/>
            <w:vMerge w:val="restart"/>
            <w:tcBorders>
              <w:top w:val="single" w:sz="4" w:space="0" w:color="auto"/>
              <w:left w:val="single" w:sz="4" w:space="0" w:color="auto"/>
              <w:bottom w:val="single" w:sz="4" w:space="0" w:color="000000"/>
              <w:right w:val="single" w:sz="4" w:space="0" w:color="auto"/>
            </w:tcBorders>
            <w:hideMark/>
          </w:tcPr>
          <w:p w:rsidR="002A317D" w:rsidRPr="002A317D" w:rsidRDefault="002A317D" w:rsidP="002A317D">
            <w:pPr>
              <w:jc w:val="center"/>
              <w:rPr>
                <w:bCs/>
                <w:color w:val="000000"/>
                <w:sz w:val="18"/>
                <w:szCs w:val="18"/>
              </w:rPr>
            </w:pPr>
            <w:r w:rsidRPr="002A317D">
              <w:rPr>
                <w:bCs/>
                <w:color w:val="000000"/>
                <w:sz w:val="18"/>
                <w:szCs w:val="18"/>
              </w:rPr>
              <w:t>Типы недвижимости</w:t>
            </w:r>
          </w:p>
          <w:p w:rsidR="002A317D" w:rsidRPr="002A317D" w:rsidRDefault="002A317D" w:rsidP="002A317D">
            <w:pPr>
              <w:jc w:val="center"/>
              <w:rPr>
                <w:bCs/>
                <w:color w:val="000000"/>
                <w:sz w:val="18"/>
                <w:szCs w:val="18"/>
              </w:rPr>
            </w:pPr>
            <w:r w:rsidRPr="002A317D">
              <w:rPr>
                <w:bCs/>
                <w:color w:val="000000"/>
                <w:sz w:val="18"/>
                <w:szCs w:val="18"/>
              </w:rPr>
              <w:t xml:space="preserve">в </w:t>
            </w:r>
            <w:proofErr w:type="gramStart"/>
            <w:r w:rsidRPr="002A317D">
              <w:rPr>
                <w:bCs/>
                <w:color w:val="000000"/>
                <w:sz w:val="18"/>
                <w:szCs w:val="18"/>
              </w:rPr>
              <w:t>соответствии</w:t>
            </w:r>
            <w:proofErr w:type="gramEnd"/>
          </w:p>
          <w:p w:rsidR="002A317D" w:rsidRPr="002A317D" w:rsidRDefault="002A317D" w:rsidP="002A317D">
            <w:pPr>
              <w:jc w:val="center"/>
              <w:rPr>
                <w:bCs/>
                <w:color w:val="000000"/>
                <w:sz w:val="18"/>
                <w:szCs w:val="18"/>
              </w:rPr>
            </w:pPr>
            <w:r w:rsidRPr="002A317D">
              <w:rPr>
                <w:bCs/>
                <w:color w:val="000000"/>
                <w:sz w:val="18"/>
                <w:szCs w:val="18"/>
              </w:rPr>
              <w:t>со статьей 401 Налогового кодекса Российской Федерации</w:t>
            </w:r>
          </w:p>
        </w:tc>
        <w:tc>
          <w:tcPr>
            <w:tcW w:w="352" w:type="pct"/>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2A317D" w:rsidRPr="002A317D" w:rsidRDefault="002A317D" w:rsidP="002A317D">
            <w:pPr>
              <w:jc w:val="center"/>
              <w:rPr>
                <w:bCs/>
                <w:sz w:val="18"/>
                <w:szCs w:val="18"/>
              </w:rPr>
            </w:pPr>
            <w:r w:rsidRPr="002A317D">
              <w:rPr>
                <w:bCs/>
                <w:sz w:val="18"/>
                <w:szCs w:val="18"/>
              </w:rPr>
              <w:t xml:space="preserve">Количество объектов в базе данных налоговых органов, по которым был произведен расчет налога за последний налоговый период </w:t>
            </w:r>
          </w:p>
          <w:p w:rsidR="002A317D" w:rsidRPr="002A317D" w:rsidRDefault="002A317D" w:rsidP="002A317D">
            <w:pPr>
              <w:jc w:val="center"/>
              <w:rPr>
                <w:bCs/>
                <w:sz w:val="18"/>
                <w:szCs w:val="18"/>
              </w:rPr>
            </w:pPr>
            <w:r w:rsidRPr="002A317D">
              <w:rPr>
                <w:bCs/>
                <w:sz w:val="18"/>
                <w:szCs w:val="18"/>
              </w:rPr>
              <w:t>(от инвентаризационной стоимости)</w:t>
            </w:r>
          </w:p>
        </w:tc>
        <w:tc>
          <w:tcPr>
            <w:tcW w:w="1754" w:type="pct"/>
            <w:gridSpan w:val="6"/>
            <w:tcBorders>
              <w:top w:val="single" w:sz="4" w:space="0" w:color="auto"/>
              <w:left w:val="nil"/>
              <w:bottom w:val="single" w:sz="4" w:space="0" w:color="auto"/>
              <w:right w:val="single" w:sz="4" w:space="0" w:color="000000"/>
            </w:tcBorders>
            <w:vAlign w:val="center"/>
            <w:hideMark/>
          </w:tcPr>
          <w:p w:rsidR="002A317D" w:rsidRPr="002A317D" w:rsidRDefault="002A317D" w:rsidP="002A317D">
            <w:pPr>
              <w:jc w:val="center"/>
              <w:rPr>
                <w:bCs/>
                <w:color w:val="000000"/>
                <w:sz w:val="18"/>
                <w:szCs w:val="18"/>
              </w:rPr>
            </w:pPr>
            <w:r w:rsidRPr="002A317D">
              <w:rPr>
                <w:bCs/>
                <w:color w:val="000000"/>
                <w:sz w:val="18"/>
                <w:szCs w:val="18"/>
              </w:rPr>
              <w:t>Количество объектов по состоянию на начало соответствующего календарного года</w:t>
            </w:r>
          </w:p>
        </w:tc>
        <w:tc>
          <w:tcPr>
            <w:tcW w:w="1476" w:type="pct"/>
            <w:gridSpan w:val="8"/>
            <w:tcBorders>
              <w:top w:val="single" w:sz="4" w:space="0" w:color="auto"/>
              <w:left w:val="nil"/>
              <w:bottom w:val="single" w:sz="4" w:space="0" w:color="auto"/>
              <w:right w:val="single" w:sz="4" w:space="0" w:color="auto"/>
            </w:tcBorders>
            <w:vAlign w:val="center"/>
            <w:hideMark/>
          </w:tcPr>
          <w:p w:rsidR="002A317D" w:rsidRPr="002A317D" w:rsidRDefault="002A317D" w:rsidP="002A317D">
            <w:pPr>
              <w:jc w:val="center"/>
              <w:rPr>
                <w:bCs/>
                <w:color w:val="000000"/>
                <w:sz w:val="18"/>
                <w:szCs w:val="18"/>
              </w:rPr>
            </w:pPr>
            <w:r w:rsidRPr="002A317D">
              <w:rPr>
                <w:bCs/>
                <w:color w:val="000000"/>
                <w:sz w:val="18"/>
                <w:szCs w:val="18"/>
              </w:rPr>
              <w:t>Сумма налога</w:t>
            </w:r>
          </w:p>
        </w:tc>
        <w:tc>
          <w:tcPr>
            <w:tcW w:w="523" w:type="pct"/>
            <w:gridSpan w:val="3"/>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bCs/>
                <w:color w:val="000000"/>
                <w:sz w:val="18"/>
                <w:szCs w:val="18"/>
              </w:rPr>
            </w:pPr>
            <w:r w:rsidRPr="002A317D">
              <w:rPr>
                <w:bCs/>
                <w:color w:val="000000"/>
                <w:sz w:val="18"/>
                <w:szCs w:val="18"/>
              </w:rPr>
              <w:t>Планируемые</w:t>
            </w:r>
          </w:p>
          <w:p w:rsidR="002A317D" w:rsidRPr="002A317D" w:rsidRDefault="002A317D" w:rsidP="002A317D">
            <w:pPr>
              <w:jc w:val="center"/>
              <w:rPr>
                <w:bCs/>
                <w:color w:val="000000"/>
                <w:sz w:val="18"/>
                <w:szCs w:val="18"/>
              </w:rPr>
            </w:pPr>
            <w:r w:rsidRPr="002A317D">
              <w:rPr>
                <w:bCs/>
                <w:color w:val="000000"/>
                <w:sz w:val="18"/>
                <w:szCs w:val="18"/>
              </w:rPr>
              <w:t>к принятию муниципальным образованием:</w:t>
            </w:r>
          </w:p>
        </w:tc>
      </w:tr>
      <w:tr w:rsidR="002A317D" w:rsidRPr="002A317D" w:rsidTr="002A317D">
        <w:trPr>
          <w:cantSplit/>
          <w:trHeight w:val="21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sz w:val="18"/>
                <w:szCs w:val="18"/>
              </w:rPr>
            </w:pPr>
          </w:p>
        </w:tc>
        <w:tc>
          <w:tcPr>
            <w:tcW w:w="351" w:type="pct"/>
            <w:vMerge w:val="restart"/>
            <w:tcBorders>
              <w:top w:val="nil"/>
              <w:left w:val="single" w:sz="4" w:space="0" w:color="auto"/>
              <w:bottom w:val="single" w:sz="4" w:space="0" w:color="000000"/>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 xml:space="preserve">Всего количество объектов имущества физических лиц, имеющихся в базе данных налоговых органов </w:t>
            </w:r>
          </w:p>
          <w:p w:rsidR="002A317D" w:rsidRPr="002A317D" w:rsidRDefault="002A317D" w:rsidP="002A317D">
            <w:pPr>
              <w:jc w:val="center"/>
              <w:rPr>
                <w:bCs/>
                <w:color w:val="000000"/>
                <w:sz w:val="18"/>
                <w:szCs w:val="18"/>
              </w:rPr>
            </w:pPr>
            <w:r w:rsidRPr="002A317D">
              <w:rPr>
                <w:bCs/>
                <w:color w:val="000000"/>
                <w:sz w:val="18"/>
                <w:szCs w:val="18"/>
              </w:rPr>
              <w:t>(гр. 5 + гр. 6 + гр. 7 + гр. 8)</w:t>
            </w:r>
          </w:p>
        </w:tc>
        <w:tc>
          <w:tcPr>
            <w:tcW w:w="1404" w:type="pct"/>
            <w:gridSpan w:val="5"/>
            <w:tcBorders>
              <w:top w:val="single" w:sz="4" w:space="0" w:color="auto"/>
              <w:left w:val="nil"/>
              <w:bottom w:val="single" w:sz="4" w:space="0" w:color="auto"/>
              <w:right w:val="single" w:sz="4" w:space="0" w:color="000000"/>
            </w:tcBorders>
            <w:noWrap/>
            <w:vAlign w:val="center"/>
            <w:hideMark/>
          </w:tcPr>
          <w:p w:rsidR="002A317D" w:rsidRPr="002A317D" w:rsidRDefault="002A317D" w:rsidP="002A317D">
            <w:pPr>
              <w:jc w:val="center"/>
              <w:rPr>
                <w:bCs/>
                <w:color w:val="000000"/>
                <w:sz w:val="18"/>
                <w:szCs w:val="18"/>
              </w:rPr>
            </w:pPr>
            <w:r w:rsidRPr="002A317D">
              <w:rPr>
                <w:bCs/>
                <w:color w:val="000000"/>
                <w:sz w:val="18"/>
                <w:szCs w:val="18"/>
              </w:rPr>
              <w:t>в том числе:</w:t>
            </w:r>
          </w:p>
        </w:tc>
        <w:tc>
          <w:tcPr>
            <w:tcW w:w="299" w:type="pct"/>
            <w:vMerge w:val="restart"/>
            <w:tcBorders>
              <w:top w:val="nil"/>
              <w:left w:val="single" w:sz="4" w:space="0" w:color="auto"/>
              <w:bottom w:val="single" w:sz="4" w:space="0" w:color="000000"/>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 xml:space="preserve">сумма исчисленного налога (с инвентаризационной стоимости) </w:t>
            </w:r>
          </w:p>
          <w:p w:rsidR="002A317D" w:rsidRPr="002A317D" w:rsidRDefault="002A317D" w:rsidP="002A317D">
            <w:pPr>
              <w:jc w:val="center"/>
              <w:rPr>
                <w:bCs/>
                <w:color w:val="000000"/>
                <w:sz w:val="18"/>
                <w:szCs w:val="18"/>
              </w:rPr>
            </w:pPr>
            <w:r w:rsidRPr="002A317D">
              <w:rPr>
                <w:bCs/>
                <w:color w:val="000000"/>
                <w:sz w:val="18"/>
                <w:szCs w:val="18"/>
              </w:rPr>
              <w:t>за последний налоговый период (тыс. рублей)</w:t>
            </w:r>
          </w:p>
        </w:tc>
        <w:tc>
          <w:tcPr>
            <w:tcW w:w="794" w:type="pct"/>
            <w:gridSpan w:val="5"/>
            <w:vMerge w:val="restart"/>
            <w:tcBorders>
              <w:top w:val="single" w:sz="4" w:space="0" w:color="auto"/>
              <w:left w:val="nil"/>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 xml:space="preserve">сумма  налога (рассчитана исходя из кадастровой стоимости) для гр. 5, 6 </w:t>
            </w:r>
          </w:p>
          <w:p w:rsidR="002A317D" w:rsidRPr="002A317D" w:rsidRDefault="002A317D" w:rsidP="002A317D">
            <w:pPr>
              <w:jc w:val="center"/>
              <w:rPr>
                <w:bCs/>
                <w:color w:val="000000"/>
                <w:sz w:val="18"/>
                <w:szCs w:val="18"/>
              </w:rPr>
            </w:pPr>
            <w:r w:rsidRPr="002A317D">
              <w:rPr>
                <w:bCs/>
                <w:color w:val="000000"/>
                <w:sz w:val="18"/>
                <w:szCs w:val="18"/>
              </w:rPr>
              <w:t xml:space="preserve">(тыс. рублей) с учетом переходного периода, рассчитывается </w:t>
            </w:r>
          </w:p>
          <w:p w:rsidR="002A317D" w:rsidRPr="002A317D" w:rsidRDefault="002A317D" w:rsidP="002A317D">
            <w:pPr>
              <w:jc w:val="center"/>
              <w:rPr>
                <w:bCs/>
                <w:color w:val="000000"/>
                <w:sz w:val="18"/>
                <w:szCs w:val="18"/>
              </w:rPr>
            </w:pPr>
            <w:r w:rsidRPr="002A317D">
              <w:rPr>
                <w:bCs/>
                <w:color w:val="000000"/>
                <w:sz w:val="18"/>
                <w:szCs w:val="18"/>
              </w:rPr>
              <w:t xml:space="preserve">по формуле </w:t>
            </w:r>
          </w:p>
          <w:p w:rsidR="002A317D" w:rsidRPr="002A317D" w:rsidRDefault="002A317D" w:rsidP="002A317D">
            <w:pPr>
              <w:jc w:val="center"/>
              <w:rPr>
                <w:bCs/>
                <w:color w:val="000000"/>
                <w:sz w:val="18"/>
                <w:szCs w:val="18"/>
              </w:rPr>
            </w:pPr>
            <w:r w:rsidRPr="002A317D">
              <w:rPr>
                <w:bCs/>
                <w:color w:val="000000"/>
                <w:sz w:val="18"/>
                <w:szCs w:val="18"/>
              </w:rPr>
              <w:t>Н = (Н1 - Н2) х</w:t>
            </w:r>
            <w:proofErr w:type="gramStart"/>
            <w:r w:rsidRPr="002A317D">
              <w:rPr>
                <w:bCs/>
                <w:color w:val="000000"/>
                <w:sz w:val="18"/>
                <w:szCs w:val="18"/>
              </w:rPr>
              <w:t xml:space="preserve"> К</w:t>
            </w:r>
            <w:proofErr w:type="gramEnd"/>
            <w:r w:rsidRPr="002A317D">
              <w:rPr>
                <w:bCs/>
                <w:color w:val="000000"/>
                <w:sz w:val="18"/>
                <w:szCs w:val="18"/>
              </w:rPr>
              <w:t xml:space="preserve"> + Н2 </w:t>
            </w:r>
          </w:p>
          <w:p w:rsidR="002A317D" w:rsidRPr="002A317D" w:rsidRDefault="002A317D" w:rsidP="002A317D">
            <w:pPr>
              <w:jc w:val="center"/>
              <w:rPr>
                <w:bCs/>
                <w:color w:val="000000"/>
                <w:sz w:val="18"/>
                <w:szCs w:val="18"/>
              </w:rPr>
            </w:pPr>
            <w:r w:rsidRPr="002A317D">
              <w:rPr>
                <w:bCs/>
                <w:color w:val="000000"/>
                <w:sz w:val="18"/>
                <w:szCs w:val="18"/>
              </w:rPr>
              <w:t>с учетом коэффициентов</w:t>
            </w:r>
          </w:p>
        </w:tc>
        <w:tc>
          <w:tcPr>
            <w:tcW w:w="382" w:type="pct"/>
            <w:gridSpan w:val="2"/>
            <w:vMerge w:val="restart"/>
            <w:tcBorders>
              <w:top w:val="single" w:sz="4" w:space="0" w:color="auto"/>
              <w:left w:val="nil"/>
              <w:bottom w:val="single" w:sz="4" w:space="0" w:color="auto"/>
              <w:right w:val="single" w:sz="4" w:space="0" w:color="000000"/>
            </w:tcBorders>
            <w:textDirection w:val="btLr"/>
            <w:vAlign w:val="center"/>
            <w:hideMark/>
          </w:tcPr>
          <w:p w:rsidR="002A317D" w:rsidRPr="002A317D" w:rsidRDefault="002A317D" w:rsidP="002A317D">
            <w:pPr>
              <w:rPr>
                <w:bCs/>
                <w:color w:val="000000"/>
                <w:sz w:val="18"/>
                <w:szCs w:val="18"/>
              </w:rPr>
            </w:pPr>
            <w:r w:rsidRPr="002A317D">
              <w:rPr>
                <w:bCs/>
                <w:color w:val="000000"/>
                <w:sz w:val="18"/>
                <w:szCs w:val="18"/>
              </w:rPr>
              <w:t>отклонение</w:t>
            </w:r>
          </w:p>
          <w:p w:rsidR="002A317D" w:rsidRPr="002A317D" w:rsidRDefault="002A317D" w:rsidP="002A317D">
            <w:pPr>
              <w:jc w:val="center"/>
              <w:rPr>
                <w:bCs/>
                <w:color w:val="000000"/>
                <w:sz w:val="18"/>
                <w:szCs w:val="18"/>
              </w:rPr>
            </w:pPr>
            <w:r w:rsidRPr="002A317D">
              <w:rPr>
                <w:bCs/>
                <w:color w:val="000000"/>
                <w:sz w:val="18"/>
                <w:szCs w:val="18"/>
              </w:rPr>
              <w:t>(+/-)</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r>
      <w:tr w:rsidR="002A317D" w:rsidRPr="002A317D" w:rsidTr="002A317D">
        <w:trPr>
          <w:cantSplit/>
          <w:trHeight w:val="20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284" w:type="pct"/>
            <w:vMerge w:val="restart"/>
            <w:tcBorders>
              <w:top w:val="single" w:sz="4" w:space="0" w:color="auto"/>
              <w:left w:val="nil"/>
              <w:bottom w:val="single" w:sz="4" w:space="0" w:color="auto"/>
              <w:right w:val="single" w:sz="4" w:space="0" w:color="auto"/>
            </w:tcBorders>
            <w:noWrap/>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 xml:space="preserve">количество объектов, по которым имеется и </w:t>
            </w:r>
            <w:proofErr w:type="gramStart"/>
            <w:r w:rsidRPr="002A317D">
              <w:rPr>
                <w:bCs/>
                <w:color w:val="000000"/>
                <w:sz w:val="18"/>
                <w:szCs w:val="18"/>
              </w:rPr>
              <w:t>инвентаризационная</w:t>
            </w:r>
            <w:proofErr w:type="gramEnd"/>
            <w:r w:rsidRPr="002A317D">
              <w:rPr>
                <w:bCs/>
                <w:color w:val="000000"/>
                <w:sz w:val="18"/>
                <w:szCs w:val="18"/>
              </w:rPr>
              <w:t xml:space="preserve">, </w:t>
            </w:r>
          </w:p>
          <w:p w:rsidR="002A317D" w:rsidRPr="002A317D" w:rsidRDefault="002A317D" w:rsidP="002A317D">
            <w:pPr>
              <w:jc w:val="center"/>
              <w:rPr>
                <w:bCs/>
                <w:color w:val="000000"/>
                <w:sz w:val="18"/>
                <w:szCs w:val="18"/>
              </w:rPr>
            </w:pPr>
            <w:r w:rsidRPr="002A317D">
              <w:rPr>
                <w:bCs/>
                <w:color w:val="000000"/>
                <w:sz w:val="18"/>
                <w:szCs w:val="18"/>
              </w:rPr>
              <w:t>и кадастровая стоимость</w:t>
            </w:r>
          </w:p>
        </w:tc>
        <w:tc>
          <w:tcPr>
            <w:tcW w:w="2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количество объектов, по которым имеется только кадастровая стоимость</w:t>
            </w:r>
          </w:p>
        </w:tc>
        <w:tc>
          <w:tcPr>
            <w:tcW w:w="34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количество объектов, по которым имеется инвентаризационная стоимость, но нет кадастровой стоимости</w:t>
            </w:r>
          </w:p>
        </w:tc>
        <w:tc>
          <w:tcPr>
            <w:tcW w:w="33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 xml:space="preserve">количество объектов, не имеющих </w:t>
            </w:r>
          </w:p>
          <w:p w:rsidR="002A317D" w:rsidRPr="002A317D" w:rsidRDefault="002A317D" w:rsidP="002A317D">
            <w:pPr>
              <w:jc w:val="center"/>
              <w:rPr>
                <w:bCs/>
                <w:color w:val="000000"/>
                <w:sz w:val="18"/>
                <w:szCs w:val="18"/>
              </w:rPr>
            </w:pPr>
            <w:r w:rsidRPr="002A317D">
              <w:rPr>
                <w:bCs/>
                <w:color w:val="000000"/>
                <w:sz w:val="18"/>
                <w:szCs w:val="18"/>
              </w:rPr>
              <w:t>ни инвентаризационной, ни кадастровой стоимости</w:t>
            </w:r>
          </w:p>
        </w:tc>
        <w:tc>
          <w:tcPr>
            <w:tcW w:w="182" w:type="pct"/>
            <w:vMerge w:val="restart"/>
            <w:tcBorders>
              <w:top w:val="single" w:sz="4" w:space="0" w:color="auto"/>
              <w:left w:val="single" w:sz="4" w:space="0" w:color="auto"/>
              <w:bottom w:val="single" w:sz="4" w:space="0" w:color="auto"/>
              <w:right w:val="single" w:sz="4" w:space="0" w:color="000000"/>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процент готовности</w:t>
            </w:r>
          </w:p>
          <w:p w:rsidR="002A317D" w:rsidRPr="002A317D" w:rsidRDefault="002A317D" w:rsidP="002A317D">
            <w:pPr>
              <w:jc w:val="center"/>
              <w:rPr>
                <w:bCs/>
                <w:color w:val="000000"/>
                <w:sz w:val="18"/>
                <w:szCs w:val="18"/>
              </w:rPr>
            </w:pPr>
            <w:r w:rsidRPr="002A317D">
              <w:rPr>
                <w:bCs/>
                <w:color w:val="000000"/>
                <w:sz w:val="18"/>
                <w:szCs w:val="18"/>
              </w:rPr>
              <w:t>(гр. 5 + гр. 6) / гр. 4), всего</w:t>
            </w:r>
          </w:p>
        </w:tc>
        <w:tc>
          <w:tcPr>
            <w:tcW w:w="0" w:type="auto"/>
            <w:vMerge/>
            <w:tcBorders>
              <w:top w:val="nil"/>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gridSpan w:val="5"/>
            <w:vMerge/>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gridSpan w:val="2"/>
            <w:vMerge/>
            <w:tcBorders>
              <w:top w:val="single" w:sz="4" w:space="0" w:color="auto"/>
              <w:left w:val="nil"/>
              <w:bottom w:val="single" w:sz="4" w:space="0" w:color="auto"/>
              <w:right w:val="single" w:sz="4" w:space="0" w:color="000000"/>
            </w:tcBorders>
            <w:vAlign w:val="center"/>
            <w:hideMark/>
          </w:tcPr>
          <w:p w:rsidR="002A317D" w:rsidRPr="002A317D" w:rsidRDefault="002A317D" w:rsidP="002A317D">
            <w:pPr>
              <w:rPr>
                <w:bCs/>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r>
      <w:tr w:rsidR="002A317D" w:rsidRPr="002A317D" w:rsidTr="002A317D">
        <w:trPr>
          <w:cantSplit/>
          <w:trHeight w:val="57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000000"/>
            </w:tcBorders>
            <w:vAlign w:val="center"/>
            <w:hideMark/>
          </w:tcPr>
          <w:p w:rsidR="002A317D" w:rsidRPr="002A317D" w:rsidRDefault="002A317D" w:rsidP="002A317D">
            <w:pPr>
              <w:rPr>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gridSpan w:val="5"/>
            <w:vMerge/>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gridSpan w:val="2"/>
            <w:vMerge/>
            <w:tcBorders>
              <w:top w:val="single" w:sz="4" w:space="0" w:color="auto"/>
              <w:left w:val="nil"/>
              <w:bottom w:val="single" w:sz="4" w:space="0" w:color="auto"/>
              <w:right w:val="single" w:sz="4" w:space="0" w:color="000000"/>
            </w:tcBorders>
            <w:vAlign w:val="center"/>
            <w:hideMark/>
          </w:tcPr>
          <w:p w:rsidR="002A317D" w:rsidRPr="002A317D" w:rsidRDefault="002A317D" w:rsidP="002A317D">
            <w:pPr>
              <w:rPr>
                <w:bCs/>
                <w:color w:val="000000"/>
                <w:sz w:val="18"/>
                <w:szCs w:val="18"/>
              </w:rPr>
            </w:pPr>
          </w:p>
        </w:tc>
        <w:tc>
          <w:tcPr>
            <w:tcW w:w="2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ставки налога на имущество физических лиц, по которым сделан расчет налога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налоговые вычеты</w:t>
            </w:r>
          </w:p>
        </w:tc>
        <w:tc>
          <w:tcPr>
            <w:tcW w:w="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виды льгот</w:t>
            </w:r>
          </w:p>
        </w:tc>
      </w:tr>
      <w:tr w:rsidR="002A317D" w:rsidRPr="002A317D" w:rsidTr="002A317D">
        <w:trPr>
          <w:cantSplit/>
          <w:trHeight w:val="99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000000"/>
            </w:tcBorders>
            <w:vAlign w:val="center"/>
            <w:hideMark/>
          </w:tcPr>
          <w:p w:rsidR="002A317D" w:rsidRPr="002A317D" w:rsidRDefault="002A317D" w:rsidP="002A317D">
            <w:pPr>
              <w:rPr>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gridSpan w:val="5"/>
            <w:vMerge/>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161" w:type="pct"/>
            <w:vMerge w:val="restart"/>
            <w:tcBorders>
              <w:top w:val="single" w:sz="4" w:space="0" w:color="auto"/>
              <w:left w:val="nil"/>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тыс. рублей</w:t>
            </w:r>
          </w:p>
          <w:p w:rsidR="002A317D" w:rsidRPr="002A317D" w:rsidRDefault="002A317D" w:rsidP="002A317D">
            <w:pPr>
              <w:jc w:val="center"/>
              <w:rPr>
                <w:bCs/>
                <w:color w:val="000000"/>
                <w:sz w:val="18"/>
                <w:szCs w:val="18"/>
              </w:rPr>
            </w:pPr>
            <w:r w:rsidRPr="002A317D">
              <w:rPr>
                <w:bCs/>
                <w:color w:val="000000"/>
                <w:sz w:val="18"/>
                <w:szCs w:val="18"/>
              </w:rPr>
              <w:t>(гр. 15 – гр. 10)</w:t>
            </w:r>
          </w:p>
        </w:tc>
        <w:tc>
          <w:tcPr>
            <w:tcW w:w="221" w:type="pct"/>
            <w:vMerge w:val="restart"/>
            <w:tcBorders>
              <w:top w:val="single" w:sz="4" w:space="0" w:color="auto"/>
              <w:left w:val="nil"/>
              <w:bottom w:val="single" w:sz="4" w:space="0" w:color="auto"/>
              <w:right w:val="single" w:sz="4" w:space="0" w:color="auto"/>
            </w:tcBorders>
            <w:textDirection w:val="btLr"/>
            <w:vAlign w:val="center"/>
            <w:hideMark/>
          </w:tcPr>
          <w:p w:rsidR="002A317D" w:rsidRPr="002A317D" w:rsidRDefault="002A317D" w:rsidP="002A317D">
            <w:pPr>
              <w:ind w:left="113" w:right="113"/>
              <w:jc w:val="center"/>
              <w:rPr>
                <w:bCs/>
                <w:color w:val="000000"/>
                <w:sz w:val="18"/>
                <w:szCs w:val="18"/>
              </w:rPr>
            </w:pPr>
            <w:r w:rsidRPr="002A317D">
              <w:rPr>
                <w:bCs/>
                <w:color w:val="000000"/>
                <w:sz w:val="18"/>
                <w:szCs w:val="18"/>
              </w:rPr>
              <w:t>процентов</w:t>
            </w:r>
          </w:p>
          <w:p w:rsidR="002A317D" w:rsidRPr="002A317D" w:rsidRDefault="002A317D" w:rsidP="002A317D">
            <w:pPr>
              <w:ind w:left="113" w:right="113"/>
              <w:jc w:val="center"/>
              <w:rPr>
                <w:bCs/>
                <w:color w:val="000000"/>
                <w:sz w:val="18"/>
                <w:szCs w:val="18"/>
              </w:rPr>
            </w:pPr>
            <w:r w:rsidRPr="002A317D">
              <w:rPr>
                <w:bCs/>
                <w:color w:val="000000"/>
                <w:sz w:val="18"/>
                <w:szCs w:val="18"/>
              </w:rPr>
              <w:t>(гр. 15 / гр. 10 х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r>
      <w:tr w:rsidR="002A317D" w:rsidRPr="002A317D" w:rsidTr="002A317D">
        <w:trPr>
          <w:cantSplit/>
          <w:trHeight w:val="56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A317D" w:rsidRPr="002A317D" w:rsidRDefault="002A317D" w:rsidP="002A317D">
            <w:pPr>
              <w:rPr>
                <w:bCs/>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000000"/>
            </w:tcBorders>
            <w:vAlign w:val="center"/>
            <w:hideMark/>
          </w:tcPr>
          <w:p w:rsidR="002A317D" w:rsidRPr="002A317D" w:rsidRDefault="002A317D" w:rsidP="002A317D">
            <w:pPr>
              <w:rPr>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2A317D" w:rsidRPr="002A317D" w:rsidRDefault="002A317D" w:rsidP="002A317D">
            <w:pPr>
              <w:rPr>
                <w:bCs/>
                <w:color w:val="000000"/>
                <w:sz w:val="18"/>
                <w:szCs w:val="18"/>
              </w:rPr>
            </w:pPr>
          </w:p>
        </w:tc>
        <w:tc>
          <w:tcPr>
            <w:tcW w:w="161" w:type="pct"/>
            <w:tcBorders>
              <w:top w:val="single" w:sz="4" w:space="0" w:color="auto"/>
              <w:left w:val="nil"/>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1 год</w:t>
            </w:r>
          </w:p>
          <w:p w:rsidR="002A317D" w:rsidRPr="002A317D" w:rsidRDefault="002A317D" w:rsidP="002A317D">
            <w:pPr>
              <w:jc w:val="center"/>
              <w:rPr>
                <w:bCs/>
                <w:color w:val="000000"/>
                <w:sz w:val="18"/>
                <w:szCs w:val="18"/>
              </w:rPr>
            </w:pPr>
            <w:r w:rsidRPr="002A317D">
              <w:rPr>
                <w:bCs/>
                <w:color w:val="000000"/>
                <w:sz w:val="18"/>
                <w:szCs w:val="18"/>
              </w:rPr>
              <w:t>К = 0,2</w:t>
            </w:r>
          </w:p>
        </w:tc>
        <w:tc>
          <w:tcPr>
            <w:tcW w:w="161" w:type="pct"/>
            <w:tcBorders>
              <w:top w:val="single" w:sz="4" w:space="0" w:color="auto"/>
              <w:left w:val="nil"/>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2 год</w:t>
            </w:r>
          </w:p>
          <w:p w:rsidR="002A317D" w:rsidRPr="002A317D" w:rsidRDefault="002A317D" w:rsidP="002A317D">
            <w:pPr>
              <w:jc w:val="center"/>
              <w:rPr>
                <w:bCs/>
                <w:color w:val="000000"/>
                <w:sz w:val="18"/>
                <w:szCs w:val="18"/>
              </w:rPr>
            </w:pPr>
            <w:r w:rsidRPr="002A317D">
              <w:rPr>
                <w:bCs/>
                <w:color w:val="000000"/>
                <w:sz w:val="18"/>
                <w:szCs w:val="18"/>
              </w:rPr>
              <w:t>К = 0,4</w:t>
            </w:r>
          </w:p>
        </w:tc>
        <w:tc>
          <w:tcPr>
            <w:tcW w:w="161" w:type="pct"/>
            <w:tcBorders>
              <w:top w:val="single" w:sz="4" w:space="0" w:color="auto"/>
              <w:left w:val="nil"/>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3 год</w:t>
            </w:r>
          </w:p>
          <w:p w:rsidR="002A317D" w:rsidRPr="002A317D" w:rsidRDefault="002A317D" w:rsidP="002A317D">
            <w:pPr>
              <w:jc w:val="center"/>
              <w:rPr>
                <w:bCs/>
                <w:color w:val="000000"/>
                <w:sz w:val="18"/>
                <w:szCs w:val="18"/>
              </w:rPr>
            </w:pPr>
            <w:r w:rsidRPr="002A317D">
              <w:rPr>
                <w:bCs/>
                <w:color w:val="000000"/>
                <w:sz w:val="18"/>
                <w:szCs w:val="18"/>
              </w:rPr>
              <w:t>К = 0,6</w:t>
            </w:r>
          </w:p>
        </w:tc>
        <w:tc>
          <w:tcPr>
            <w:tcW w:w="161" w:type="pct"/>
            <w:tcBorders>
              <w:top w:val="single" w:sz="4" w:space="0" w:color="auto"/>
              <w:left w:val="nil"/>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4 год</w:t>
            </w:r>
          </w:p>
          <w:p w:rsidR="002A317D" w:rsidRPr="002A317D" w:rsidRDefault="002A317D" w:rsidP="002A317D">
            <w:pPr>
              <w:jc w:val="center"/>
              <w:rPr>
                <w:bCs/>
                <w:color w:val="000000"/>
                <w:sz w:val="18"/>
                <w:szCs w:val="18"/>
              </w:rPr>
            </w:pPr>
            <w:r w:rsidRPr="002A317D">
              <w:rPr>
                <w:bCs/>
                <w:color w:val="000000"/>
                <w:sz w:val="18"/>
                <w:szCs w:val="18"/>
              </w:rPr>
              <w:t>К = 0,8</w:t>
            </w:r>
          </w:p>
        </w:tc>
        <w:tc>
          <w:tcPr>
            <w:tcW w:w="150" w:type="pct"/>
            <w:tcBorders>
              <w:top w:val="single" w:sz="4" w:space="0" w:color="auto"/>
              <w:left w:val="nil"/>
              <w:bottom w:val="single" w:sz="4" w:space="0" w:color="auto"/>
              <w:right w:val="single" w:sz="4" w:space="0" w:color="auto"/>
            </w:tcBorders>
            <w:textDirection w:val="btLr"/>
            <w:vAlign w:val="center"/>
            <w:hideMark/>
          </w:tcPr>
          <w:p w:rsidR="002A317D" w:rsidRPr="002A317D" w:rsidRDefault="002A317D" w:rsidP="002A317D">
            <w:pPr>
              <w:jc w:val="center"/>
              <w:rPr>
                <w:bCs/>
                <w:color w:val="000000"/>
                <w:sz w:val="18"/>
                <w:szCs w:val="18"/>
              </w:rPr>
            </w:pPr>
            <w:r w:rsidRPr="002A317D">
              <w:rPr>
                <w:bCs/>
                <w:color w:val="000000"/>
                <w:sz w:val="18"/>
                <w:szCs w:val="18"/>
              </w:rPr>
              <w:t>5 год</w:t>
            </w:r>
          </w:p>
        </w:tc>
        <w:tc>
          <w:tcPr>
            <w:tcW w:w="0" w:type="auto"/>
            <w:vMerge/>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bCs/>
                <w:color w:val="000000"/>
                <w:sz w:val="18"/>
                <w:szCs w:val="18"/>
              </w:rPr>
            </w:pPr>
          </w:p>
        </w:tc>
      </w:tr>
      <w:tr w:rsidR="002A317D" w:rsidRPr="002A317D" w:rsidTr="002A317D">
        <w:trPr>
          <w:trHeight w:val="70"/>
        </w:trPr>
        <w:tc>
          <w:tcPr>
            <w:tcW w:w="185"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color w:val="000000"/>
                <w:sz w:val="18"/>
                <w:szCs w:val="18"/>
              </w:rPr>
            </w:pPr>
            <w:r w:rsidRPr="002A317D">
              <w:rPr>
                <w:color w:val="000000"/>
                <w:sz w:val="18"/>
                <w:szCs w:val="18"/>
              </w:rPr>
              <w:t>1</w:t>
            </w:r>
          </w:p>
        </w:tc>
        <w:tc>
          <w:tcPr>
            <w:tcW w:w="711" w:type="pct"/>
            <w:tcBorders>
              <w:top w:val="nil"/>
              <w:left w:val="nil"/>
              <w:bottom w:val="single" w:sz="4" w:space="0" w:color="auto"/>
              <w:right w:val="single" w:sz="4" w:space="0" w:color="auto"/>
            </w:tcBorders>
            <w:hideMark/>
          </w:tcPr>
          <w:p w:rsidR="002A317D" w:rsidRPr="002A317D" w:rsidRDefault="002A317D" w:rsidP="002A317D">
            <w:pPr>
              <w:jc w:val="center"/>
              <w:rPr>
                <w:color w:val="000000"/>
                <w:sz w:val="18"/>
                <w:szCs w:val="18"/>
              </w:rPr>
            </w:pPr>
            <w:r w:rsidRPr="002A317D">
              <w:rPr>
                <w:color w:val="000000"/>
                <w:sz w:val="18"/>
                <w:szCs w:val="18"/>
              </w:rPr>
              <w:t>2</w:t>
            </w:r>
          </w:p>
        </w:tc>
        <w:tc>
          <w:tcPr>
            <w:tcW w:w="352"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3</w:t>
            </w:r>
          </w:p>
        </w:tc>
        <w:tc>
          <w:tcPr>
            <w:tcW w:w="351"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4</w:t>
            </w:r>
          </w:p>
        </w:tc>
        <w:tc>
          <w:tcPr>
            <w:tcW w:w="284"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5</w:t>
            </w:r>
          </w:p>
        </w:tc>
        <w:tc>
          <w:tcPr>
            <w:tcW w:w="262"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6</w:t>
            </w:r>
          </w:p>
        </w:tc>
        <w:tc>
          <w:tcPr>
            <w:tcW w:w="344"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7</w:t>
            </w:r>
          </w:p>
        </w:tc>
        <w:tc>
          <w:tcPr>
            <w:tcW w:w="333"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8</w:t>
            </w:r>
          </w:p>
        </w:tc>
        <w:tc>
          <w:tcPr>
            <w:tcW w:w="182"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9</w:t>
            </w:r>
          </w:p>
        </w:tc>
        <w:tc>
          <w:tcPr>
            <w:tcW w:w="299"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10</w:t>
            </w: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11</w:t>
            </w: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12</w:t>
            </w: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13</w:t>
            </w: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14</w:t>
            </w:r>
          </w:p>
        </w:tc>
        <w:tc>
          <w:tcPr>
            <w:tcW w:w="150"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15</w:t>
            </w:r>
          </w:p>
        </w:tc>
        <w:tc>
          <w:tcPr>
            <w:tcW w:w="161" w:type="pct"/>
            <w:tcBorders>
              <w:top w:val="nil"/>
              <w:left w:val="nil"/>
              <w:bottom w:val="single" w:sz="4" w:space="0" w:color="auto"/>
              <w:right w:val="single" w:sz="4" w:space="0" w:color="auto"/>
            </w:tcBorders>
            <w:vAlign w:val="center"/>
            <w:hideMark/>
          </w:tcPr>
          <w:p w:rsidR="002A317D" w:rsidRPr="002A317D" w:rsidRDefault="002A317D" w:rsidP="002A317D">
            <w:pPr>
              <w:jc w:val="center"/>
              <w:rPr>
                <w:color w:val="000000"/>
                <w:sz w:val="18"/>
                <w:szCs w:val="18"/>
              </w:rPr>
            </w:pPr>
            <w:r w:rsidRPr="002A317D">
              <w:rPr>
                <w:color w:val="000000"/>
                <w:sz w:val="18"/>
                <w:szCs w:val="18"/>
              </w:rPr>
              <w:t>16</w:t>
            </w:r>
          </w:p>
        </w:tc>
        <w:tc>
          <w:tcPr>
            <w:tcW w:w="221" w:type="pct"/>
            <w:tcBorders>
              <w:top w:val="nil"/>
              <w:left w:val="nil"/>
              <w:bottom w:val="single" w:sz="4" w:space="0" w:color="auto"/>
              <w:right w:val="single" w:sz="4" w:space="0" w:color="auto"/>
            </w:tcBorders>
            <w:vAlign w:val="center"/>
            <w:hideMark/>
          </w:tcPr>
          <w:p w:rsidR="002A317D" w:rsidRPr="002A317D" w:rsidRDefault="002A317D" w:rsidP="002A317D">
            <w:pPr>
              <w:jc w:val="center"/>
              <w:rPr>
                <w:color w:val="000000"/>
                <w:sz w:val="18"/>
                <w:szCs w:val="18"/>
              </w:rPr>
            </w:pPr>
            <w:r w:rsidRPr="002A317D">
              <w:rPr>
                <w:color w:val="000000"/>
                <w:sz w:val="18"/>
                <w:szCs w:val="18"/>
              </w:rPr>
              <w:t>17</w:t>
            </w:r>
          </w:p>
        </w:tc>
        <w:tc>
          <w:tcPr>
            <w:tcW w:w="291"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18</w:t>
            </w:r>
          </w:p>
        </w:tc>
        <w:tc>
          <w:tcPr>
            <w:tcW w:w="141"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19</w:t>
            </w:r>
          </w:p>
        </w:tc>
        <w:tc>
          <w:tcPr>
            <w:tcW w:w="91" w:type="pct"/>
            <w:tcBorders>
              <w:top w:val="nil"/>
              <w:left w:val="nil"/>
              <w:bottom w:val="single" w:sz="4" w:space="0" w:color="auto"/>
              <w:right w:val="single" w:sz="4" w:space="0" w:color="auto"/>
            </w:tcBorders>
            <w:noWrap/>
            <w:vAlign w:val="bottom"/>
            <w:hideMark/>
          </w:tcPr>
          <w:p w:rsidR="002A317D" w:rsidRPr="002A317D" w:rsidRDefault="002A317D" w:rsidP="002A317D">
            <w:pPr>
              <w:jc w:val="center"/>
              <w:rPr>
                <w:color w:val="000000"/>
                <w:sz w:val="18"/>
                <w:szCs w:val="18"/>
              </w:rPr>
            </w:pPr>
            <w:r w:rsidRPr="002A317D">
              <w:rPr>
                <w:color w:val="000000"/>
                <w:sz w:val="18"/>
                <w:szCs w:val="18"/>
              </w:rPr>
              <w:t>20</w:t>
            </w:r>
          </w:p>
        </w:tc>
      </w:tr>
      <w:tr w:rsidR="002A317D" w:rsidRPr="002A317D" w:rsidTr="002A317D">
        <w:trPr>
          <w:trHeight w:val="70"/>
        </w:trPr>
        <w:tc>
          <w:tcPr>
            <w:tcW w:w="185"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color w:val="000000"/>
                <w:sz w:val="18"/>
                <w:szCs w:val="18"/>
              </w:rPr>
            </w:pPr>
            <w:r w:rsidRPr="002A317D">
              <w:rPr>
                <w:color w:val="000000"/>
                <w:sz w:val="18"/>
                <w:szCs w:val="18"/>
              </w:rPr>
              <w:t>1.</w:t>
            </w:r>
          </w:p>
        </w:tc>
        <w:tc>
          <w:tcPr>
            <w:tcW w:w="711" w:type="pct"/>
            <w:tcBorders>
              <w:top w:val="nil"/>
              <w:left w:val="nil"/>
              <w:bottom w:val="single" w:sz="4" w:space="0" w:color="auto"/>
              <w:right w:val="single" w:sz="4" w:space="0" w:color="auto"/>
            </w:tcBorders>
            <w:hideMark/>
          </w:tcPr>
          <w:p w:rsidR="002A317D" w:rsidRPr="002A317D" w:rsidRDefault="002A317D" w:rsidP="002A317D">
            <w:pPr>
              <w:rPr>
                <w:color w:val="000000"/>
                <w:sz w:val="18"/>
                <w:szCs w:val="18"/>
              </w:rPr>
            </w:pPr>
            <w:r w:rsidRPr="002A317D">
              <w:rPr>
                <w:color w:val="000000"/>
                <w:sz w:val="18"/>
                <w:szCs w:val="18"/>
              </w:rPr>
              <w:t>Жилой дом</w:t>
            </w:r>
          </w:p>
        </w:tc>
        <w:tc>
          <w:tcPr>
            <w:tcW w:w="352"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351"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284"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262"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344"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333"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182"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299"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161"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161"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161"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161"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150"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161" w:type="pct"/>
            <w:tcBorders>
              <w:top w:val="nil"/>
              <w:left w:val="nil"/>
              <w:bottom w:val="single" w:sz="4" w:space="0" w:color="auto"/>
              <w:right w:val="single" w:sz="4" w:space="0" w:color="auto"/>
            </w:tcBorders>
            <w:vAlign w:val="center"/>
          </w:tcPr>
          <w:p w:rsidR="002A317D" w:rsidRPr="002A317D" w:rsidRDefault="002A317D" w:rsidP="002A317D">
            <w:pPr>
              <w:jc w:val="center"/>
              <w:rPr>
                <w:color w:val="000000"/>
                <w:sz w:val="18"/>
                <w:szCs w:val="18"/>
              </w:rPr>
            </w:pPr>
          </w:p>
        </w:tc>
        <w:tc>
          <w:tcPr>
            <w:tcW w:w="221" w:type="pct"/>
            <w:tcBorders>
              <w:top w:val="nil"/>
              <w:left w:val="nil"/>
              <w:bottom w:val="single" w:sz="4" w:space="0" w:color="auto"/>
              <w:right w:val="single" w:sz="4" w:space="0" w:color="auto"/>
            </w:tcBorders>
            <w:vAlign w:val="center"/>
          </w:tcPr>
          <w:p w:rsidR="002A317D" w:rsidRPr="002A317D" w:rsidRDefault="002A317D" w:rsidP="002A317D">
            <w:pPr>
              <w:jc w:val="center"/>
              <w:rPr>
                <w:color w:val="000000"/>
                <w:sz w:val="18"/>
                <w:szCs w:val="18"/>
              </w:rPr>
            </w:pPr>
          </w:p>
        </w:tc>
        <w:tc>
          <w:tcPr>
            <w:tcW w:w="291"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141"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c>
          <w:tcPr>
            <w:tcW w:w="91" w:type="pct"/>
            <w:tcBorders>
              <w:top w:val="nil"/>
              <w:left w:val="nil"/>
              <w:bottom w:val="single" w:sz="4" w:space="0" w:color="auto"/>
              <w:right w:val="single" w:sz="4" w:space="0" w:color="auto"/>
            </w:tcBorders>
            <w:noWrap/>
            <w:vAlign w:val="bottom"/>
          </w:tcPr>
          <w:p w:rsidR="002A317D" w:rsidRPr="002A317D" w:rsidRDefault="002A317D" w:rsidP="002A317D">
            <w:pPr>
              <w:jc w:val="center"/>
              <w:rPr>
                <w:color w:val="000000"/>
                <w:sz w:val="18"/>
                <w:szCs w:val="18"/>
              </w:rPr>
            </w:pPr>
          </w:p>
        </w:tc>
      </w:tr>
      <w:tr w:rsidR="002A317D" w:rsidRPr="002A317D" w:rsidTr="002A317D">
        <w:trPr>
          <w:trHeight w:val="70"/>
        </w:trPr>
        <w:tc>
          <w:tcPr>
            <w:tcW w:w="185"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color w:val="000000"/>
                <w:sz w:val="18"/>
                <w:szCs w:val="18"/>
              </w:rPr>
            </w:pPr>
            <w:r w:rsidRPr="002A317D">
              <w:rPr>
                <w:color w:val="000000"/>
                <w:sz w:val="18"/>
                <w:szCs w:val="18"/>
              </w:rPr>
              <w:t>2.</w:t>
            </w:r>
          </w:p>
        </w:tc>
        <w:tc>
          <w:tcPr>
            <w:tcW w:w="711" w:type="pct"/>
            <w:tcBorders>
              <w:top w:val="nil"/>
              <w:left w:val="nil"/>
              <w:bottom w:val="single" w:sz="4" w:space="0" w:color="auto"/>
              <w:right w:val="single" w:sz="4" w:space="0" w:color="auto"/>
            </w:tcBorders>
            <w:hideMark/>
          </w:tcPr>
          <w:p w:rsidR="002A317D" w:rsidRPr="002A317D" w:rsidRDefault="002A317D" w:rsidP="002A317D">
            <w:pPr>
              <w:rPr>
                <w:color w:val="000000"/>
                <w:sz w:val="18"/>
                <w:szCs w:val="18"/>
              </w:rPr>
            </w:pPr>
            <w:r w:rsidRPr="002A317D">
              <w:rPr>
                <w:color w:val="000000"/>
                <w:sz w:val="18"/>
                <w:szCs w:val="18"/>
              </w:rPr>
              <w:t>Жилое помещение (комната)</w:t>
            </w:r>
          </w:p>
        </w:tc>
        <w:tc>
          <w:tcPr>
            <w:tcW w:w="35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5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84"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6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44"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33"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8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99"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50"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2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9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4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9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r>
      <w:tr w:rsidR="002A317D" w:rsidRPr="002A317D" w:rsidTr="002A317D">
        <w:trPr>
          <w:trHeight w:val="70"/>
        </w:trPr>
        <w:tc>
          <w:tcPr>
            <w:tcW w:w="185"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color w:val="000000"/>
                <w:sz w:val="18"/>
                <w:szCs w:val="18"/>
              </w:rPr>
            </w:pPr>
            <w:r w:rsidRPr="002A317D">
              <w:rPr>
                <w:color w:val="000000"/>
                <w:sz w:val="18"/>
                <w:szCs w:val="18"/>
              </w:rPr>
              <w:t>3.</w:t>
            </w:r>
          </w:p>
        </w:tc>
        <w:tc>
          <w:tcPr>
            <w:tcW w:w="711" w:type="pct"/>
            <w:tcBorders>
              <w:top w:val="nil"/>
              <w:left w:val="nil"/>
              <w:bottom w:val="single" w:sz="4" w:space="0" w:color="auto"/>
              <w:right w:val="single" w:sz="4" w:space="0" w:color="auto"/>
            </w:tcBorders>
            <w:hideMark/>
          </w:tcPr>
          <w:p w:rsidR="002A317D" w:rsidRPr="002A317D" w:rsidRDefault="002A317D" w:rsidP="002A317D">
            <w:pPr>
              <w:rPr>
                <w:color w:val="000000"/>
                <w:sz w:val="18"/>
                <w:szCs w:val="18"/>
              </w:rPr>
            </w:pPr>
            <w:r w:rsidRPr="002A317D">
              <w:rPr>
                <w:color w:val="000000"/>
                <w:sz w:val="18"/>
                <w:szCs w:val="18"/>
              </w:rPr>
              <w:t>Жилое помещение (квартира)</w:t>
            </w:r>
          </w:p>
        </w:tc>
        <w:tc>
          <w:tcPr>
            <w:tcW w:w="35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5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84"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6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44"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33"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8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99"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50"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2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9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4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9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r>
      <w:tr w:rsidR="002A317D" w:rsidRPr="002A317D" w:rsidTr="002A317D">
        <w:trPr>
          <w:trHeight w:val="70"/>
        </w:trPr>
        <w:tc>
          <w:tcPr>
            <w:tcW w:w="185"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color w:val="000000"/>
                <w:sz w:val="18"/>
                <w:szCs w:val="18"/>
              </w:rPr>
            </w:pPr>
            <w:r w:rsidRPr="002A317D">
              <w:rPr>
                <w:color w:val="000000"/>
                <w:sz w:val="18"/>
                <w:szCs w:val="18"/>
              </w:rPr>
              <w:t>4.</w:t>
            </w:r>
          </w:p>
        </w:tc>
        <w:tc>
          <w:tcPr>
            <w:tcW w:w="711" w:type="pct"/>
            <w:tcBorders>
              <w:top w:val="nil"/>
              <w:left w:val="nil"/>
              <w:bottom w:val="single" w:sz="4" w:space="0" w:color="auto"/>
              <w:right w:val="single" w:sz="4" w:space="0" w:color="auto"/>
            </w:tcBorders>
            <w:hideMark/>
          </w:tcPr>
          <w:p w:rsidR="002A317D" w:rsidRPr="002A317D" w:rsidRDefault="002A317D" w:rsidP="002A317D">
            <w:pPr>
              <w:rPr>
                <w:color w:val="000000"/>
                <w:sz w:val="18"/>
                <w:szCs w:val="18"/>
              </w:rPr>
            </w:pPr>
            <w:r w:rsidRPr="002A317D">
              <w:rPr>
                <w:color w:val="000000"/>
                <w:sz w:val="18"/>
                <w:szCs w:val="18"/>
              </w:rPr>
              <w:t xml:space="preserve">Гараж, </w:t>
            </w:r>
            <w:proofErr w:type="spellStart"/>
            <w:r w:rsidRPr="002A317D">
              <w:rPr>
                <w:color w:val="000000"/>
                <w:sz w:val="18"/>
                <w:szCs w:val="18"/>
              </w:rPr>
              <w:t>машино</w:t>
            </w:r>
            <w:proofErr w:type="spellEnd"/>
            <w:r w:rsidRPr="002A317D">
              <w:rPr>
                <w:color w:val="000000"/>
                <w:sz w:val="18"/>
                <w:szCs w:val="18"/>
              </w:rPr>
              <w:t>-место</w:t>
            </w:r>
          </w:p>
        </w:tc>
        <w:tc>
          <w:tcPr>
            <w:tcW w:w="35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5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84"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6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44"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33"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8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99"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50"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2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9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4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9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r>
      <w:tr w:rsidR="002A317D" w:rsidRPr="002A317D" w:rsidTr="002A317D">
        <w:trPr>
          <w:trHeight w:val="53"/>
        </w:trPr>
        <w:tc>
          <w:tcPr>
            <w:tcW w:w="185"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color w:val="000000"/>
                <w:sz w:val="18"/>
                <w:szCs w:val="18"/>
              </w:rPr>
            </w:pPr>
            <w:r w:rsidRPr="002A317D">
              <w:rPr>
                <w:color w:val="000000"/>
                <w:sz w:val="18"/>
                <w:szCs w:val="18"/>
              </w:rPr>
              <w:t>5.</w:t>
            </w:r>
          </w:p>
        </w:tc>
        <w:tc>
          <w:tcPr>
            <w:tcW w:w="711" w:type="pct"/>
            <w:tcBorders>
              <w:top w:val="nil"/>
              <w:left w:val="nil"/>
              <w:bottom w:val="single" w:sz="4" w:space="0" w:color="auto"/>
              <w:right w:val="single" w:sz="4" w:space="0" w:color="auto"/>
            </w:tcBorders>
            <w:hideMark/>
          </w:tcPr>
          <w:p w:rsidR="002A317D" w:rsidRPr="002A317D" w:rsidRDefault="002A317D" w:rsidP="002A317D">
            <w:pPr>
              <w:rPr>
                <w:color w:val="000000"/>
                <w:sz w:val="18"/>
                <w:szCs w:val="18"/>
              </w:rPr>
            </w:pPr>
            <w:r w:rsidRPr="002A317D">
              <w:rPr>
                <w:color w:val="000000"/>
                <w:sz w:val="18"/>
                <w:szCs w:val="18"/>
              </w:rPr>
              <w:t>Единый недвижимый комплекс</w:t>
            </w:r>
          </w:p>
        </w:tc>
        <w:tc>
          <w:tcPr>
            <w:tcW w:w="35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5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84"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6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44"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33"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8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99"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50"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2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9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4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9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r>
      <w:tr w:rsidR="002A317D" w:rsidRPr="002A317D" w:rsidTr="002A317D">
        <w:trPr>
          <w:trHeight w:val="70"/>
        </w:trPr>
        <w:tc>
          <w:tcPr>
            <w:tcW w:w="185"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color w:val="000000"/>
                <w:sz w:val="18"/>
                <w:szCs w:val="18"/>
              </w:rPr>
            </w:pPr>
            <w:r w:rsidRPr="002A317D">
              <w:rPr>
                <w:color w:val="000000"/>
                <w:sz w:val="18"/>
                <w:szCs w:val="18"/>
              </w:rPr>
              <w:t>6.</w:t>
            </w:r>
          </w:p>
        </w:tc>
        <w:tc>
          <w:tcPr>
            <w:tcW w:w="711" w:type="pct"/>
            <w:tcBorders>
              <w:top w:val="nil"/>
              <w:left w:val="nil"/>
              <w:bottom w:val="single" w:sz="4" w:space="0" w:color="auto"/>
              <w:right w:val="single" w:sz="4" w:space="0" w:color="auto"/>
            </w:tcBorders>
            <w:hideMark/>
          </w:tcPr>
          <w:p w:rsidR="002A317D" w:rsidRPr="002A317D" w:rsidRDefault="002A317D" w:rsidP="002A317D">
            <w:pPr>
              <w:rPr>
                <w:color w:val="000000"/>
                <w:sz w:val="18"/>
                <w:szCs w:val="18"/>
              </w:rPr>
            </w:pPr>
            <w:r w:rsidRPr="002A317D">
              <w:rPr>
                <w:color w:val="000000"/>
                <w:sz w:val="18"/>
                <w:szCs w:val="18"/>
              </w:rPr>
              <w:t>Объект незавершенного строительства</w:t>
            </w:r>
          </w:p>
        </w:tc>
        <w:tc>
          <w:tcPr>
            <w:tcW w:w="35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5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84"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6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44"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33"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8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99"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50"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2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9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4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9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r>
      <w:tr w:rsidR="002A317D" w:rsidRPr="002A317D" w:rsidTr="002A317D">
        <w:trPr>
          <w:trHeight w:val="152"/>
        </w:trPr>
        <w:tc>
          <w:tcPr>
            <w:tcW w:w="185"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color w:val="000000"/>
                <w:sz w:val="18"/>
                <w:szCs w:val="18"/>
              </w:rPr>
            </w:pPr>
            <w:r w:rsidRPr="002A317D">
              <w:rPr>
                <w:color w:val="000000"/>
                <w:sz w:val="18"/>
                <w:szCs w:val="18"/>
              </w:rPr>
              <w:t>7.</w:t>
            </w:r>
          </w:p>
        </w:tc>
        <w:tc>
          <w:tcPr>
            <w:tcW w:w="711" w:type="pct"/>
            <w:tcBorders>
              <w:top w:val="nil"/>
              <w:left w:val="nil"/>
              <w:bottom w:val="single" w:sz="4" w:space="0" w:color="auto"/>
              <w:right w:val="single" w:sz="4" w:space="0" w:color="auto"/>
            </w:tcBorders>
            <w:hideMark/>
          </w:tcPr>
          <w:p w:rsidR="002A317D" w:rsidRPr="002A317D" w:rsidRDefault="002A317D" w:rsidP="002A317D">
            <w:pPr>
              <w:rPr>
                <w:color w:val="000000"/>
                <w:sz w:val="18"/>
                <w:szCs w:val="18"/>
              </w:rPr>
            </w:pPr>
            <w:r w:rsidRPr="002A317D">
              <w:rPr>
                <w:color w:val="000000"/>
                <w:sz w:val="18"/>
                <w:szCs w:val="18"/>
              </w:rPr>
              <w:t>Иные (здание, строение, сооружение, помещение)</w:t>
            </w:r>
          </w:p>
        </w:tc>
        <w:tc>
          <w:tcPr>
            <w:tcW w:w="35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5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84"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6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44"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333"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82"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299"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50"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2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9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14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c>
          <w:tcPr>
            <w:tcW w:w="91" w:type="pct"/>
            <w:tcBorders>
              <w:top w:val="nil"/>
              <w:left w:val="nil"/>
              <w:bottom w:val="single" w:sz="4" w:space="0" w:color="auto"/>
              <w:right w:val="single" w:sz="4" w:space="0" w:color="auto"/>
            </w:tcBorders>
            <w:noWrap/>
            <w:vAlign w:val="bottom"/>
            <w:hideMark/>
          </w:tcPr>
          <w:p w:rsidR="002A317D" w:rsidRPr="002A317D" w:rsidRDefault="002A317D" w:rsidP="002A317D">
            <w:pPr>
              <w:rPr>
                <w:sz w:val="20"/>
                <w:szCs w:val="20"/>
              </w:rPr>
            </w:pPr>
          </w:p>
        </w:tc>
      </w:tr>
      <w:tr w:rsidR="002A317D" w:rsidRPr="002A317D" w:rsidTr="002A317D">
        <w:trPr>
          <w:trHeight w:val="70"/>
        </w:trPr>
        <w:tc>
          <w:tcPr>
            <w:tcW w:w="185" w:type="pct"/>
            <w:tcBorders>
              <w:top w:val="nil"/>
              <w:left w:val="single" w:sz="4" w:space="0" w:color="auto"/>
              <w:bottom w:val="single" w:sz="4" w:space="0" w:color="auto"/>
              <w:right w:val="single" w:sz="4" w:space="0" w:color="auto"/>
            </w:tcBorders>
            <w:noWrap/>
            <w:vAlign w:val="center"/>
            <w:hideMark/>
          </w:tcPr>
          <w:p w:rsidR="002A317D" w:rsidRPr="002A317D" w:rsidRDefault="002A317D" w:rsidP="002A317D">
            <w:pPr>
              <w:rPr>
                <w:b/>
                <w:bCs/>
                <w:color w:val="000000"/>
                <w:sz w:val="18"/>
                <w:szCs w:val="18"/>
              </w:rPr>
            </w:pPr>
            <w:r w:rsidRPr="002A317D">
              <w:rPr>
                <w:b/>
                <w:bCs/>
                <w:color w:val="000000"/>
                <w:sz w:val="18"/>
                <w:szCs w:val="18"/>
              </w:rPr>
              <w:t> </w:t>
            </w:r>
          </w:p>
        </w:tc>
        <w:tc>
          <w:tcPr>
            <w:tcW w:w="711" w:type="pct"/>
            <w:tcBorders>
              <w:top w:val="nil"/>
              <w:left w:val="nil"/>
              <w:bottom w:val="single" w:sz="4" w:space="0" w:color="auto"/>
              <w:right w:val="single" w:sz="4" w:space="0" w:color="auto"/>
            </w:tcBorders>
            <w:noWrap/>
            <w:vAlign w:val="center"/>
            <w:hideMark/>
          </w:tcPr>
          <w:p w:rsidR="002A317D" w:rsidRPr="002A317D" w:rsidRDefault="002A317D" w:rsidP="002A317D">
            <w:pPr>
              <w:rPr>
                <w:bCs/>
                <w:color w:val="000000"/>
                <w:sz w:val="18"/>
                <w:szCs w:val="18"/>
              </w:rPr>
            </w:pPr>
            <w:r w:rsidRPr="002A317D">
              <w:rPr>
                <w:bCs/>
                <w:color w:val="000000"/>
                <w:sz w:val="18"/>
                <w:szCs w:val="18"/>
              </w:rPr>
              <w:t>Итого</w:t>
            </w:r>
          </w:p>
        </w:tc>
        <w:tc>
          <w:tcPr>
            <w:tcW w:w="352"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35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84"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62"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344"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333"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182"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99"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150"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16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2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29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14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c>
          <w:tcPr>
            <w:tcW w:w="91" w:type="pct"/>
            <w:tcBorders>
              <w:top w:val="nil"/>
              <w:left w:val="nil"/>
              <w:bottom w:val="single" w:sz="4" w:space="0" w:color="auto"/>
              <w:right w:val="single" w:sz="4" w:space="0" w:color="auto"/>
            </w:tcBorders>
            <w:noWrap/>
            <w:vAlign w:val="center"/>
            <w:hideMark/>
          </w:tcPr>
          <w:p w:rsidR="002A317D" w:rsidRPr="002A317D" w:rsidRDefault="002A317D" w:rsidP="002A317D">
            <w:pPr>
              <w:rPr>
                <w:sz w:val="20"/>
                <w:szCs w:val="20"/>
              </w:rPr>
            </w:pPr>
          </w:p>
        </w:tc>
      </w:tr>
    </w:tbl>
    <w:p w:rsidR="002A317D" w:rsidRPr="002A317D" w:rsidRDefault="002A317D" w:rsidP="002A317D">
      <w:pPr>
        <w:rPr>
          <w:sz w:val="22"/>
          <w:szCs w:val="22"/>
        </w:rPr>
        <w:sectPr w:rsidR="002A317D" w:rsidRPr="002A317D">
          <w:pgSz w:w="16838" w:h="11906" w:orient="landscape"/>
          <w:pgMar w:top="1418" w:right="1134" w:bottom="567" w:left="1134" w:header="567" w:footer="567" w:gutter="0"/>
          <w:cols w:space="720"/>
        </w:sectPr>
      </w:pPr>
    </w:p>
    <w:tbl>
      <w:tblPr>
        <w:tblW w:w="10035" w:type="dxa"/>
        <w:tblLayout w:type="fixed"/>
        <w:tblLook w:val="04A0" w:firstRow="1" w:lastRow="0" w:firstColumn="1" w:lastColumn="0" w:noHBand="0" w:noVBand="1"/>
      </w:tblPr>
      <w:tblGrid>
        <w:gridCol w:w="5355"/>
        <w:gridCol w:w="4680"/>
      </w:tblGrid>
      <w:tr w:rsidR="002A317D" w:rsidRPr="002A317D" w:rsidTr="002A317D">
        <w:tc>
          <w:tcPr>
            <w:tcW w:w="5353" w:type="dxa"/>
            <w:hideMark/>
          </w:tcPr>
          <w:p w:rsidR="002A317D" w:rsidRPr="002A317D" w:rsidRDefault="002A317D" w:rsidP="002A317D">
            <w:pPr>
              <w:spacing w:line="228" w:lineRule="auto"/>
            </w:pPr>
            <w:r w:rsidRPr="002A317D">
              <w:lastRenderedPageBreak/>
              <w:t>Форма</w:t>
            </w:r>
          </w:p>
        </w:tc>
        <w:tc>
          <w:tcPr>
            <w:tcW w:w="4678" w:type="dxa"/>
          </w:tcPr>
          <w:p w:rsidR="002A317D" w:rsidRPr="002A317D" w:rsidRDefault="002A317D" w:rsidP="002A317D">
            <w:pPr>
              <w:spacing w:line="228" w:lineRule="auto"/>
            </w:pPr>
            <w:r w:rsidRPr="002A317D">
              <w:t xml:space="preserve">К Плану мероприятий («дорожной карте») по повышению доходного потенциала </w:t>
            </w:r>
          </w:p>
          <w:p w:rsidR="002A317D" w:rsidRPr="002A317D" w:rsidRDefault="002A317D" w:rsidP="002A317D">
            <w:pPr>
              <w:spacing w:line="228" w:lineRule="auto"/>
            </w:pPr>
            <w:r w:rsidRPr="002A317D">
              <w:t xml:space="preserve">городского округа Верхняя Пышма               на 2019–2021 годы </w:t>
            </w:r>
          </w:p>
          <w:p w:rsidR="002A317D" w:rsidRPr="002A317D" w:rsidRDefault="002A317D" w:rsidP="002A317D">
            <w:pPr>
              <w:spacing w:line="228" w:lineRule="auto"/>
            </w:pPr>
          </w:p>
        </w:tc>
      </w:tr>
      <w:tr w:rsidR="002A317D" w:rsidRPr="002A317D" w:rsidTr="002A317D">
        <w:tc>
          <w:tcPr>
            <w:tcW w:w="5353" w:type="dxa"/>
          </w:tcPr>
          <w:p w:rsidR="002A317D" w:rsidRPr="002A317D" w:rsidRDefault="002A317D" w:rsidP="002A317D">
            <w:pPr>
              <w:spacing w:line="228" w:lineRule="auto"/>
            </w:pPr>
          </w:p>
        </w:tc>
        <w:tc>
          <w:tcPr>
            <w:tcW w:w="4678" w:type="dxa"/>
            <w:hideMark/>
          </w:tcPr>
          <w:p w:rsidR="002A317D" w:rsidRPr="002A317D" w:rsidRDefault="002A317D" w:rsidP="002A317D">
            <w:pPr>
              <w:spacing w:line="228" w:lineRule="auto"/>
              <w:ind w:right="-108"/>
              <w:jc w:val="right"/>
            </w:pPr>
            <w:r w:rsidRPr="002A317D">
              <w:t>Таблица 5</w:t>
            </w:r>
          </w:p>
        </w:tc>
      </w:tr>
    </w:tbl>
    <w:p w:rsidR="002A317D" w:rsidRPr="002A317D" w:rsidRDefault="002A317D" w:rsidP="002A317D">
      <w:pPr>
        <w:jc w:val="center"/>
        <w:rPr>
          <w:b/>
        </w:rPr>
      </w:pPr>
    </w:p>
    <w:p w:rsidR="002A317D" w:rsidRPr="002A317D" w:rsidRDefault="002A317D" w:rsidP="002A317D">
      <w:pPr>
        <w:jc w:val="center"/>
        <w:rPr>
          <w:b/>
        </w:rPr>
      </w:pPr>
    </w:p>
    <w:p w:rsidR="002A317D" w:rsidRPr="002A317D" w:rsidRDefault="002A317D" w:rsidP="002A317D">
      <w:pPr>
        <w:jc w:val="center"/>
        <w:rPr>
          <w:b/>
        </w:rPr>
      </w:pPr>
      <w:r w:rsidRPr="002A317D">
        <w:rPr>
          <w:b/>
        </w:rPr>
        <w:t>ИНФОРМАЦИЯ</w:t>
      </w:r>
    </w:p>
    <w:p w:rsidR="002A317D" w:rsidRPr="002A317D" w:rsidRDefault="002A317D" w:rsidP="002A317D">
      <w:pPr>
        <w:jc w:val="center"/>
        <w:rPr>
          <w:b/>
        </w:rPr>
      </w:pPr>
      <w:r w:rsidRPr="002A317D">
        <w:rPr>
          <w:b/>
        </w:rPr>
        <w:t xml:space="preserve">о работе по дополнительной мобилизации имущественных налогов и арендных платежей за землю в местный бюджет </w:t>
      </w:r>
      <w:proofErr w:type="gramStart"/>
      <w:r w:rsidRPr="002A317D">
        <w:rPr>
          <w:b/>
        </w:rPr>
        <w:t>муниципального</w:t>
      </w:r>
      <w:proofErr w:type="gramEnd"/>
      <w:r w:rsidRPr="002A317D">
        <w:rPr>
          <w:b/>
        </w:rPr>
        <w:t xml:space="preserve"> образования ___________________________</w:t>
      </w:r>
    </w:p>
    <w:p w:rsidR="002A317D" w:rsidRPr="002A317D" w:rsidRDefault="002A317D" w:rsidP="002A317D">
      <w:pPr>
        <w:jc w:val="center"/>
      </w:pPr>
    </w:p>
    <w:p w:rsidR="002A317D" w:rsidRPr="002A317D" w:rsidRDefault="002A317D" w:rsidP="002A317D">
      <w:pPr>
        <w:jc w:val="center"/>
      </w:pPr>
    </w:p>
    <w:tbl>
      <w:tblPr>
        <w:tblW w:w="5000" w:type="pct"/>
        <w:tblCellMar>
          <w:left w:w="57" w:type="dxa"/>
          <w:right w:w="57" w:type="dxa"/>
        </w:tblCellMar>
        <w:tblLook w:val="04A0" w:firstRow="1" w:lastRow="0" w:firstColumn="1" w:lastColumn="0" w:noHBand="0" w:noVBand="1"/>
      </w:tblPr>
      <w:tblGrid>
        <w:gridCol w:w="695"/>
        <w:gridCol w:w="4417"/>
        <w:gridCol w:w="899"/>
        <w:gridCol w:w="1260"/>
        <w:gridCol w:w="1294"/>
        <w:gridCol w:w="1328"/>
      </w:tblGrid>
      <w:tr w:rsidR="002A317D" w:rsidRPr="002A317D" w:rsidTr="002A317D">
        <w:trPr>
          <w:trHeight w:val="916"/>
        </w:trPr>
        <w:tc>
          <w:tcPr>
            <w:tcW w:w="351"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Номер</w:t>
            </w:r>
          </w:p>
          <w:p w:rsidR="002A317D" w:rsidRPr="002A317D" w:rsidRDefault="002A317D" w:rsidP="002A317D">
            <w:pPr>
              <w:jc w:val="center"/>
              <w:rPr>
                <w:sz w:val="20"/>
                <w:szCs w:val="20"/>
              </w:rPr>
            </w:pPr>
            <w:proofErr w:type="gramStart"/>
            <w:r w:rsidRPr="002A317D">
              <w:rPr>
                <w:sz w:val="20"/>
                <w:szCs w:val="20"/>
              </w:rPr>
              <w:t>п</w:t>
            </w:r>
            <w:proofErr w:type="gramEnd"/>
            <w:r w:rsidRPr="002A317D">
              <w:rPr>
                <w:sz w:val="20"/>
                <w:szCs w:val="20"/>
              </w:rPr>
              <w:t>/п</w:t>
            </w:r>
          </w:p>
        </w:tc>
        <w:tc>
          <w:tcPr>
            <w:tcW w:w="2232" w:type="pct"/>
            <w:tcBorders>
              <w:top w:val="single" w:sz="4" w:space="0" w:color="auto"/>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Наименование показателя</w:t>
            </w:r>
          </w:p>
        </w:tc>
        <w:tc>
          <w:tcPr>
            <w:tcW w:w="454" w:type="pct"/>
            <w:tcBorders>
              <w:top w:val="single" w:sz="4" w:space="0" w:color="auto"/>
              <w:left w:val="nil"/>
              <w:bottom w:val="single" w:sz="4" w:space="0" w:color="auto"/>
              <w:right w:val="single" w:sz="4" w:space="0" w:color="auto"/>
            </w:tcBorders>
            <w:hideMark/>
          </w:tcPr>
          <w:p w:rsidR="002A317D" w:rsidRPr="002A317D" w:rsidRDefault="002A317D" w:rsidP="002A317D">
            <w:pPr>
              <w:ind w:left="-59" w:right="-56"/>
              <w:jc w:val="center"/>
              <w:rPr>
                <w:sz w:val="20"/>
                <w:szCs w:val="20"/>
              </w:rPr>
            </w:pPr>
            <w:r w:rsidRPr="002A317D">
              <w:rPr>
                <w:sz w:val="20"/>
                <w:szCs w:val="20"/>
              </w:rPr>
              <w:t>За отчетный</w:t>
            </w:r>
            <w:r w:rsidRPr="002A317D">
              <w:rPr>
                <w:sz w:val="20"/>
                <w:szCs w:val="20"/>
              </w:rPr>
              <w:br/>
              <w:t>период</w:t>
            </w:r>
            <w:r w:rsidRPr="002A317D">
              <w:rPr>
                <w:sz w:val="20"/>
                <w:szCs w:val="20"/>
              </w:rPr>
              <w:br/>
              <w:t>201_ года</w:t>
            </w:r>
          </w:p>
        </w:tc>
        <w:tc>
          <w:tcPr>
            <w:tcW w:w="637" w:type="pct"/>
            <w:tcBorders>
              <w:top w:val="single" w:sz="4" w:space="0" w:color="auto"/>
              <w:left w:val="nil"/>
              <w:bottom w:val="single" w:sz="4" w:space="0" w:color="auto"/>
              <w:right w:val="single" w:sz="4" w:space="0" w:color="auto"/>
            </w:tcBorders>
            <w:hideMark/>
          </w:tcPr>
          <w:p w:rsidR="002A317D" w:rsidRPr="002A317D" w:rsidRDefault="002A317D" w:rsidP="002A317D">
            <w:pPr>
              <w:ind w:left="-58" w:right="-85"/>
              <w:jc w:val="center"/>
              <w:rPr>
                <w:sz w:val="20"/>
                <w:szCs w:val="20"/>
              </w:rPr>
            </w:pPr>
            <w:r w:rsidRPr="002A317D">
              <w:rPr>
                <w:sz w:val="20"/>
                <w:szCs w:val="20"/>
              </w:rPr>
              <w:t>За аналогичный</w:t>
            </w:r>
            <w:r w:rsidRPr="002A317D">
              <w:rPr>
                <w:sz w:val="20"/>
                <w:szCs w:val="20"/>
              </w:rPr>
              <w:br/>
              <w:t xml:space="preserve">период </w:t>
            </w:r>
            <w:r w:rsidRPr="002A317D">
              <w:rPr>
                <w:sz w:val="20"/>
                <w:szCs w:val="20"/>
              </w:rPr>
              <w:br/>
              <w:t>прошлого</w:t>
            </w:r>
          </w:p>
          <w:p w:rsidR="002A317D" w:rsidRPr="002A317D" w:rsidRDefault="002A317D" w:rsidP="002A317D">
            <w:pPr>
              <w:ind w:left="-58" w:right="-85"/>
              <w:jc w:val="center"/>
              <w:rPr>
                <w:sz w:val="20"/>
                <w:szCs w:val="20"/>
              </w:rPr>
            </w:pPr>
            <w:r w:rsidRPr="002A317D">
              <w:rPr>
                <w:sz w:val="20"/>
                <w:szCs w:val="20"/>
              </w:rPr>
              <w:t xml:space="preserve"> года</w:t>
            </w:r>
          </w:p>
        </w:tc>
        <w:tc>
          <w:tcPr>
            <w:tcW w:w="654" w:type="pct"/>
            <w:tcBorders>
              <w:top w:val="single" w:sz="4" w:space="0" w:color="auto"/>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Рост</w:t>
            </w:r>
            <w:r w:rsidRPr="002A317D">
              <w:rPr>
                <w:sz w:val="20"/>
                <w:szCs w:val="20"/>
              </w:rPr>
              <w:br/>
              <w:t xml:space="preserve">(снижение) </w:t>
            </w:r>
          </w:p>
          <w:p w:rsidR="002A317D" w:rsidRPr="002A317D" w:rsidRDefault="002A317D" w:rsidP="002A317D">
            <w:pPr>
              <w:ind w:left="-60" w:right="-57"/>
              <w:jc w:val="center"/>
              <w:rPr>
                <w:sz w:val="20"/>
                <w:szCs w:val="20"/>
              </w:rPr>
            </w:pPr>
            <w:r w:rsidRPr="002A317D">
              <w:rPr>
                <w:sz w:val="20"/>
                <w:szCs w:val="20"/>
              </w:rPr>
              <w:t>в сумме к аналогичному периоду</w:t>
            </w:r>
            <w:r w:rsidRPr="002A317D">
              <w:rPr>
                <w:sz w:val="20"/>
                <w:szCs w:val="20"/>
              </w:rPr>
              <w:br/>
              <w:t>прошлого года</w:t>
            </w:r>
          </w:p>
        </w:tc>
        <w:tc>
          <w:tcPr>
            <w:tcW w:w="671" w:type="pct"/>
            <w:tcBorders>
              <w:top w:val="single" w:sz="4" w:space="0" w:color="auto"/>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 xml:space="preserve">В </w:t>
            </w:r>
            <w:proofErr w:type="gramStart"/>
            <w:r w:rsidRPr="002A317D">
              <w:rPr>
                <w:sz w:val="20"/>
                <w:szCs w:val="20"/>
              </w:rPr>
              <w:t>процентах</w:t>
            </w:r>
            <w:proofErr w:type="gramEnd"/>
            <w:r w:rsidRPr="002A317D">
              <w:rPr>
                <w:sz w:val="20"/>
                <w:szCs w:val="20"/>
              </w:rPr>
              <w:t xml:space="preserve"> </w:t>
            </w:r>
          </w:p>
          <w:p w:rsidR="002A317D" w:rsidRPr="002A317D" w:rsidRDefault="002A317D" w:rsidP="002A317D">
            <w:pPr>
              <w:ind w:left="-57" w:right="-59"/>
              <w:jc w:val="center"/>
              <w:rPr>
                <w:sz w:val="20"/>
                <w:szCs w:val="20"/>
              </w:rPr>
            </w:pPr>
            <w:r w:rsidRPr="002A317D">
              <w:rPr>
                <w:sz w:val="20"/>
                <w:szCs w:val="20"/>
              </w:rPr>
              <w:t xml:space="preserve">к </w:t>
            </w:r>
            <w:proofErr w:type="spellStart"/>
            <w:proofErr w:type="gramStart"/>
            <w:r w:rsidRPr="002A317D">
              <w:rPr>
                <w:sz w:val="20"/>
                <w:szCs w:val="20"/>
              </w:rPr>
              <w:t>аналогич</w:t>
            </w:r>
            <w:proofErr w:type="spellEnd"/>
            <w:r w:rsidRPr="002A317D">
              <w:rPr>
                <w:sz w:val="20"/>
                <w:szCs w:val="20"/>
              </w:rPr>
              <w:t>-ному</w:t>
            </w:r>
            <w:proofErr w:type="gramEnd"/>
            <w:r w:rsidRPr="002A317D">
              <w:rPr>
                <w:sz w:val="20"/>
                <w:szCs w:val="20"/>
              </w:rPr>
              <w:t xml:space="preserve"> периоду </w:t>
            </w:r>
            <w:r w:rsidRPr="002A317D">
              <w:rPr>
                <w:sz w:val="20"/>
                <w:szCs w:val="20"/>
              </w:rPr>
              <w:br/>
              <w:t>прошлого года</w:t>
            </w:r>
          </w:p>
        </w:tc>
      </w:tr>
      <w:tr w:rsidR="002A317D" w:rsidRPr="002A317D" w:rsidTr="002A317D">
        <w:trPr>
          <w:trHeight w:val="158"/>
          <w:tblHeader/>
        </w:trPr>
        <w:tc>
          <w:tcPr>
            <w:tcW w:w="351" w:type="pct"/>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1</w:t>
            </w:r>
          </w:p>
        </w:tc>
        <w:tc>
          <w:tcPr>
            <w:tcW w:w="2232"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2</w:t>
            </w:r>
          </w:p>
        </w:tc>
        <w:tc>
          <w:tcPr>
            <w:tcW w:w="454"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3</w:t>
            </w:r>
          </w:p>
        </w:tc>
        <w:tc>
          <w:tcPr>
            <w:tcW w:w="637"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4</w:t>
            </w:r>
          </w:p>
        </w:tc>
        <w:tc>
          <w:tcPr>
            <w:tcW w:w="654"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5</w:t>
            </w:r>
          </w:p>
        </w:tc>
        <w:tc>
          <w:tcPr>
            <w:tcW w:w="671" w:type="pct"/>
            <w:tcBorders>
              <w:top w:val="single" w:sz="4" w:space="0" w:color="auto"/>
              <w:left w:val="nil"/>
              <w:bottom w:val="single" w:sz="4" w:space="0" w:color="auto"/>
              <w:right w:val="single" w:sz="4" w:space="0" w:color="auto"/>
            </w:tcBorders>
            <w:vAlign w:val="center"/>
            <w:hideMark/>
          </w:tcPr>
          <w:p w:rsidR="002A317D" w:rsidRPr="002A317D" w:rsidRDefault="002A317D" w:rsidP="002A317D">
            <w:pPr>
              <w:jc w:val="center"/>
              <w:rPr>
                <w:sz w:val="20"/>
                <w:szCs w:val="20"/>
              </w:rPr>
            </w:pPr>
            <w:r w:rsidRPr="002A317D">
              <w:rPr>
                <w:sz w:val="20"/>
                <w:szCs w:val="20"/>
              </w:rPr>
              <w:t>6</w:t>
            </w:r>
          </w:p>
        </w:tc>
      </w:tr>
      <w:tr w:rsidR="002A317D" w:rsidRPr="002A317D" w:rsidTr="002A317D">
        <w:trPr>
          <w:trHeight w:val="651"/>
        </w:trPr>
        <w:tc>
          <w:tcPr>
            <w:tcW w:w="351"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sz w:val="20"/>
                <w:szCs w:val="20"/>
              </w:rPr>
            </w:pPr>
            <w:r w:rsidRPr="002A317D">
              <w:rPr>
                <w:sz w:val="20"/>
                <w:szCs w:val="20"/>
              </w:rPr>
              <w:t>1.</w:t>
            </w:r>
          </w:p>
        </w:tc>
        <w:tc>
          <w:tcPr>
            <w:tcW w:w="2232"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земельных участков, расположенных на территории муниципального образования, всего</w:t>
            </w:r>
          </w:p>
        </w:tc>
        <w:tc>
          <w:tcPr>
            <w:tcW w:w="4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7"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71"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233"/>
        </w:trPr>
        <w:tc>
          <w:tcPr>
            <w:tcW w:w="351"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sz w:val="20"/>
                <w:szCs w:val="20"/>
              </w:rPr>
            </w:pPr>
            <w:r w:rsidRPr="002A317D">
              <w:rPr>
                <w:sz w:val="20"/>
                <w:szCs w:val="20"/>
              </w:rPr>
              <w:t>2.</w:t>
            </w:r>
          </w:p>
        </w:tc>
        <w:tc>
          <w:tcPr>
            <w:tcW w:w="2232"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земельных участков, сведения о которых внесены в государственный кадастр недвижимости, всего</w:t>
            </w:r>
          </w:p>
        </w:tc>
        <w:tc>
          <w:tcPr>
            <w:tcW w:w="4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7"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71"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233"/>
        </w:trPr>
        <w:tc>
          <w:tcPr>
            <w:tcW w:w="351"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sz w:val="20"/>
                <w:szCs w:val="20"/>
              </w:rPr>
            </w:pPr>
            <w:r w:rsidRPr="002A317D">
              <w:rPr>
                <w:sz w:val="20"/>
                <w:szCs w:val="20"/>
              </w:rPr>
              <w:t>3.</w:t>
            </w:r>
          </w:p>
        </w:tc>
        <w:tc>
          <w:tcPr>
            <w:tcW w:w="2232"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рейдов межведомственных комиссий («мобильных групп»)</w:t>
            </w:r>
          </w:p>
        </w:tc>
        <w:tc>
          <w:tcPr>
            <w:tcW w:w="4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7"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71"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233"/>
        </w:trPr>
        <w:tc>
          <w:tcPr>
            <w:tcW w:w="351"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sz w:val="20"/>
                <w:szCs w:val="20"/>
              </w:rPr>
            </w:pPr>
            <w:r w:rsidRPr="002A317D">
              <w:rPr>
                <w:sz w:val="20"/>
                <w:szCs w:val="20"/>
              </w:rPr>
              <w:t>4.</w:t>
            </w:r>
          </w:p>
        </w:tc>
        <w:tc>
          <w:tcPr>
            <w:tcW w:w="2232"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уведомлений (предписаний) о необходимости оформления права собственности</w:t>
            </w:r>
          </w:p>
        </w:tc>
        <w:tc>
          <w:tcPr>
            <w:tcW w:w="4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7"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71"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1639"/>
        </w:trPr>
        <w:tc>
          <w:tcPr>
            <w:tcW w:w="351" w:type="pc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sz w:val="20"/>
                <w:szCs w:val="20"/>
              </w:rPr>
            </w:pPr>
            <w:r w:rsidRPr="002A317D">
              <w:rPr>
                <w:sz w:val="20"/>
                <w:szCs w:val="20"/>
              </w:rPr>
              <w:t>5.</w:t>
            </w:r>
          </w:p>
        </w:tc>
        <w:tc>
          <w:tcPr>
            <w:tcW w:w="2232"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 xml:space="preserve">Количество материалов проверок, сформированных в </w:t>
            </w:r>
            <w:proofErr w:type="gramStart"/>
            <w:r w:rsidRPr="002A317D">
              <w:rPr>
                <w:sz w:val="20"/>
                <w:szCs w:val="20"/>
              </w:rPr>
              <w:t>рамках</w:t>
            </w:r>
            <w:proofErr w:type="gramEnd"/>
            <w:r w:rsidRPr="002A317D">
              <w:rPr>
                <w:sz w:val="20"/>
                <w:szCs w:val="20"/>
              </w:rPr>
              <w:t xml:space="preserve"> муниципального земельного контроля и переданных в территориальный орган государственной регистрации, кадастра и картографии для возбуждения дела об административном правонарушении по статьям 7.1 и 19.1 Кодекса Российской Федерации об административных правонарушениях</w:t>
            </w:r>
          </w:p>
        </w:tc>
        <w:tc>
          <w:tcPr>
            <w:tcW w:w="4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7"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71"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334"/>
        </w:trPr>
        <w:tc>
          <w:tcPr>
            <w:tcW w:w="351" w:type="pct"/>
            <w:vMerge w:val="restart"/>
            <w:tcBorders>
              <w:top w:val="nil"/>
              <w:left w:val="single" w:sz="4" w:space="0" w:color="auto"/>
              <w:bottom w:val="single" w:sz="4" w:space="0" w:color="auto"/>
              <w:right w:val="single" w:sz="4" w:space="0" w:color="auto"/>
            </w:tcBorders>
            <w:noWrap/>
            <w:hideMark/>
          </w:tcPr>
          <w:p w:rsidR="002A317D" w:rsidRPr="002A317D" w:rsidRDefault="002A317D" w:rsidP="002A317D">
            <w:pPr>
              <w:jc w:val="center"/>
              <w:rPr>
                <w:sz w:val="20"/>
                <w:szCs w:val="20"/>
              </w:rPr>
            </w:pPr>
            <w:r w:rsidRPr="002A317D">
              <w:rPr>
                <w:sz w:val="20"/>
                <w:szCs w:val="20"/>
              </w:rPr>
              <w:t>6.</w:t>
            </w:r>
          </w:p>
        </w:tc>
        <w:tc>
          <w:tcPr>
            <w:tcW w:w="2232"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 xml:space="preserve">Количество выявленных земельных участков, фактически используемых гражданами и юридическими лицами без оформления в установленном порядке правоустанавливающих документов (право </w:t>
            </w:r>
            <w:proofErr w:type="gramStart"/>
            <w:r w:rsidRPr="002A317D">
              <w:rPr>
                <w:sz w:val="20"/>
                <w:szCs w:val="20"/>
              </w:rPr>
              <w:t>собственности</w:t>
            </w:r>
            <w:proofErr w:type="gramEnd"/>
            <w:r w:rsidRPr="002A317D">
              <w:rPr>
                <w:sz w:val="20"/>
                <w:szCs w:val="20"/>
              </w:rPr>
              <w:t xml:space="preserve"> на которые не оформлено и отсутствуют арендные отношения),</w:t>
            </w:r>
          </w:p>
          <w:p w:rsidR="002A317D" w:rsidRPr="002A317D" w:rsidRDefault="002A317D" w:rsidP="002A317D">
            <w:pPr>
              <w:rPr>
                <w:sz w:val="20"/>
                <w:szCs w:val="20"/>
              </w:rPr>
            </w:pPr>
            <w:r w:rsidRPr="002A317D">
              <w:rPr>
                <w:sz w:val="20"/>
                <w:szCs w:val="20"/>
              </w:rPr>
              <w:t>из них:</w:t>
            </w:r>
          </w:p>
        </w:tc>
        <w:tc>
          <w:tcPr>
            <w:tcW w:w="4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7"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71"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192"/>
        </w:trPr>
        <w:tc>
          <w:tcPr>
            <w:tcW w:w="0" w:type="auto"/>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232"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лиц, зарегистрировавших право собственности на выявленные земельные участки</w:t>
            </w:r>
          </w:p>
        </w:tc>
        <w:tc>
          <w:tcPr>
            <w:tcW w:w="4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7"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71"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354"/>
        </w:trPr>
        <w:tc>
          <w:tcPr>
            <w:tcW w:w="0" w:type="auto"/>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2232" w:type="pct"/>
            <w:tcBorders>
              <w:top w:val="nil"/>
              <w:left w:val="nil"/>
              <w:bottom w:val="single" w:sz="4" w:space="0" w:color="auto"/>
              <w:right w:val="single" w:sz="4" w:space="0" w:color="auto"/>
            </w:tcBorders>
            <w:vAlign w:val="center"/>
            <w:hideMark/>
          </w:tcPr>
          <w:p w:rsidR="002A317D" w:rsidRPr="002A317D" w:rsidRDefault="002A317D" w:rsidP="002A317D">
            <w:pPr>
              <w:rPr>
                <w:sz w:val="20"/>
                <w:szCs w:val="20"/>
              </w:rPr>
            </w:pPr>
            <w:r w:rsidRPr="002A317D">
              <w:rPr>
                <w:sz w:val="20"/>
                <w:szCs w:val="20"/>
              </w:rPr>
              <w:t>количество лиц, оформивших договоры аренды на выявленные земельные участки</w:t>
            </w:r>
          </w:p>
        </w:tc>
        <w:tc>
          <w:tcPr>
            <w:tcW w:w="4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37"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54"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c>
          <w:tcPr>
            <w:tcW w:w="671" w:type="pct"/>
            <w:tcBorders>
              <w:top w:val="nil"/>
              <w:left w:val="nil"/>
              <w:bottom w:val="single" w:sz="4" w:space="0" w:color="auto"/>
              <w:right w:val="single" w:sz="4" w:space="0" w:color="auto"/>
            </w:tcBorders>
            <w:noWrap/>
            <w:vAlign w:val="center"/>
          </w:tcPr>
          <w:p w:rsidR="002A317D" w:rsidRPr="002A317D" w:rsidRDefault="002A317D" w:rsidP="002A317D">
            <w:pPr>
              <w:jc w:val="center"/>
              <w:rPr>
                <w:rFonts w:ascii="Arial CYR" w:hAnsi="Arial CYR" w:cs="Arial CYR"/>
                <w:sz w:val="20"/>
                <w:szCs w:val="20"/>
              </w:rPr>
            </w:pPr>
          </w:p>
        </w:tc>
      </w:tr>
      <w:tr w:rsidR="002A317D" w:rsidRPr="002A317D" w:rsidTr="002A317D">
        <w:trPr>
          <w:trHeight w:val="70"/>
        </w:trPr>
        <w:tc>
          <w:tcPr>
            <w:tcW w:w="351" w:type="pct"/>
            <w:tcBorders>
              <w:top w:val="single" w:sz="4" w:space="0" w:color="auto"/>
              <w:left w:val="single" w:sz="4" w:space="0" w:color="auto"/>
              <w:bottom w:val="single" w:sz="4" w:space="0" w:color="auto"/>
              <w:right w:val="single" w:sz="4" w:space="0" w:color="auto"/>
            </w:tcBorders>
            <w:noWrap/>
            <w:hideMark/>
          </w:tcPr>
          <w:p w:rsidR="002A317D" w:rsidRPr="002A317D" w:rsidRDefault="002A317D" w:rsidP="002A317D">
            <w:pPr>
              <w:jc w:val="center"/>
              <w:rPr>
                <w:sz w:val="20"/>
                <w:szCs w:val="20"/>
              </w:rPr>
            </w:pPr>
            <w:r w:rsidRPr="002A317D">
              <w:rPr>
                <w:sz w:val="20"/>
                <w:szCs w:val="20"/>
              </w:rPr>
              <w:t>7.</w:t>
            </w:r>
          </w:p>
        </w:tc>
        <w:tc>
          <w:tcPr>
            <w:tcW w:w="2232" w:type="pct"/>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 xml:space="preserve">Количество выявленных объектов недвижимого имущества, на которые не оформлены правоустанавливающие документы в установленном </w:t>
            </w:r>
            <w:proofErr w:type="gramStart"/>
            <w:r w:rsidRPr="002A317D">
              <w:rPr>
                <w:sz w:val="20"/>
                <w:szCs w:val="20"/>
              </w:rPr>
              <w:t>порядке</w:t>
            </w:r>
            <w:proofErr w:type="gramEnd"/>
            <w:r w:rsidRPr="002A317D">
              <w:rPr>
                <w:sz w:val="20"/>
                <w:szCs w:val="20"/>
              </w:rPr>
              <w:t>,</w:t>
            </w:r>
          </w:p>
          <w:p w:rsidR="002A317D" w:rsidRPr="002A317D" w:rsidRDefault="002A317D" w:rsidP="002A317D">
            <w:pPr>
              <w:rPr>
                <w:sz w:val="20"/>
                <w:szCs w:val="20"/>
              </w:rPr>
            </w:pPr>
            <w:r w:rsidRPr="002A317D">
              <w:rPr>
                <w:sz w:val="20"/>
                <w:szCs w:val="20"/>
              </w:rPr>
              <w:t>из них:</w:t>
            </w:r>
          </w:p>
        </w:tc>
        <w:tc>
          <w:tcPr>
            <w:tcW w:w="454" w:type="pct"/>
            <w:tcBorders>
              <w:top w:val="nil"/>
              <w:left w:val="nil"/>
              <w:bottom w:val="single" w:sz="4" w:space="0" w:color="auto"/>
              <w:right w:val="single" w:sz="4" w:space="0" w:color="auto"/>
            </w:tcBorders>
            <w:noWrap/>
            <w:vAlign w:val="bottom"/>
          </w:tcPr>
          <w:p w:rsidR="002A317D" w:rsidRPr="002A317D" w:rsidRDefault="002A317D" w:rsidP="002A317D">
            <w:pPr>
              <w:jc w:val="center"/>
              <w:rPr>
                <w:rFonts w:ascii="Arial CYR" w:hAnsi="Arial CYR" w:cs="Arial CYR"/>
                <w:sz w:val="20"/>
                <w:szCs w:val="20"/>
              </w:rPr>
            </w:pPr>
          </w:p>
        </w:tc>
        <w:tc>
          <w:tcPr>
            <w:tcW w:w="637" w:type="pct"/>
            <w:tcBorders>
              <w:top w:val="nil"/>
              <w:left w:val="nil"/>
              <w:bottom w:val="single" w:sz="4" w:space="0" w:color="auto"/>
              <w:right w:val="single" w:sz="4" w:space="0" w:color="auto"/>
            </w:tcBorders>
            <w:noWrap/>
            <w:vAlign w:val="bottom"/>
          </w:tcPr>
          <w:p w:rsidR="002A317D" w:rsidRPr="002A317D" w:rsidRDefault="002A317D" w:rsidP="002A317D">
            <w:pPr>
              <w:jc w:val="center"/>
              <w:rPr>
                <w:rFonts w:ascii="Arial CYR" w:hAnsi="Arial CYR" w:cs="Arial CYR"/>
                <w:sz w:val="20"/>
                <w:szCs w:val="20"/>
              </w:rPr>
            </w:pPr>
          </w:p>
        </w:tc>
        <w:tc>
          <w:tcPr>
            <w:tcW w:w="654" w:type="pct"/>
            <w:tcBorders>
              <w:top w:val="nil"/>
              <w:left w:val="nil"/>
              <w:bottom w:val="single" w:sz="4" w:space="0" w:color="auto"/>
              <w:right w:val="single" w:sz="4" w:space="0" w:color="auto"/>
            </w:tcBorders>
            <w:noWrap/>
            <w:vAlign w:val="bottom"/>
          </w:tcPr>
          <w:p w:rsidR="002A317D" w:rsidRPr="002A317D" w:rsidRDefault="002A317D" w:rsidP="002A317D">
            <w:pPr>
              <w:jc w:val="center"/>
              <w:rPr>
                <w:rFonts w:ascii="Arial CYR" w:hAnsi="Arial CYR" w:cs="Arial CYR"/>
                <w:sz w:val="20"/>
                <w:szCs w:val="20"/>
              </w:rPr>
            </w:pPr>
          </w:p>
        </w:tc>
        <w:tc>
          <w:tcPr>
            <w:tcW w:w="671" w:type="pct"/>
            <w:tcBorders>
              <w:top w:val="nil"/>
              <w:left w:val="nil"/>
              <w:bottom w:val="single" w:sz="4" w:space="0" w:color="auto"/>
              <w:right w:val="single" w:sz="4" w:space="0" w:color="auto"/>
            </w:tcBorders>
            <w:noWrap/>
            <w:vAlign w:val="bottom"/>
          </w:tcPr>
          <w:p w:rsidR="002A317D" w:rsidRPr="002A317D" w:rsidRDefault="002A317D" w:rsidP="002A317D">
            <w:pPr>
              <w:jc w:val="center"/>
              <w:rPr>
                <w:rFonts w:ascii="Arial CYR" w:hAnsi="Arial CYR" w:cs="Arial CYR"/>
                <w:sz w:val="20"/>
                <w:szCs w:val="20"/>
              </w:rPr>
            </w:pPr>
          </w:p>
        </w:tc>
      </w:tr>
      <w:tr w:rsidR="002A317D" w:rsidRPr="002A317D" w:rsidTr="002A317D">
        <w:trPr>
          <w:trHeight w:val="70"/>
        </w:trPr>
        <w:tc>
          <w:tcPr>
            <w:tcW w:w="351" w:type="pct"/>
            <w:tcBorders>
              <w:top w:val="single" w:sz="4" w:space="0" w:color="auto"/>
              <w:left w:val="single" w:sz="4" w:space="0" w:color="auto"/>
              <w:bottom w:val="single" w:sz="4" w:space="0" w:color="auto"/>
              <w:right w:val="single" w:sz="4" w:space="0" w:color="auto"/>
            </w:tcBorders>
            <w:noWrap/>
          </w:tcPr>
          <w:p w:rsidR="002A317D" w:rsidRPr="002A317D" w:rsidRDefault="002A317D" w:rsidP="002A317D">
            <w:pPr>
              <w:jc w:val="center"/>
              <w:rPr>
                <w:sz w:val="20"/>
                <w:szCs w:val="20"/>
              </w:rPr>
            </w:pPr>
          </w:p>
        </w:tc>
        <w:tc>
          <w:tcPr>
            <w:tcW w:w="2232" w:type="pct"/>
            <w:tcBorders>
              <w:top w:val="single" w:sz="4" w:space="0" w:color="auto"/>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количество лиц, зарегистрировавших право собственности на выявленные объекты недвижимого имущества</w:t>
            </w:r>
          </w:p>
        </w:tc>
        <w:tc>
          <w:tcPr>
            <w:tcW w:w="45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rFonts w:ascii="Arial CYR" w:hAnsi="Arial CYR" w:cs="Arial CYR"/>
                <w:sz w:val="20"/>
                <w:szCs w:val="20"/>
              </w:rPr>
            </w:pPr>
          </w:p>
        </w:tc>
        <w:tc>
          <w:tcPr>
            <w:tcW w:w="637"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rFonts w:ascii="Arial CYR" w:hAnsi="Arial CYR" w:cs="Arial CYR"/>
                <w:sz w:val="20"/>
                <w:szCs w:val="20"/>
              </w:rPr>
            </w:pPr>
          </w:p>
        </w:tc>
        <w:tc>
          <w:tcPr>
            <w:tcW w:w="654"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rFonts w:ascii="Arial CYR" w:hAnsi="Arial CYR" w:cs="Arial CYR"/>
                <w:sz w:val="20"/>
                <w:szCs w:val="20"/>
              </w:rPr>
            </w:pPr>
          </w:p>
        </w:tc>
        <w:tc>
          <w:tcPr>
            <w:tcW w:w="671" w:type="pct"/>
            <w:tcBorders>
              <w:top w:val="single" w:sz="4" w:space="0" w:color="auto"/>
              <w:left w:val="nil"/>
              <w:bottom w:val="single" w:sz="4" w:space="0" w:color="auto"/>
              <w:right w:val="single" w:sz="4" w:space="0" w:color="auto"/>
            </w:tcBorders>
            <w:noWrap/>
            <w:vAlign w:val="bottom"/>
          </w:tcPr>
          <w:p w:rsidR="002A317D" w:rsidRPr="002A317D" w:rsidRDefault="002A317D" w:rsidP="002A317D">
            <w:pPr>
              <w:jc w:val="center"/>
              <w:rPr>
                <w:rFonts w:ascii="Arial CYR" w:hAnsi="Arial CYR" w:cs="Arial CYR"/>
                <w:sz w:val="20"/>
                <w:szCs w:val="20"/>
              </w:rPr>
            </w:pPr>
          </w:p>
        </w:tc>
      </w:tr>
    </w:tbl>
    <w:p w:rsidR="002A317D" w:rsidRPr="002A317D" w:rsidRDefault="002A317D" w:rsidP="002A317D">
      <w:pPr>
        <w:rPr>
          <w:sz w:val="20"/>
          <w:szCs w:val="20"/>
        </w:rPr>
        <w:sectPr w:rsidR="002A317D" w:rsidRPr="002A317D">
          <w:pgSz w:w="11906" w:h="16838"/>
          <w:pgMar w:top="1134" w:right="709" w:bottom="1134" w:left="1418" w:header="567" w:footer="567" w:gutter="0"/>
          <w:cols w:space="720"/>
        </w:sectPr>
      </w:pPr>
    </w:p>
    <w:p w:rsidR="002A317D" w:rsidRPr="002A317D" w:rsidRDefault="002A317D" w:rsidP="002A317D">
      <w:pPr>
        <w:ind w:left="7020" w:hanging="7020"/>
        <w:rPr>
          <w:sz w:val="4"/>
          <w:szCs w:val="4"/>
        </w:rPr>
      </w:pPr>
      <w:r w:rsidRPr="002A317D">
        <w:lastRenderedPageBreak/>
        <w:t xml:space="preserve"> </w:t>
      </w:r>
    </w:p>
    <w:tbl>
      <w:tblPr>
        <w:tblW w:w="14850" w:type="dxa"/>
        <w:tblLayout w:type="fixed"/>
        <w:tblLook w:val="04A0" w:firstRow="1" w:lastRow="0" w:firstColumn="1" w:lastColumn="0" w:noHBand="0" w:noVBand="1"/>
      </w:tblPr>
      <w:tblGrid>
        <w:gridCol w:w="10031"/>
        <w:gridCol w:w="4819"/>
      </w:tblGrid>
      <w:tr w:rsidR="002A317D" w:rsidRPr="002A317D" w:rsidTr="002A317D">
        <w:tc>
          <w:tcPr>
            <w:tcW w:w="10031" w:type="dxa"/>
            <w:hideMark/>
          </w:tcPr>
          <w:p w:rsidR="002A317D" w:rsidRPr="002A317D" w:rsidRDefault="002A317D" w:rsidP="002A317D">
            <w:pPr>
              <w:spacing w:line="228" w:lineRule="auto"/>
            </w:pPr>
            <w:r w:rsidRPr="002A317D">
              <w:t>Форма</w:t>
            </w:r>
          </w:p>
        </w:tc>
        <w:tc>
          <w:tcPr>
            <w:tcW w:w="4819" w:type="dxa"/>
            <w:hideMark/>
          </w:tcPr>
          <w:p w:rsidR="002A317D" w:rsidRPr="002A317D" w:rsidRDefault="002A317D" w:rsidP="002A317D">
            <w:pPr>
              <w:tabs>
                <w:tab w:val="left" w:pos="-108"/>
                <w:tab w:val="left" w:pos="4603"/>
              </w:tabs>
              <w:spacing w:line="228" w:lineRule="auto"/>
              <w:ind w:left="-57"/>
            </w:pPr>
            <w:r w:rsidRPr="002A317D">
              <w:t xml:space="preserve">К Плану мероприятий («дорожной карте») по повышению доходного потенциала городского округа Верхняя Пышма </w:t>
            </w:r>
          </w:p>
          <w:p w:rsidR="002A317D" w:rsidRPr="002A317D" w:rsidRDefault="002A317D" w:rsidP="002A317D">
            <w:pPr>
              <w:tabs>
                <w:tab w:val="left" w:pos="-108"/>
                <w:tab w:val="left" w:pos="4603"/>
              </w:tabs>
              <w:spacing w:line="228" w:lineRule="auto"/>
              <w:ind w:left="-57"/>
            </w:pPr>
            <w:r w:rsidRPr="002A317D">
              <w:t>на 2019–2021 годы</w:t>
            </w:r>
          </w:p>
        </w:tc>
      </w:tr>
      <w:tr w:rsidR="002A317D" w:rsidRPr="002A317D" w:rsidTr="002A317D">
        <w:tc>
          <w:tcPr>
            <w:tcW w:w="10031" w:type="dxa"/>
          </w:tcPr>
          <w:p w:rsidR="002A317D" w:rsidRPr="002A317D" w:rsidRDefault="002A317D" w:rsidP="002A317D">
            <w:pPr>
              <w:spacing w:line="228" w:lineRule="auto"/>
            </w:pPr>
          </w:p>
        </w:tc>
        <w:tc>
          <w:tcPr>
            <w:tcW w:w="4819" w:type="dxa"/>
          </w:tcPr>
          <w:p w:rsidR="002A317D" w:rsidRPr="002A317D" w:rsidRDefault="002A317D" w:rsidP="002A317D">
            <w:pPr>
              <w:spacing w:line="228" w:lineRule="auto"/>
              <w:jc w:val="right"/>
            </w:pPr>
          </w:p>
          <w:p w:rsidR="002A317D" w:rsidRPr="002A317D" w:rsidRDefault="002A317D" w:rsidP="002A317D">
            <w:pPr>
              <w:spacing w:line="228" w:lineRule="auto"/>
              <w:jc w:val="right"/>
            </w:pPr>
          </w:p>
          <w:p w:rsidR="002A317D" w:rsidRPr="002A317D" w:rsidRDefault="002A317D" w:rsidP="002A317D">
            <w:pPr>
              <w:spacing w:line="228" w:lineRule="auto"/>
              <w:jc w:val="right"/>
            </w:pPr>
            <w:r w:rsidRPr="002A317D">
              <w:t>Таблица 6</w:t>
            </w:r>
          </w:p>
        </w:tc>
      </w:tr>
    </w:tbl>
    <w:p w:rsidR="002A317D" w:rsidRPr="002A317D" w:rsidRDefault="002A317D" w:rsidP="002A317D">
      <w:pPr>
        <w:ind w:left="426" w:right="-567"/>
        <w:jc w:val="center"/>
        <w:rPr>
          <w:b/>
          <w:bCs/>
        </w:rPr>
      </w:pPr>
    </w:p>
    <w:p w:rsidR="002A317D" w:rsidRPr="002A317D" w:rsidRDefault="002A317D" w:rsidP="002A317D">
      <w:pPr>
        <w:ind w:left="426" w:right="-567"/>
        <w:jc w:val="center"/>
        <w:rPr>
          <w:b/>
          <w:bCs/>
        </w:rPr>
      </w:pPr>
    </w:p>
    <w:p w:rsidR="002A317D" w:rsidRPr="002A317D" w:rsidRDefault="002A317D" w:rsidP="002A317D">
      <w:pPr>
        <w:ind w:right="-31"/>
        <w:jc w:val="center"/>
        <w:rPr>
          <w:b/>
          <w:bCs/>
        </w:rPr>
      </w:pPr>
      <w:r w:rsidRPr="002A317D">
        <w:rPr>
          <w:b/>
          <w:bCs/>
        </w:rPr>
        <w:t xml:space="preserve">ИНФОРМАЦИЯ </w:t>
      </w:r>
    </w:p>
    <w:p w:rsidR="002A317D" w:rsidRPr="002A317D" w:rsidRDefault="002A317D" w:rsidP="002A317D">
      <w:pPr>
        <w:ind w:right="-31"/>
        <w:jc w:val="center"/>
        <w:rPr>
          <w:b/>
          <w:bCs/>
        </w:rPr>
      </w:pPr>
      <w:r w:rsidRPr="002A317D">
        <w:rPr>
          <w:b/>
          <w:bCs/>
        </w:rPr>
        <w:t xml:space="preserve">о работе по погашению задолженности по налоговым обязательствам в консолидированный бюджет Свердловской области организаций (учреждений), финансируемых из местного бюджета, по состоянию </w:t>
      </w:r>
      <w:proofErr w:type="gramStart"/>
      <w:r w:rsidRPr="002A317D">
        <w:rPr>
          <w:b/>
          <w:bCs/>
        </w:rPr>
        <w:t>на</w:t>
      </w:r>
      <w:proofErr w:type="gramEnd"/>
      <w:r w:rsidRPr="002A317D">
        <w:rPr>
          <w:b/>
          <w:bCs/>
        </w:rPr>
        <w:t xml:space="preserve"> ____________</w:t>
      </w:r>
    </w:p>
    <w:p w:rsidR="002A317D" w:rsidRPr="002A317D" w:rsidRDefault="002A317D" w:rsidP="002A317D">
      <w:pPr>
        <w:ind w:right="-567"/>
        <w:jc w:val="center"/>
        <w:rPr>
          <w:bCs/>
        </w:rPr>
      </w:pPr>
    </w:p>
    <w:p w:rsidR="002A317D" w:rsidRPr="002A317D" w:rsidRDefault="002A317D" w:rsidP="002A317D">
      <w:pPr>
        <w:ind w:right="-425"/>
        <w:jc w:val="center"/>
        <w:rPr>
          <w:rFonts w:eastAsia="Calibri"/>
          <w:lang w:eastAsia="en-US"/>
        </w:rPr>
      </w:pPr>
    </w:p>
    <w:tbl>
      <w:tblPr>
        <w:tblW w:w="5000" w:type="pct"/>
        <w:tblLook w:val="04A0" w:firstRow="1" w:lastRow="0" w:firstColumn="1" w:lastColumn="0" w:noHBand="0" w:noVBand="1"/>
      </w:tblPr>
      <w:tblGrid>
        <w:gridCol w:w="820"/>
        <w:gridCol w:w="1207"/>
        <w:gridCol w:w="1071"/>
        <w:gridCol w:w="1162"/>
        <w:gridCol w:w="1555"/>
        <w:gridCol w:w="1564"/>
        <w:gridCol w:w="1141"/>
        <w:gridCol w:w="982"/>
        <w:gridCol w:w="2741"/>
        <w:gridCol w:w="1283"/>
        <w:gridCol w:w="1260"/>
      </w:tblGrid>
      <w:tr w:rsidR="002A317D" w:rsidRPr="002A317D" w:rsidTr="002A317D">
        <w:trPr>
          <w:trHeight w:val="311"/>
        </w:trPr>
        <w:tc>
          <w:tcPr>
            <w:tcW w:w="277" w:type="pct"/>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keepNext/>
              <w:keepLines/>
              <w:widowControl w:val="0"/>
              <w:shd w:val="clear" w:color="auto" w:fill="FFFFFF"/>
              <w:jc w:val="center"/>
              <w:rPr>
                <w:color w:val="000000"/>
                <w:sz w:val="20"/>
                <w:szCs w:val="20"/>
              </w:rPr>
            </w:pPr>
            <w:r w:rsidRPr="002A317D">
              <w:rPr>
                <w:color w:val="000000"/>
                <w:sz w:val="20"/>
                <w:szCs w:val="20"/>
              </w:rPr>
              <w:t xml:space="preserve">Номер </w:t>
            </w:r>
            <w:proofErr w:type="gramStart"/>
            <w:r w:rsidRPr="002A317D">
              <w:rPr>
                <w:color w:val="000000"/>
                <w:sz w:val="20"/>
                <w:szCs w:val="20"/>
              </w:rPr>
              <w:t>п</w:t>
            </w:r>
            <w:proofErr w:type="gramEnd"/>
            <w:r w:rsidRPr="002A317D">
              <w:rPr>
                <w:color w:val="000000"/>
                <w:sz w:val="20"/>
                <w:szCs w:val="20"/>
              </w:rPr>
              <w:t>/п</w:t>
            </w:r>
          </w:p>
        </w:tc>
        <w:tc>
          <w:tcPr>
            <w:tcW w:w="408" w:type="pct"/>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Код налогового органа</w:t>
            </w:r>
          </w:p>
        </w:tc>
        <w:tc>
          <w:tcPr>
            <w:tcW w:w="1810" w:type="pct"/>
            <w:gridSpan w:val="4"/>
            <w:tcBorders>
              <w:top w:val="single" w:sz="4" w:space="0" w:color="auto"/>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Сведения о налогоплательщике</w:t>
            </w:r>
          </w:p>
        </w:tc>
        <w:tc>
          <w:tcPr>
            <w:tcW w:w="1645" w:type="pct"/>
            <w:gridSpan w:val="3"/>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 xml:space="preserve">Сумма задолженности </w:t>
            </w:r>
            <w:proofErr w:type="gramStart"/>
            <w:r w:rsidRPr="002A317D">
              <w:rPr>
                <w:color w:val="000000"/>
                <w:sz w:val="20"/>
                <w:szCs w:val="20"/>
              </w:rPr>
              <w:t>на</w:t>
            </w:r>
            <w:proofErr w:type="gramEnd"/>
            <w:r w:rsidRPr="002A317D">
              <w:rPr>
                <w:color w:val="000000"/>
                <w:sz w:val="20"/>
                <w:szCs w:val="20"/>
              </w:rPr>
              <w:t xml:space="preserve"> ___________</w:t>
            </w:r>
          </w:p>
          <w:p w:rsidR="002A317D" w:rsidRPr="002A317D" w:rsidRDefault="002A317D" w:rsidP="002A317D">
            <w:pPr>
              <w:shd w:val="clear" w:color="auto" w:fill="FFFFFF"/>
              <w:jc w:val="center"/>
              <w:rPr>
                <w:color w:val="000000"/>
                <w:sz w:val="20"/>
                <w:szCs w:val="20"/>
              </w:rPr>
            </w:pPr>
            <w:r w:rsidRPr="002A317D">
              <w:rPr>
                <w:color w:val="000000"/>
                <w:sz w:val="20"/>
                <w:szCs w:val="20"/>
              </w:rPr>
              <w:t>(рублей)</w:t>
            </w:r>
          </w:p>
        </w:tc>
        <w:tc>
          <w:tcPr>
            <w:tcW w:w="860" w:type="pct"/>
            <w:gridSpan w:val="2"/>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Сумма погашенной задолженности (рублей)</w:t>
            </w:r>
          </w:p>
        </w:tc>
      </w:tr>
      <w:tr w:rsidR="002A317D" w:rsidRPr="002A317D" w:rsidTr="002A317D">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color w:val="000000"/>
                <w:sz w:val="20"/>
                <w:szCs w:val="20"/>
              </w:rPr>
            </w:pPr>
          </w:p>
        </w:tc>
        <w:tc>
          <w:tcPr>
            <w:tcW w:w="362" w:type="pct"/>
            <w:vMerge w:val="restart"/>
            <w:tcBorders>
              <w:top w:val="single" w:sz="4" w:space="0" w:color="auto"/>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ИНН</w:t>
            </w:r>
          </w:p>
        </w:tc>
        <w:tc>
          <w:tcPr>
            <w:tcW w:w="393" w:type="pct"/>
            <w:vMerge w:val="restart"/>
            <w:tcBorders>
              <w:top w:val="single" w:sz="4" w:space="0" w:color="auto"/>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КПП</w:t>
            </w:r>
          </w:p>
        </w:tc>
        <w:tc>
          <w:tcPr>
            <w:tcW w:w="526" w:type="pct"/>
            <w:vMerge w:val="restart"/>
            <w:tcBorders>
              <w:top w:val="single" w:sz="4" w:space="0" w:color="auto"/>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наименование</w:t>
            </w:r>
          </w:p>
        </w:tc>
        <w:tc>
          <w:tcPr>
            <w:tcW w:w="529" w:type="pct"/>
            <w:vMerge w:val="restart"/>
            <w:tcBorders>
              <w:top w:val="single" w:sz="4" w:space="0" w:color="auto"/>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муниципальное образование</w:t>
            </w:r>
          </w:p>
        </w:tc>
        <w:tc>
          <w:tcPr>
            <w:tcW w:w="386" w:type="pct"/>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всего</w:t>
            </w:r>
          </w:p>
        </w:tc>
        <w:tc>
          <w:tcPr>
            <w:tcW w:w="1259" w:type="pct"/>
            <w:gridSpan w:val="2"/>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в том числе</w:t>
            </w:r>
          </w:p>
        </w:tc>
        <w:tc>
          <w:tcPr>
            <w:tcW w:w="434" w:type="pct"/>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всего</w:t>
            </w:r>
          </w:p>
        </w:tc>
        <w:tc>
          <w:tcPr>
            <w:tcW w:w="426" w:type="pct"/>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в том числе налог</w:t>
            </w:r>
          </w:p>
        </w:tc>
      </w:tr>
      <w:tr w:rsidR="002A317D" w:rsidRPr="002A317D" w:rsidTr="002A317D">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color w:val="000000"/>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color w:val="000000"/>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color w:val="000000"/>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color w:val="000000"/>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2A317D" w:rsidRPr="002A317D" w:rsidRDefault="002A317D" w:rsidP="002A317D">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color w:val="000000"/>
                <w:sz w:val="20"/>
                <w:szCs w:val="20"/>
              </w:rPr>
            </w:pPr>
          </w:p>
        </w:tc>
        <w:tc>
          <w:tcPr>
            <w:tcW w:w="332" w:type="pct"/>
            <w:tcBorders>
              <w:top w:val="single" w:sz="4" w:space="0" w:color="auto"/>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налог</w:t>
            </w:r>
          </w:p>
        </w:tc>
        <w:tc>
          <w:tcPr>
            <w:tcW w:w="927" w:type="pct"/>
            <w:tcBorders>
              <w:top w:val="nil"/>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общая сумма задолженности за пределами трех лет по состоянию на отчетную дату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color w:val="000000"/>
                <w:sz w:val="20"/>
                <w:szCs w:val="20"/>
              </w:rPr>
            </w:pPr>
          </w:p>
        </w:tc>
      </w:tr>
      <w:tr w:rsidR="002A317D" w:rsidRPr="002A317D" w:rsidTr="002A317D">
        <w:trPr>
          <w:trHeight w:val="185"/>
        </w:trPr>
        <w:tc>
          <w:tcPr>
            <w:tcW w:w="277" w:type="pct"/>
            <w:tcBorders>
              <w:top w:val="nil"/>
              <w:left w:val="single" w:sz="4" w:space="0" w:color="auto"/>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1</w:t>
            </w:r>
          </w:p>
        </w:tc>
        <w:tc>
          <w:tcPr>
            <w:tcW w:w="408"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2</w:t>
            </w:r>
          </w:p>
        </w:tc>
        <w:tc>
          <w:tcPr>
            <w:tcW w:w="362" w:type="pct"/>
            <w:tcBorders>
              <w:top w:val="nil"/>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3</w:t>
            </w:r>
          </w:p>
        </w:tc>
        <w:tc>
          <w:tcPr>
            <w:tcW w:w="393" w:type="pct"/>
            <w:tcBorders>
              <w:top w:val="nil"/>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4</w:t>
            </w:r>
          </w:p>
        </w:tc>
        <w:tc>
          <w:tcPr>
            <w:tcW w:w="526" w:type="pct"/>
            <w:tcBorders>
              <w:top w:val="nil"/>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5</w:t>
            </w:r>
          </w:p>
        </w:tc>
        <w:tc>
          <w:tcPr>
            <w:tcW w:w="529" w:type="pct"/>
            <w:tcBorders>
              <w:top w:val="nil"/>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6</w:t>
            </w:r>
          </w:p>
        </w:tc>
        <w:tc>
          <w:tcPr>
            <w:tcW w:w="386" w:type="pct"/>
            <w:tcBorders>
              <w:top w:val="nil"/>
              <w:left w:val="single" w:sz="4" w:space="0" w:color="auto"/>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7</w:t>
            </w:r>
          </w:p>
        </w:tc>
        <w:tc>
          <w:tcPr>
            <w:tcW w:w="332" w:type="pct"/>
            <w:tcBorders>
              <w:top w:val="single" w:sz="4" w:space="0" w:color="auto"/>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8</w:t>
            </w:r>
          </w:p>
        </w:tc>
        <w:tc>
          <w:tcPr>
            <w:tcW w:w="927" w:type="pct"/>
            <w:tcBorders>
              <w:top w:val="nil"/>
              <w:left w:val="nil"/>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9</w:t>
            </w:r>
          </w:p>
        </w:tc>
        <w:tc>
          <w:tcPr>
            <w:tcW w:w="434" w:type="pct"/>
            <w:tcBorders>
              <w:top w:val="nil"/>
              <w:left w:val="single" w:sz="4" w:space="0" w:color="auto"/>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10</w:t>
            </w:r>
          </w:p>
        </w:tc>
        <w:tc>
          <w:tcPr>
            <w:tcW w:w="426" w:type="pct"/>
            <w:tcBorders>
              <w:top w:val="nil"/>
              <w:left w:val="single" w:sz="4" w:space="0" w:color="auto"/>
              <w:bottom w:val="single" w:sz="4" w:space="0" w:color="auto"/>
              <w:right w:val="single" w:sz="4" w:space="0" w:color="auto"/>
            </w:tcBorders>
            <w:hideMark/>
          </w:tcPr>
          <w:p w:rsidR="002A317D" w:rsidRPr="002A317D" w:rsidRDefault="002A317D" w:rsidP="002A317D">
            <w:pPr>
              <w:shd w:val="clear" w:color="auto" w:fill="FFFFFF"/>
              <w:jc w:val="center"/>
              <w:rPr>
                <w:color w:val="000000"/>
                <w:sz w:val="20"/>
                <w:szCs w:val="20"/>
              </w:rPr>
            </w:pPr>
            <w:r w:rsidRPr="002A317D">
              <w:rPr>
                <w:color w:val="000000"/>
                <w:sz w:val="20"/>
                <w:szCs w:val="20"/>
              </w:rPr>
              <w:t>11</w:t>
            </w:r>
          </w:p>
        </w:tc>
      </w:tr>
      <w:tr w:rsidR="002A317D" w:rsidRPr="002A317D" w:rsidTr="002A317D">
        <w:trPr>
          <w:trHeight w:val="235"/>
        </w:trPr>
        <w:tc>
          <w:tcPr>
            <w:tcW w:w="27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keepNext/>
              <w:keepLines/>
              <w:widowControl w:val="0"/>
              <w:shd w:val="clear" w:color="auto" w:fill="FFFFFF"/>
              <w:jc w:val="center"/>
              <w:rPr>
                <w:color w:val="000000"/>
                <w:sz w:val="20"/>
                <w:szCs w:val="20"/>
              </w:rPr>
            </w:pPr>
            <w:r w:rsidRPr="002A317D">
              <w:rPr>
                <w:color w:val="000000"/>
                <w:sz w:val="20"/>
                <w:szCs w:val="20"/>
              </w:rPr>
              <w:t>1.</w:t>
            </w:r>
          </w:p>
        </w:tc>
        <w:tc>
          <w:tcPr>
            <w:tcW w:w="408"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62"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93"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526"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529"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86"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32"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927"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434"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426"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r>
      <w:tr w:rsidR="002A317D" w:rsidRPr="002A317D" w:rsidTr="002A317D">
        <w:trPr>
          <w:trHeight w:val="235"/>
        </w:trPr>
        <w:tc>
          <w:tcPr>
            <w:tcW w:w="27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keepNext/>
              <w:keepLines/>
              <w:widowControl w:val="0"/>
              <w:shd w:val="clear" w:color="auto" w:fill="FFFFFF"/>
              <w:jc w:val="center"/>
              <w:rPr>
                <w:color w:val="000000"/>
                <w:sz w:val="20"/>
                <w:szCs w:val="20"/>
              </w:rPr>
            </w:pPr>
            <w:r w:rsidRPr="002A317D">
              <w:rPr>
                <w:color w:val="000000"/>
                <w:sz w:val="20"/>
                <w:szCs w:val="20"/>
              </w:rPr>
              <w:t>2.</w:t>
            </w:r>
          </w:p>
        </w:tc>
        <w:tc>
          <w:tcPr>
            <w:tcW w:w="408"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62"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93"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526"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529"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86"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32"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927"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434"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426"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r>
      <w:tr w:rsidR="002A317D" w:rsidRPr="002A317D" w:rsidTr="002A317D">
        <w:trPr>
          <w:trHeight w:val="235"/>
        </w:trPr>
        <w:tc>
          <w:tcPr>
            <w:tcW w:w="27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keepNext/>
              <w:keepLines/>
              <w:widowControl w:val="0"/>
              <w:shd w:val="clear" w:color="auto" w:fill="FFFFFF"/>
              <w:jc w:val="center"/>
              <w:rPr>
                <w:color w:val="000000"/>
                <w:sz w:val="20"/>
                <w:szCs w:val="20"/>
              </w:rPr>
            </w:pPr>
            <w:r w:rsidRPr="002A317D">
              <w:rPr>
                <w:color w:val="000000"/>
                <w:sz w:val="20"/>
                <w:szCs w:val="20"/>
              </w:rPr>
              <w:t>3.</w:t>
            </w:r>
          </w:p>
        </w:tc>
        <w:tc>
          <w:tcPr>
            <w:tcW w:w="408"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62"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93"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526"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529"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86"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32"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927"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434"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426"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r>
      <w:tr w:rsidR="002A317D" w:rsidRPr="002A317D" w:rsidTr="002A317D">
        <w:trPr>
          <w:trHeight w:val="235"/>
        </w:trPr>
        <w:tc>
          <w:tcPr>
            <w:tcW w:w="27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keepNext/>
              <w:keepLines/>
              <w:widowControl w:val="0"/>
              <w:shd w:val="clear" w:color="auto" w:fill="FFFFFF"/>
              <w:jc w:val="center"/>
              <w:rPr>
                <w:color w:val="000000"/>
                <w:sz w:val="20"/>
                <w:szCs w:val="20"/>
              </w:rPr>
            </w:pPr>
            <w:r w:rsidRPr="002A317D">
              <w:rPr>
                <w:color w:val="000000"/>
                <w:sz w:val="20"/>
                <w:szCs w:val="20"/>
              </w:rPr>
              <w:t>4.</w:t>
            </w:r>
          </w:p>
        </w:tc>
        <w:tc>
          <w:tcPr>
            <w:tcW w:w="408"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62"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93"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526"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529"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86"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32"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927"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434"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426"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r>
      <w:tr w:rsidR="002A317D" w:rsidRPr="002A317D" w:rsidTr="002A317D">
        <w:trPr>
          <w:trHeight w:val="60"/>
        </w:trPr>
        <w:tc>
          <w:tcPr>
            <w:tcW w:w="277"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2218" w:type="pct"/>
            <w:gridSpan w:val="5"/>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shd w:val="clear" w:color="auto" w:fill="FFFFFF"/>
              <w:rPr>
                <w:color w:val="000000"/>
                <w:sz w:val="20"/>
                <w:szCs w:val="20"/>
              </w:rPr>
            </w:pPr>
            <w:r w:rsidRPr="002A317D">
              <w:rPr>
                <w:color w:val="000000"/>
                <w:sz w:val="20"/>
                <w:szCs w:val="20"/>
              </w:rPr>
              <w:t>Итого</w:t>
            </w:r>
          </w:p>
        </w:tc>
        <w:tc>
          <w:tcPr>
            <w:tcW w:w="386"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332"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927"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434"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c>
          <w:tcPr>
            <w:tcW w:w="426" w:type="pct"/>
            <w:tcBorders>
              <w:top w:val="single" w:sz="4" w:space="0" w:color="auto"/>
              <w:left w:val="nil"/>
              <w:bottom w:val="single" w:sz="4" w:space="0" w:color="auto"/>
              <w:right w:val="single" w:sz="4" w:space="0" w:color="auto"/>
            </w:tcBorders>
          </w:tcPr>
          <w:p w:rsidR="002A317D" w:rsidRPr="002A317D" w:rsidRDefault="002A317D" w:rsidP="002A317D">
            <w:pPr>
              <w:shd w:val="clear" w:color="auto" w:fill="FFFFFF"/>
              <w:jc w:val="center"/>
              <w:rPr>
                <w:color w:val="000000"/>
                <w:sz w:val="20"/>
                <w:szCs w:val="20"/>
              </w:rPr>
            </w:pPr>
          </w:p>
        </w:tc>
      </w:tr>
    </w:tbl>
    <w:p w:rsidR="002A317D" w:rsidRPr="002A317D" w:rsidRDefault="002A317D" w:rsidP="002A317D">
      <w:pPr>
        <w:ind w:left="6804"/>
        <w:rPr>
          <w:sz w:val="20"/>
          <w:szCs w:val="20"/>
        </w:rPr>
      </w:pPr>
    </w:p>
    <w:p w:rsidR="002A317D" w:rsidRPr="002A317D" w:rsidRDefault="002A317D" w:rsidP="002A317D">
      <w:pPr>
        <w:ind w:left="6804"/>
        <w:rPr>
          <w:sz w:val="20"/>
          <w:szCs w:val="20"/>
        </w:rPr>
      </w:pPr>
    </w:p>
    <w:p w:rsidR="002A317D" w:rsidRPr="002A317D" w:rsidRDefault="002A317D" w:rsidP="002A317D">
      <w:pPr>
        <w:rPr>
          <w:sz w:val="20"/>
          <w:szCs w:val="20"/>
        </w:rPr>
        <w:sectPr w:rsidR="002A317D" w:rsidRPr="002A317D">
          <w:pgSz w:w="16838" w:h="11906" w:orient="landscape"/>
          <w:pgMar w:top="1418" w:right="1134" w:bottom="567" w:left="1134" w:header="567" w:footer="567" w:gutter="0"/>
          <w:cols w:space="720"/>
        </w:sectPr>
      </w:pPr>
    </w:p>
    <w:tbl>
      <w:tblPr>
        <w:tblW w:w="10035" w:type="dxa"/>
        <w:tblLayout w:type="fixed"/>
        <w:tblLook w:val="04A0" w:firstRow="1" w:lastRow="0" w:firstColumn="1" w:lastColumn="0" w:noHBand="0" w:noVBand="1"/>
      </w:tblPr>
      <w:tblGrid>
        <w:gridCol w:w="5355"/>
        <w:gridCol w:w="4680"/>
      </w:tblGrid>
      <w:tr w:rsidR="002A317D" w:rsidRPr="002A317D" w:rsidTr="002A317D">
        <w:tc>
          <w:tcPr>
            <w:tcW w:w="5353" w:type="dxa"/>
            <w:hideMark/>
          </w:tcPr>
          <w:p w:rsidR="002A317D" w:rsidRPr="002A317D" w:rsidRDefault="002A317D" w:rsidP="002A317D">
            <w:pPr>
              <w:spacing w:line="228" w:lineRule="auto"/>
            </w:pPr>
            <w:r w:rsidRPr="002A317D">
              <w:lastRenderedPageBreak/>
              <w:t>Форма</w:t>
            </w:r>
          </w:p>
        </w:tc>
        <w:tc>
          <w:tcPr>
            <w:tcW w:w="4678" w:type="dxa"/>
          </w:tcPr>
          <w:p w:rsidR="002A317D" w:rsidRPr="002A317D" w:rsidRDefault="002A317D" w:rsidP="002A317D">
            <w:pPr>
              <w:spacing w:line="228" w:lineRule="auto"/>
            </w:pPr>
            <w:r w:rsidRPr="002A317D">
              <w:t xml:space="preserve">К Плану мероприятий («дорожной карте») по повышению доходного потенциала </w:t>
            </w:r>
          </w:p>
          <w:p w:rsidR="002A317D" w:rsidRPr="002A317D" w:rsidRDefault="002A317D" w:rsidP="002A317D">
            <w:pPr>
              <w:spacing w:line="228" w:lineRule="auto"/>
            </w:pPr>
            <w:r w:rsidRPr="002A317D">
              <w:t xml:space="preserve">городского округа Верхняя Пышма               на 2019–2021 годы </w:t>
            </w:r>
          </w:p>
          <w:p w:rsidR="002A317D" w:rsidRPr="002A317D" w:rsidRDefault="002A317D" w:rsidP="002A317D">
            <w:pPr>
              <w:spacing w:line="228" w:lineRule="auto"/>
            </w:pPr>
          </w:p>
        </w:tc>
      </w:tr>
      <w:tr w:rsidR="002A317D" w:rsidRPr="002A317D" w:rsidTr="002A317D">
        <w:tc>
          <w:tcPr>
            <w:tcW w:w="5353" w:type="dxa"/>
          </w:tcPr>
          <w:p w:rsidR="002A317D" w:rsidRPr="002A317D" w:rsidRDefault="002A317D" w:rsidP="002A317D">
            <w:pPr>
              <w:spacing w:line="228" w:lineRule="auto"/>
            </w:pPr>
          </w:p>
        </w:tc>
        <w:tc>
          <w:tcPr>
            <w:tcW w:w="4678" w:type="dxa"/>
            <w:hideMark/>
          </w:tcPr>
          <w:p w:rsidR="002A317D" w:rsidRPr="002A317D" w:rsidRDefault="002A317D" w:rsidP="002A317D">
            <w:pPr>
              <w:spacing w:line="228" w:lineRule="auto"/>
              <w:ind w:right="-108"/>
              <w:jc w:val="right"/>
            </w:pPr>
            <w:r w:rsidRPr="002A317D">
              <w:t>Таблица 7</w:t>
            </w:r>
          </w:p>
        </w:tc>
      </w:tr>
    </w:tbl>
    <w:p w:rsidR="002A317D" w:rsidRPr="002A317D" w:rsidRDefault="002A317D" w:rsidP="002A317D">
      <w:pPr>
        <w:jc w:val="center"/>
      </w:pPr>
    </w:p>
    <w:p w:rsidR="002A317D" w:rsidRPr="002A317D" w:rsidRDefault="002A317D" w:rsidP="002A317D">
      <w:pPr>
        <w:jc w:val="center"/>
      </w:pPr>
    </w:p>
    <w:p w:rsidR="002A317D" w:rsidRPr="002A317D" w:rsidRDefault="002A317D" w:rsidP="002A317D">
      <w:pPr>
        <w:jc w:val="center"/>
        <w:rPr>
          <w:b/>
        </w:rPr>
      </w:pPr>
      <w:r w:rsidRPr="002A317D">
        <w:rPr>
          <w:b/>
        </w:rPr>
        <w:t>ИНФОРМАЦИЯ</w:t>
      </w:r>
    </w:p>
    <w:p w:rsidR="002A317D" w:rsidRPr="002A317D" w:rsidRDefault="002A317D" w:rsidP="002A317D">
      <w:pPr>
        <w:jc w:val="center"/>
        <w:rPr>
          <w:b/>
          <w:bCs/>
        </w:rPr>
      </w:pPr>
      <w:r w:rsidRPr="002A317D">
        <w:rPr>
          <w:b/>
        </w:rPr>
        <w:t xml:space="preserve">о </w:t>
      </w:r>
      <w:r w:rsidRPr="002A317D">
        <w:rPr>
          <w:b/>
          <w:bCs/>
        </w:rPr>
        <w:t>деятельности административной комиссии</w:t>
      </w:r>
    </w:p>
    <w:p w:rsidR="002A317D" w:rsidRPr="002A317D" w:rsidRDefault="002A317D" w:rsidP="002A317D">
      <w:pPr>
        <w:jc w:val="center"/>
        <w:rPr>
          <w:b/>
        </w:rPr>
      </w:pPr>
      <w:proofErr w:type="gramStart"/>
      <w:r w:rsidRPr="002A317D">
        <w:rPr>
          <w:b/>
          <w:bCs/>
        </w:rPr>
        <w:t>муниципального</w:t>
      </w:r>
      <w:proofErr w:type="gramEnd"/>
      <w:r w:rsidRPr="002A317D">
        <w:rPr>
          <w:b/>
          <w:bCs/>
        </w:rPr>
        <w:t xml:space="preserve"> образования </w:t>
      </w:r>
      <w:r w:rsidRPr="002A317D">
        <w:rPr>
          <w:b/>
        </w:rPr>
        <w:t>_____________________ в отчетном периоде</w:t>
      </w:r>
    </w:p>
    <w:p w:rsidR="002A317D" w:rsidRPr="002A317D" w:rsidRDefault="002A317D" w:rsidP="002A317D">
      <w:pPr>
        <w:jc w:val="center"/>
      </w:pPr>
    </w:p>
    <w:p w:rsidR="002A317D" w:rsidRPr="002A317D" w:rsidRDefault="002A317D" w:rsidP="002A317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3684"/>
        <w:gridCol w:w="1768"/>
        <w:gridCol w:w="1979"/>
        <w:gridCol w:w="1823"/>
      </w:tblGrid>
      <w:tr w:rsidR="002A317D" w:rsidRPr="002A317D" w:rsidTr="002A317D">
        <w:tc>
          <w:tcPr>
            <w:tcW w:w="436"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 xml:space="preserve">Номер </w:t>
            </w:r>
            <w:proofErr w:type="gramStart"/>
            <w:r w:rsidRPr="002A317D">
              <w:rPr>
                <w:sz w:val="20"/>
                <w:szCs w:val="20"/>
              </w:rPr>
              <w:t>п</w:t>
            </w:r>
            <w:proofErr w:type="gramEnd"/>
            <w:r w:rsidRPr="002A317D">
              <w:rPr>
                <w:sz w:val="20"/>
                <w:szCs w:val="20"/>
              </w:rPr>
              <w:t>/п</w:t>
            </w:r>
          </w:p>
        </w:tc>
        <w:tc>
          <w:tcPr>
            <w:tcW w:w="18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Наименование показателя</w:t>
            </w:r>
          </w:p>
        </w:tc>
        <w:tc>
          <w:tcPr>
            <w:tcW w:w="872"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За отчетный период</w:t>
            </w:r>
          </w:p>
          <w:p w:rsidR="002A317D" w:rsidRPr="002A317D" w:rsidRDefault="002A317D" w:rsidP="002A317D">
            <w:pPr>
              <w:jc w:val="center"/>
              <w:rPr>
                <w:sz w:val="20"/>
                <w:szCs w:val="20"/>
              </w:rPr>
            </w:pPr>
            <w:r w:rsidRPr="002A317D">
              <w:rPr>
                <w:sz w:val="20"/>
                <w:szCs w:val="20"/>
              </w:rPr>
              <w:t>201_ года</w:t>
            </w:r>
          </w:p>
        </w:tc>
        <w:tc>
          <w:tcPr>
            <w:tcW w:w="976"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За аналогичный период прошлого года</w:t>
            </w:r>
          </w:p>
        </w:tc>
        <w:tc>
          <w:tcPr>
            <w:tcW w:w="89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Рост (снижение)</w:t>
            </w:r>
            <w:r w:rsidRPr="002A317D">
              <w:rPr>
                <w:sz w:val="20"/>
                <w:szCs w:val="20"/>
              </w:rPr>
              <w:br/>
              <w:t>к аналогичному</w:t>
            </w:r>
            <w:r w:rsidRPr="002A317D">
              <w:rPr>
                <w:sz w:val="20"/>
                <w:szCs w:val="20"/>
              </w:rPr>
              <w:br/>
              <w:t>периоду</w:t>
            </w:r>
            <w:r w:rsidRPr="002A317D">
              <w:rPr>
                <w:sz w:val="20"/>
                <w:szCs w:val="20"/>
              </w:rPr>
              <w:br/>
              <w:t>прошлого года</w:t>
            </w:r>
          </w:p>
        </w:tc>
      </w:tr>
      <w:tr w:rsidR="002A317D" w:rsidRPr="002A317D" w:rsidTr="002A317D">
        <w:tc>
          <w:tcPr>
            <w:tcW w:w="436"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1</w:t>
            </w:r>
          </w:p>
        </w:tc>
        <w:tc>
          <w:tcPr>
            <w:tcW w:w="18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2</w:t>
            </w:r>
          </w:p>
        </w:tc>
        <w:tc>
          <w:tcPr>
            <w:tcW w:w="872"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3</w:t>
            </w:r>
          </w:p>
        </w:tc>
        <w:tc>
          <w:tcPr>
            <w:tcW w:w="976"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4</w:t>
            </w:r>
          </w:p>
        </w:tc>
        <w:tc>
          <w:tcPr>
            <w:tcW w:w="899"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5</w:t>
            </w:r>
          </w:p>
        </w:tc>
      </w:tr>
      <w:tr w:rsidR="002A317D" w:rsidRPr="002A317D" w:rsidTr="002A317D">
        <w:tc>
          <w:tcPr>
            <w:tcW w:w="436"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1.</w:t>
            </w:r>
          </w:p>
        </w:tc>
        <w:tc>
          <w:tcPr>
            <w:tcW w:w="18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Всего рассмотрено дел (по числу лиц)</w:t>
            </w:r>
          </w:p>
        </w:tc>
        <w:tc>
          <w:tcPr>
            <w:tcW w:w="872"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976"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899"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r>
      <w:tr w:rsidR="002A317D" w:rsidRPr="002A317D" w:rsidTr="002A317D">
        <w:tc>
          <w:tcPr>
            <w:tcW w:w="436" w:type="pct"/>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2.</w:t>
            </w:r>
          </w:p>
        </w:tc>
        <w:tc>
          <w:tcPr>
            <w:tcW w:w="18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 xml:space="preserve">Назначены административные наказания, всего </w:t>
            </w:r>
          </w:p>
          <w:p w:rsidR="002A317D" w:rsidRPr="002A317D" w:rsidRDefault="002A317D" w:rsidP="002A317D">
            <w:pPr>
              <w:rPr>
                <w:sz w:val="20"/>
                <w:szCs w:val="20"/>
              </w:rPr>
            </w:pPr>
            <w:r w:rsidRPr="002A317D">
              <w:rPr>
                <w:sz w:val="20"/>
                <w:szCs w:val="20"/>
              </w:rPr>
              <w:t>в том числе:</w:t>
            </w:r>
          </w:p>
        </w:tc>
        <w:tc>
          <w:tcPr>
            <w:tcW w:w="872"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976"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899"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r>
      <w:tr w:rsidR="002A317D" w:rsidRPr="002A317D" w:rsidTr="002A317D">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18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предупреждение</w:t>
            </w:r>
          </w:p>
        </w:tc>
        <w:tc>
          <w:tcPr>
            <w:tcW w:w="872"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976"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899"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r>
      <w:tr w:rsidR="002A317D" w:rsidRPr="002A317D" w:rsidTr="002A317D">
        <w:tc>
          <w:tcPr>
            <w:tcW w:w="0" w:type="auto"/>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18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штраф</w:t>
            </w:r>
          </w:p>
        </w:tc>
        <w:tc>
          <w:tcPr>
            <w:tcW w:w="872"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976"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899"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r>
      <w:tr w:rsidR="002A317D" w:rsidRPr="002A317D" w:rsidTr="002A317D">
        <w:tc>
          <w:tcPr>
            <w:tcW w:w="436"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3.</w:t>
            </w:r>
          </w:p>
        </w:tc>
        <w:tc>
          <w:tcPr>
            <w:tcW w:w="18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Сумма назначенных штрафов, рублей</w:t>
            </w:r>
          </w:p>
        </w:tc>
        <w:tc>
          <w:tcPr>
            <w:tcW w:w="872"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976"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899"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r>
      <w:tr w:rsidR="002A317D" w:rsidRPr="002A317D" w:rsidTr="002A317D">
        <w:tc>
          <w:tcPr>
            <w:tcW w:w="436"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4.</w:t>
            </w:r>
          </w:p>
        </w:tc>
        <w:tc>
          <w:tcPr>
            <w:tcW w:w="18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Сумма взысканных штрафов, рублей</w:t>
            </w:r>
          </w:p>
        </w:tc>
        <w:tc>
          <w:tcPr>
            <w:tcW w:w="872"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976"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899"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r>
      <w:tr w:rsidR="002A317D" w:rsidRPr="002A317D" w:rsidTr="002A317D">
        <w:tc>
          <w:tcPr>
            <w:tcW w:w="436"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5.</w:t>
            </w:r>
          </w:p>
        </w:tc>
        <w:tc>
          <w:tcPr>
            <w:tcW w:w="1817" w:type="pc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Эффективность взыскания, процентов</w:t>
            </w:r>
          </w:p>
        </w:tc>
        <w:tc>
          <w:tcPr>
            <w:tcW w:w="872"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976"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899" w:type="pc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r>
    </w:tbl>
    <w:p w:rsidR="002A317D" w:rsidRPr="002A317D" w:rsidRDefault="002A317D" w:rsidP="002A317D">
      <w:pPr>
        <w:rPr>
          <w:sz w:val="22"/>
          <w:szCs w:val="22"/>
          <w:lang w:val="en-US"/>
        </w:rPr>
        <w:sectPr w:rsidR="002A317D" w:rsidRPr="002A317D">
          <w:pgSz w:w="11906" w:h="16838"/>
          <w:pgMar w:top="1134" w:right="567" w:bottom="1134" w:left="1418" w:header="567" w:footer="709" w:gutter="0"/>
          <w:cols w:space="720"/>
        </w:sectPr>
      </w:pPr>
    </w:p>
    <w:p w:rsidR="002A317D" w:rsidRPr="002A317D" w:rsidRDefault="002A317D" w:rsidP="002A317D">
      <w:pPr>
        <w:jc w:val="center"/>
      </w:pPr>
    </w:p>
    <w:p w:rsidR="002A317D" w:rsidRPr="002A317D" w:rsidRDefault="002A317D" w:rsidP="002A317D">
      <w:pPr>
        <w:jc w:val="center"/>
      </w:pPr>
    </w:p>
    <w:tbl>
      <w:tblPr>
        <w:tblW w:w="14850" w:type="dxa"/>
        <w:tblLayout w:type="fixed"/>
        <w:tblLook w:val="04A0" w:firstRow="1" w:lastRow="0" w:firstColumn="1" w:lastColumn="0" w:noHBand="0" w:noVBand="1"/>
      </w:tblPr>
      <w:tblGrid>
        <w:gridCol w:w="10031"/>
        <w:gridCol w:w="4819"/>
      </w:tblGrid>
      <w:tr w:rsidR="002A317D" w:rsidRPr="002A317D" w:rsidTr="002A317D">
        <w:tc>
          <w:tcPr>
            <w:tcW w:w="10031" w:type="dxa"/>
            <w:hideMark/>
          </w:tcPr>
          <w:p w:rsidR="002A317D" w:rsidRPr="002A317D" w:rsidRDefault="002A317D" w:rsidP="002A317D">
            <w:pPr>
              <w:spacing w:line="228" w:lineRule="auto"/>
            </w:pPr>
            <w:r w:rsidRPr="002A317D">
              <w:t>Форма</w:t>
            </w:r>
          </w:p>
        </w:tc>
        <w:tc>
          <w:tcPr>
            <w:tcW w:w="4819" w:type="dxa"/>
            <w:hideMark/>
          </w:tcPr>
          <w:p w:rsidR="002A317D" w:rsidRPr="002A317D" w:rsidRDefault="002A317D" w:rsidP="002A317D">
            <w:pPr>
              <w:tabs>
                <w:tab w:val="left" w:pos="-108"/>
                <w:tab w:val="left" w:pos="4603"/>
              </w:tabs>
              <w:spacing w:line="228" w:lineRule="auto"/>
              <w:ind w:left="-57"/>
            </w:pPr>
            <w:r w:rsidRPr="002A317D">
              <w:t xml:space="preserve">К Плану мероприятий («дорожной карте») по повышению доходного потенциала городского округа Верхняя Пышма </w:t>
            </w:r>
          </w:p>
          <w:p w:rsidR="002A317D" w:rsidRPr="002A317D" w:rsidRDefault="002A317D" w:rsidP="002A317D">
            <w:pPr>
              <w:tabs>
                <w:tab w:val="left" w:pos="-108"/>
                <w:tab w:val="left" w:pos="4603"/>
              </w:tabs>
              <w:spacing w:line="228" w:lineRule="auto"/>
              <w:ind w:left="-57"/>
            </w:pPr>
            <w:r w:rsidRPr="002A317D">
              <w:t xml:space="preserve"> на 2019–2021 годы</w:t>
            </w:r>
          </w:p>
        </w:tc>
      </w:tr>
      <w:tr w:rsidR="002A317D" w:rsidRPr="002A317D" w:rsidTr="002A317D">
        <w:tc>
          <w:tcPr>
            <w:tcW w:w="10031" w:type="dxa"/>
          </w:tcPr>
          <w:p w:rsidR="002A317D" w:rsidRPr="002A317D" w:rsidRDefault="002A317D" w:rsidP="002A317D">
            <w:pPr>
              <w:spacing w:line="228" w:lineRule="auto"/>
            </w:pPr>
          </w:p>
        </w:tc>
        <w:tc>
          <w:tcPr>
            <w:tcW w:w="4819" w:type="dxa"/>
          </w:tcPr>
          <w:p w:rsidR="002A317D" w:rsidRPr="002A317D" w:rsidRDefault="002A317D" w:rsidP="002A317D">
            <w:pPr>
              <w:spacing w:line="228" w:lineRule="auto"/>
              <w:jc w:val="right"/>
            </w:pPr>
          </w:p>
          <w:p w:rsidR="002A317D" w:rsidRPr="002A317D" w:rsidRDefault="002A317D" w:rsidP="002A317D">
            <w:pPr>
              <w:spacing w:line="228" w:lineRule="auto"/>
              <w:jc w:val="right"/>
            </w:pPr>
          </w:p>
          <w:p w:rsidR="002A317D" w:rsidRPr="002A317D" w:rsidRDefault="002A317D" w:rsidP="002A317D">
            <w:pPr>
              <w:spacing w:line="228" w:lineRule="auto"/>
              <w:jc w:val="right"/>
            </w:pPr>
            <w:r w:rsidRPr="002A317D">
              <w:t>Таблица 8</w:t>
            </w:r>
          </w:p>
        </w:tc>
      </w:tr>
    </w:tbl>
    <w:p w:rsidR="002A317D" w:rsidRPr="002A317D" w:rsidRDefault="002A317D" w:rsidP="002A317D">
      <w:pPr>
        <w:jc w:val="center"/>
      </w:pPr>
    </w:p>
    <w:p w:rsidR="002A317D" w:rsidRPr="002A317D" w:rsidRDefault="002A317D" w:rsidP="002A317D">
      <w:pPr>
        <w:jc w:val="center"/>
      </w:pPr>
    </w:p>
    <w:p w:rsidR="002A317D" w:rsidRPr="002A317D" w:rsidRDefault="002A317D" w:rsidP="002A317D">
      <w:pPr>
        <w:jc w:val="center"/>
        <w:rPr>
          <w:b/>
        </w:rPr>
      </w:pPr>
      <w:r w:rsidRPr="002A317D">
        <w:rPr>
          <w:b/>
        </w:rPr>
        <w:t>ИНФОРМАЦИЯ</w:t>
      </w:r>
    </w:p>
    <w:p w:rsidR="002A317D" w:rsidRPr="002A317D" w:rsidRDefault="002A317D" w:rsidP="002A317D">
      <w:pPr>
        <w:jc w:val="center"/>
        <w:rPr>
          <w:b/>
          <w:u w:val="single"/>
        </w:rPr>
      </w:pPr>
      <w:r w:rsidRPr="002A317D">
        <w:rPr>
          <w:b/>
        </w:rPr>
        <w:t>о проведении инвентаризации имущества, находящегося в муниципальной собственности, предоставленного в аренду ____________________________________________</w:t>
      </w:r>
    </w:p>
    <w:p w:rsidR="002A317D" w:rsidRPr="002A317D" w:rsidRDefault="002A317D" w:rsidP="002A317D">
      <w:pPr>
        <w:jc w:val="center"/>
        <w:rPr>
          <w:b/>
          <w:u w:val="single"/>
        </w:rPr>
      </w:pPr>
      <w:r w:rsidRPr="002A317D">
        <w:rPr>
          <w:b/>
        </w:rPr>
        <w:t>(</w:t>
      </w:r>
      <w:r w:rsidRPr="002A317D">
        <w:rPr>
          <w:b/>
          <w:lang w:val="en-US"/>
        </w:rPr>
        <w:t>I</w:t>
      </w:r>
      <w:r w:rsidRPr="002A317D">
        <w:rPr>
          <w:b/>
        </w:rPr>
        <w:t xml:space="preserve"> квартал, первое полугодие, 9 месяцев, год)</w:t>
      </w:r>
    </w:p>
    <w:p w:rsidR="002A317D" w:rsidRPr="002A317D" w:rsidRDefault="002A317D" w:rsidP="002A317D">
      <w:pPr>
        <w:jc w:val="center"/>
      </w:pPr>
    </w:p>
    <w:p w:rsidR="002A317D" w:rsidRPr="002A317D" w:rsidRDefault="002A317D" w:rsidP="002A317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3697"/>
        <w:gridCol w:w="3697"/>
      </w:tblGrid>
      <w:tr w:rsidR="002A317D" w:rsidRPr="002A317D" w:rsidTr="002A317D">
        <w:tc>
          <w:tcPr>
            <w:tcW w:w="3696"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Количество проведенных проверок</w:t>
            </w:r>
          </w:p>
        </w:tc>
        <w:tc>
          <w:tcPr>
            <w:tcW w:w="3696"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Количество проверенных договоров</w:t>
            </w:r>
          </w:p>
        </w:tc>
        <w:tc>
          <w:tcPr>
            <w:tcW w:w="3697"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Количество выявленных нарушений</w:t>
            </w:r>
          </w:p>
        </w:tc>
        <w:tc>
          <w:tcPr>
            <w:tcW w:w="3697"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Меры, принятые для устранения нарушений</w:t>
            </w:r>
          </w:p>
        </w:tc>
      </w:tr>
      <w:tr w:rsidR="002A317D" w:rsidRPr="002A317D" w:rsidTr="002A317D">
        <w:tc>
          <w:tcPr>
            <w:tcW w:w="3696"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1</w:t>
            </w:r>
          </w:p>
        </w:tc>
        <w:tc>
          <w:tcPr>
            <w:tcW w:w="3696"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2</w:t>
            </w:r>
          </w:p>
        </w:tc>
        <w:tc>
          <w:tcPr>
            <w:tcW w:w="3697"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3</w:t>
            </w:r>
          </w:p>
        </w:tc>
        <w:tc>
          <w:tcPr>
            <w:tcW w:w="3697"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4</w:t>
            </w:r>
          </w:p>
        </w:tc>
      </w:tr>
      <w:tr w:rsidR="002A317D" w:rsidRPr="002A317D" w:rsidTr="002A317D">
        <w:tc>
          <w:tcPr>
            <w:tcW w:w="3696"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3696"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3697"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3697"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r>
    </w:tbl>
    <w:p w:rsidR="002A317D" w:rsidRPr="002A317D" w:rsidRDefault="002A317D" w:rsidP="002A317D">
      <w:pPr>
        <w:sectPr w:rsidR="002A317D" w:rsidRPr="002A317D">
          <w:pgSz w:w="16838" w:h="11906" w:orient="landscape"/>
          <w:pgMar w:top="1418" w:right="1134" w:bottom="567" w:left="1134" w:header="567" w:footer="567" w:gutter="0"/>
          <w:cols w:space="720"/>
        </w:sectPr>
      </w:pPr>
    </w:p>
    <w:tbl>
      <w:tblPr>
        <w:tblW w:w="14850" w:type="dxa"/>
        <w:tblLayout w:type="fixed"/>
        <w:tblLook w:val="04A0" w:firstRow="1" w:lastRow="0" w:firstColumn="1" w:lastColumn="0" w:noHBand="0" w:noVBand="1"/>
      </w:tblPr>
      <w:tblGrid>
        <w:gridCol w:w="10031"/>
        <w:gridCol w:w="4819"/>
      </w:tblGrid>
      <w:tr w:rsidR="002A317D" w:rsidRPr="002A317D" w:rsidTr="002A317D">
        <w:tc>
          <w:tcPr>
            <w:tcW w:w="10031" w:type="dxa"/>
            <w:hideMark/>
          </w:tcPr>
          <w:p w:rsidR="002A317D" w:rsidRPr="002A317D" w:rsidRDefault="002A317D" w:rsidP="002A317D">
            <w:pPr>
              <w:spacing w:line="228" w:lineRule="auto"/>
            </w:pPr>
            <w:r w:rsidRPr="002A317D">
              <w:lastRenderedPageBreak/>
              <w:t>Форма</w:t>
            </w:r>
          </w:p>
        </w:tc>
        <w:tc>
          <w:tcPr>
            <w:tcW w:w="4819" w:type="dxa"/>
            <w:hideMark/>
          </w:tcPr>
          <w:p w:rsidR="002A317D" w:rsidRPr="002A317D" w:rsidRDefault="002A317D" w:rsidP="002A317D">
            <w:pPr>
              <w:tabs>
                <w:tab w:val="left" w:pos="-108"/>
                <w:tab w:val="left" w:pos="4603"/>
              </w:tabs>
              <w:spacing w:line="228" w:lineRule="auto"/>
              <w:ind w:left="-57"/>
            </w:pPr>
            <w:r w:rsidRPr="002A317D">
              <w:t xml:space="preserve">К Плану мероприятий («дорожной карте») по повышению доходного потенциала городского округа Верхняя Пышма </w:t>
            </w:r>
          </w:p>
          <w:p w:rsidR="002A317D" w:rsidRPr="002A317D" w:rsidRDefault="002A317D" w:rsidP="002A317D">
            <w:pPr>
              <w:tabs>
                <w:tab w:val="left" w:pos="-108"/>
                <w:tab w:val="left" w:pos="4603"/>
              </w:tabs>
              <w:spacing w:line="228" w:lineRule="auto"/>
              <w:ind w:left="-57"/>
            </w:pPr>
            <w:r w:rsidRPr="002A317D">
              <w:t xml:space="preserve"> на 2019–2021 годы</w:t>
            </w:r>
          </w:p>
        </w:tc>
      </w:tr>
      <w:tr w:rsidR="002A317D" w:rsidRPr="002A317D" w:rsidTr="002A317D">
        <w:tc>
          <w:tcPr>
            <w:tcW w:w="10031" w:type="dxa"/>
          </w:tcPr>
          <w:p w:rsidR="002A317D" w:rsidRPr="002A317D" w:rsidRDefault="002A317D" w:rsidP="002A317D">
            <w:pPr>
              <w:spacing w:line="228" w:lineRule="auto"/>
            </w:pPr>
          </w:p>
        </w:tc>
        <w:tc>
          <w:tcPr>
            <w:tcW w:w="4819" w:type="dxa"/>
          </w:tcPr>
          <w:p w:rsidR="002A317D" w:rsidRPr="002A317D" w:rsidRDefault="002A317D" w:rsidP="002A317D">
            <w:pPr>
              <w:spacing w:line="228" w:lineRule="auto"/>
              <w:jc w:val="right"/>
            </w:pPr>
          </w:p>
          <w:p w:rsidR="002A317D" w:rsidRPr="002A317D" w:rsidRDefault="002A317D" w:rsidP="002A317D">
            <w:pPr>
              <w:spacing w:line="228" w:lineRule="auto"/>
              <w:jc w:val="right"/>
            </w:pPr>
          </w:p>
          <w:p w:rsidR="002A317D" w:rsidRPr="002A317D" w:rsidRDefault="002A317D" w:rsidP="002A317D">
            <w:pPr>
              <w:spacing w:line="228" w:lineRule="auto"/>
              <w:jc w:val="right"/>
            </w:pPr>
            <w:r w:rsidRPr="002A317D">
              <w:t>Таблица 9</w:t>
            </w:r>
          </w:p>
        </w:tc>
      </w:tr>
    </w:tbl>
    <w:p w:rsidR="002A317D" w:rsidRPr="002A317D" w:rsidRDefault="002A317D" w:rsidP="002A317D">
      <w:pPr>
        <w:jc w:val="center"/>
      </w:pPr>
    </w:p>
    <w:p w:rsidR="002A317D" w:rsidRPr="002A317D" w:rsidRDefault="002A317D" w:rsidP="002A317D">
      <w:pPr>
        <w:jc w:val="center"/>
      </w:pPr>
    </w:p>
    <w:p w:rsidR="002A317D" w:rsidRPr="002A317D" w:rsidRDefault="002A317D" w:rsidP="002A317D">
      <w:pPr>
        <w:jc w:val="center"/>
        <w:rPr>
          <w:b/>
        </w:rPr>
      </w:pPr>
      <w:r w:rsidRPr="002A317D">
        <w:rPr>
          <w:b/>
        </w:rPr>
        <w:t>ИНФОРМАЦИЯ</w:t>
      </w:r>
    </w:p>
    <w:p w:rsidR="002A317D" w:rsidRPr="002A317D" w:rsidRDefault="002A317D" w:rsidP="002A317D">
      <w:pPr>
        <w:jc w:val="center"/>
        <w:rPr>
          <w:b/>
        </w:rPr>
      </w:pPr>
      <w:r w:rsidRPr="002A317D">
        <w:rPr>
          <w:b/>
        </w:rPr>
        <w:t xml:space="preserve">о </w:t>
      </w:r>
      <w:proofErr w:type="spellStart"/>
      <w:r w:rsidRPr="002A317D">
        <w:rPr>
          <w:b/>
        </w:rPr>
        <w:t>претензионно</w:t>
      </w:r>
      <w:proofErr w:type="spellEnd"/>
      <w:r w:rsidRPr="002A317D">
        <w:rPr>
          <w:b/>
        </w:rPr>
        <w:t>-исковой и адресной работе с арендаторами, имеющими задолженность по арендным платежам за пользование имуществом и земельными участками, находящимися в муниципальной собственности,</w:t>
      </w:r>
    </w:p>
    <w:p w:rsidR="002A317D" w:rsidRPr="002A317D" w:rsidRDefault="002A317D" w:rsidP="002A317D">
      <w:pPr>
        <w:jc w:val="center"/>
        <w:rPr>
          <w:b/>
          <w:u w:val="single"/>
        </w:rPr>
      </w:pPr>
      <w:r w:rsidRPr="002A317D">
        <w:rPr>
          <w:b/>
        </w:rPr>
        <w:t>за ____________________________________________</w:t>
      </w:r>
    </w:p>
    <w:p w:rsidR="002A317D" w:rsidRPr="002A317D" w:rsidRDefault="002A317D" w:rsidP="002A317D">
      <w:pPr>
        <w:jc w:val="center"/>
        <w:rPr>
          <w:b/>
          <w:u w:val="single"/>
        </w:rPr>
      </w:pPr>
      <w:r w:rsidRPr="002A317D">
        <w:rPr>
          <w:b/>
        </w:rPr>
        <w:t>(</w:t>
      </w:r>
      <w:r w:rsidRPr="002A317D">
        <w:rPr>
          <w:b/>
          <w:lang w:val="en-US"/>
        </w:rPr>
        <w:t>I</w:t>
      </w:r>
      <w:r w:rsidRPr="002A317D">
        <w:rPr>
          <w:b/>
        </w:rPr>
        <w:t xml:space="preserve"> квартал, первое полугодие, 9 месяцев, год)</w:t>
      </w:r>
    </w:p>
    <w:p w:rsidR="002A317D" w:rsidRPr="002A317D" w:rsidRDefault="002A317D" w:rsidP="002A317D">
      <w:pPr>
        <w:jc w:val="center"/>
      </w:pPr>
    </w:p>
    <w:p w:rsidR="002A317D" w:rsidRPr="002A317D" w:rsidRDefault="002A317D" w:rsidP="002A317D">
      <w:pPr>
        <w:jc w:val="center"/>
      </w:pPr>
    </w:p>
    <w:tbl>
      <w:tblPr>
        <w:tblStyle w:val="aff5"/>
        <w:tblW w:w="16440" w:type="dxa"/>
        <w:tblInd w:w="-885" w:type="dxa"/>
        <w:tblLayout w:type="fixed"/>
        <w:tblLook w:val="04A0" w:firstRow="1" w:lastRow="0" w:firstColumn="1" w:lastColumn="0" w:noHBand="0" w:noVBand="1"/>
      </w:tblPr>
      <w:tblGrid>
        <w:gridCol w:w="1701"/>
        <w:gridCol w:w="1558"/>
        <w:gridCol w:w="1559"/>
        <w:gridCol w:w="1416"/>
        <w:gridCol w:w="1418"/>
        <w:gridCol w:w="992"/>
        <w:gridCol w:w="1134"/>
        <w:gridCol w:w="1134"/>
        <w:gridCol w:w="1181"/>
        <w:gridCol w:w="1294"/>
        <w:gridCol w:w="1510"/>
        <w:gridCol w:w="1543"/>
      </w:tblGrid>
      <w:tr w:rsidR="002A317D" w:rsidRPr="002A317D" w:rsidTr="002A317D">
        <w:trPr>
          <w:trHeight w:val="570"/>
        </w:trPr>
        <w:tc>
          <w:tcPr>
            <w:tcW w:w="1702"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Количество арендаторов, осуществляющих использование имущества, находящегося</w:t>
            </w:r>
          </w:p>
          <w:p w:rsidR="002A317D" w:rsidRPr="002A317D" w:rsidRDefault="002A317D" w:rsidP="002A317D">
            <w:pPr>
              <w:jc w:val="center"/>
            </w:pPr>
            <w:r w:rsidRPr="002A317D">
              <w:t>в муниципальной собственности, всего</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В том числе количество арендаторов, имеющих задолженность по арендным платежам за использование муниципального имущества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Сумма задолженности по арендным платежам на начало года, всего</w:t>
            </w:r>
          </w:p>
          <w:p w:rsidR="002A317D" w:rsidRPr="002A317D" w:rsidRDefault="002A317D" w:rsidP="002A317D">
            <w:pPr>
              <w:jc w:val="center"/>
            </w:pPr>
            <w:r w:rsidRPr="002A317D">
              <w:t>(тыс. рублей)</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Сумма задолженности по арендным платежам на отчетную дату, всего</w:t>
            </w:r>
          </w:p>
          <w:p w:rsidR="002A317D" w:rsidRPr="002A317D" w:rsidRDefault="002A317D" w:rsidP="002A317D">
            <w:pPr>
              <w:jc w:val="center"/>
            </w:pPr>
            <w:r w:rsidRPr="002A317D">
              <w:t>(тыс. рублей)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Начислено арендных платежей на отчетную дату нарастающим итогом с начала года, всего (тыс. рублей)</w:t>
            </w:r>
          </w:p>
        </w:tc>
        <w:tc>
          <w:tcPr>
            <w:tcW w:w="4441" w:type="dxa"/>
            <w:gridSpan w:val="4"/>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Погашена задолженность</w:t>
            </w:r>
          </w:p>
          <w:p w:rsidR="002A317D" w:rsidRPr="002A317D" w:rsidRDefault="002A317D" w:rsidP="002A317D">
            <w:pPr>
              <w:jc w:val="center"/>
            </w:pPr>
            <w:r w:rsidRPr="002A317D">
              <w:t>(тыс. рублей)</w:t>
            </w:r>
          </w:p>
        </w:tc>
        <w:tc>
          <w:tcPr>
            <w:tcW w:w="1294"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Направлены претензии арендаторам</w:t>
            </w:r>
          </w:p>
          <w:p w:rsidR="002A317D" w:rsidRPr="002A317D" w:rsidRDefault="002A317D" w:rsidP="002A317D">
            <w:pPr>
              <w:jc w:val="center"/>
            </w:pPr>
            <w:r w:rsidRPr="002A317D">
              <w:t xml:space="preserve">в отчетном </w:t>
            </w:r>
            <w:proofErr w:type="gramStart"/>
            <w:r w:rsidRPr="002A317D">
              <w:t>периоде</w:t>
            </w:r>
            <w:proofErr w:type="gramEnd"/>
          </w:p>
          <w:p w:rsidR="002A317D" w:rsidRPr="002A317D" w:rsidRDefault="002A317D" w:rsidP="002A317D">
            <w:pPr>
              <w:jc w:val="center"/>
            </w:pPr>
            <w:r w:rsidRPr="002A317D">
              <w:t>(тыс. рублей)</w:t>
            </w:r>
          </w:p>
        </w:tc>
        <w:tc>
          <w:tcPr>
            <w:tcW w:w="1510"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Сумма задолженности по исковым заявлениям, поданным в суд для принятия решения о взыскании задолженности</w:t>
            </w:r>
          </w:p>
          <w:p w:rsidR="002A317D" w:rsidRPr="002A317D" w:rsidRDefault="002A317D" w:rsidP="002A317D">
            <w:pPr>
              <w:jc w:val="center"/>
            </w:pPr>
            <w:r w:rsidRPr="002A317D">
              <w:t>(тыс. рублей)</w:t>
            </w:r>
          </w:p>
        </w:tc>
        <w:tc>
          <w:tcPr>
            <w:tcW w:w="1543"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Списано задолженности по решениям судов, в связи с истечением сроков исковой давности</w:t>
            </w:r>
          </w:p>
          <w:p w:rsidR="002A317D" w:rsidRPr="002A317D" w:rsidRDefault="002A317D" w:rsidP="002A317D">
            <w:pPr>
              <w:jc w:val="center"/>
            </w:pPr>
            <w:r w:rsidRPr="002A317D">
              <w:t>(тыс. рублей)</w:t>
            </w:r>
          </w:p>
        </w:tc>
      </w:tr>
      <w:tr w:rsidR="002A317D" w:rsidRPr="002A317D" w:rsidTr="002A317D">
        <w:trPr>
          <w:trHeight w:val="26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560"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417"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992"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всего</w:t>
            </w:r>
          </w:p>
        </w:tc>
        <w:tc>
          <w:tcPr>
            <w:tcW w:w="3449" w:type="dxa"/>
            <w:gridSpan w:val="3"/>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в том числе</w:t>
            </w: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510"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543"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r>
      <w:tr w:rsidR="002A317D" w:rsidRPr="002A317D" w:rsidTr="002A317D">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560"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417"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4441"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134"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 xml:space="preserve">в добровольном </w:t>
            </w:r>
            <w:proofErr w:type="gramStart"/>
            <w:r w:rsidRPr="002A317D">
              <w:t>порядке</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 xml:space="preserve">в досудебном </w:t>
            </w:r>
            <w:proofErr w:type="gramStart"/>
            <w:r w:rsidRPr="002A317D">
              <w:t>порядке</w:t>
            </w:r>
            <w:proofErr w:type="gramEnd"/>
          </w:p>
        </w:tc>
        <w:tc>
          <w:tcPr>
            <w:tcW w:w="1181"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по решению судов</w:t>
            </w: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510"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543"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r>
      <w:tr w:rsidR="002A317D" w:rsidRPr="002A317D" w:rsidTr="002A317D">
        <w:trPr>
          <w:trHeight w:val="67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560"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417"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4441"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134"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1134"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1181"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510"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c>
          <w:tcPr>
            <w:tcW w:w="1543"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tc>
      </w:tr>
      <w:tr w:rsidR="002A317D" w:rsidRPr="002A317D" w:rsidTr="002A317D">
        <w:trPr>
          <w:trHeight w:val="259"/>
        </w:trPr>
        <w:tc>
          <w:tcPr>
            <w:tcW w:w="1702"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1</w:t>
            </w:r>
          </w:p>
        </w:tc>
        <w:tc>
          <w:tcPr>
            <w:tcW w:w="1559"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2</w:t>
            </w:r>
          </w:p>
        </w:tc>
        <w:tc>
          <w:tcPr>
            <w:tcW w:w="1560"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3</w:t>
            </w:r>
          </w:p>
        </w:tc>
        <w:tc>
          <w:tcPr>
            <w:tcW w:w="1417"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4</w:t>
            </w:r>
          </w:p>
        </w:tc>
        <w:tc>
          <w:tcPr>
            <w:tcW w:w="1418"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5</w:t>
            </w:r>
          </w:p>
        </w:tc>
        <w:tc>
          <w:tcPr>
            <w:tcW w:w="992"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6</w:t>
            </w:r>
          </w:p>
        </w:tc>
        <w:tc>
          <w:tcPr>
            <w:tcW w:w="1134"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7</w:t>
            </w:r>
          </w:p>
        </w:tc>
        <w:tc>
          <w:tcPr>
            <w:tcW w:w="1134"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8</w:t>
            </w:r>
          </w:p>
        </w:tc>
        <w:tc>
          <w:tcPr>
            <w:tcW w:w="1181"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9</w:t>
            </w:r>
          </w:p>
        </w:tc>
        <w:tc>
          <w:tcPr>
            <w:tcW w:w="1294"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10</w:t>
            </w:r>
          </w:p>
        </w:tc>
        <w:tc>
          <w:tcPr>
            <w:tcW w:w="1510"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11</w:t>
            </w:r>
          </w:p>
        </w:tc>
        <w:tc>
          <w:tcPr>
            <w:tcW w:w="1543"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pPr>
            <w:r w:rsidRPr="002A317D">
              <w:t>12</w:t>
            </w:r>
          </w:p>
        </w:tc>
      </w:tr>
      <w:tr w:rsidR="002A317D" w:rsidRPr="002A317D" w:rsidTr="002A317D">
        <w:trPr>
          <w:trHeight w:val="290"/>
        </w:trPr>
        <w:tc>
          <w:tcPr>
            <w:tcW w:w="1702"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ind w:left="83"/>
              <w:jc w:val="center"/>
            </w:pPr>
          </w:p>
        </w:tc>
        <w:tc>
          <w:tcPr>
            <w:tcW w:w="1559"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1560"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1417"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1418"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992"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1134"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1134"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1181"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1294"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1510"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c>
          <w:tcPr>
            <w:tcW w:w="1543"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pPr>
          </w:p>
        </w:tc>
      </w:tr>
    </w:tbl>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Pr>
        <w:jc w:val="center"/>
        <w:rPr>
          <w:rFonts w:eastAsia="Calibri"/>
          <w:b/>
          <w:sz w:val="23"/>
          <w:szCs w:val="23"/>
          <w:lang w:eastAsia="en-US"/>
        </w:rPr>
      </w:pPr>
    </w:p>
    <w:tbl>
      <w:tblPr>
        <w:tblW w:w="14850" w:type="dxa"/>
        <w:tblLayout w:type="fixed"/>
        <w:tblLook w:val="04A0" w:firstRow="1" w:lastRow="0" w:firstColumn="1" w:lastColumn="0" w:noHBand="0" w:noVBand="1"/>
      </w:tblPr>
      <w:tblGrid>
        <w:gridCol w:w="10031"/>
        <w:gridCol w:w="4819"/>
      </w:tblGrid>
      <w:tr w:rsidR="002A317D" w:rsidRPr="002A317D" w:rsidTr="002A317D">
        <w:tc>
          <w:tcPr>
            <w:tcW w:w="10031" w:type="dxa"/>
            <w:hideMark/>
          </w:tcPr>
          <w:p w:rsidR="002A317D" w:rsidRPr="002A317D" w:rsidRDefault="002A317D" w:rsidP="002A317D">
            <w:pPr>
              <w:spacing w:line="228" w:lineRule="auto"/>
            </w:pPr>
            <w:r w:rsidRPr="002A317D">
              <w:t>Форма</w:t>
            </w:r>
          </w:p>
        </w:tc>
        <w:tc>
          <w:tcPr>
            <w:tcW w:w="4819" w:type="dxa"/>
            <w:hideMark/>
          </w:tcPr>
          <w:p w:rsidR="002A317D" w:rsidRPr="002A317D" w:rsidRDefault="002A317D" w:rsidP="002A317D">
            <w:pPr>
              <w:tabs>
                <w:tab w:val="left" w:pos="-108"/>
                <w:tab w:val="left" w:pos="4603"/>
              </w:tabs>
              <w:spacing w:line="228" w:lineRule="auto"/>
              <w:ind w:left="-57"/>
            </w:pPr>
            <w:r w:rsidRPr="002A317D">
              <w:t>К Плану мероприятий («дорожной карте») по повышению доходного потенциала городского округа Верхняя Пышма               на 2019–2021 годы</w:t>
            </w:r>
          </w:p>
        </w:tc>
      </w:tr>
      <w:tr w:rsidR="002A317D" w:rsidRPr="002A317D" w:rsidTr="002A317D">
        <w:tc>
          <w:tcPr>
            <w:tcW w:w="10031" w:type="dxa"/>
          </w:tcPr>
          <w:p w:rsidR="002A317D" w:rsidRPr="002A317D" w:rsidRDefault="002A317D" w:rsidP="002A317D">
            <w:pPr>
              <w:spacing w:line="228" w:lineRule="auto"/>
            </w:pPr>
          </w:p>
        </w:tc>
        <w:tc>
          <w:tcPr>
            <w:tcW w:w="4819" w:type="dxa"/>
          </w:tcPr>
          <w:p w:rsidR="002A317D" w:rsidRPr="002A317D" w:rsidRDefault="002A317D" w:rsidP="002A317D">
            <w:pPr>
              <w:spacing w:line="228" w:lineRule="auto"/>
              <w:jc w:val="right"/>
            </w:pPr>
          </w:p>
          <w:p w:rsidR="002A317D" w:rsidRPr="002A317D" w:rsidRDefault="002A317D" w:rsidP="002A317D">
            <w:pPr>
              <w:spacing w:line="228" w:lineRule="auto"/>
              <w:jc w:val="right"/>
            </w:pPr>
          </w:p>
          <w:p w:rsidR="002A317D" w:rsidRPr="002A317D" w:rsidRDefault="002A317D" w:rsidP="002A317D">
            <w:pPr>
              <w:spacing w:line="228" w:lineRule="auto"/>
              <w:jc w:val="right"/>
            </w:pPr>
            <w:r w:rsidRPr="002A317D">
              <w:t>Таблица 10</w:t>
            </w:r>
          </w:p>
        </w:tc>
      </w:tr>
    </w:tbl>
    <w:p w:rsidR="002A317D" w:rsidRPr="002A317D" w:rsidRDefault="002A317D" w:rsidP="002A317D">
      <w:pPr>
        <w:jc w:val="center"/>
        <w:rPr>
          <w:rFonts w:eastAsia="Calibri"/>
          <w:b/>
          <w:sz w:val="23"/>
          <w:szCs w:val="23"/>
          <w:lang w:eastAsia="en-US"/>
        </w:rPr>
      </w:pPr>
    </w:p>
    <w:p w:rsidR="002A317D" w:rsidRPr="002A317D" w:rsidRDefault="002A317D" w:rsidP="002A317D">
      <w:pPr>
        <w:jc w:val="center"/>
        <w:rPr>
          <w:rFonts w:eastAsia="Calibri"/>
          <w:b/>
          <w:sz w:val="23"/>
          <w:szCs w:val="23"/>
          <w:lang w:eastAsia="en-US"/>
        </w:rPr>
      </w:pPr>
    </w:p>
    <w:p w:rsidR="002A317D" w:rsidRPr="002A317D" w:rsidRDefault="002A317D" w:rsidP="002A317D">
      <w:pPr>
        <w:jc w:val="center"/>
        <w:rPr>
          <w:rFonts w:eastAsia="Calibri"/>
          <w:lang w:eastAsia="en-US"/>
        </w:rPr>
      </w:pPr>
      <w:r w:rsidRPr="002A317D">
        <w:rPr>
          <w:rFonts w:eastAsia="Calibri"/>
          <w:b/>
          <w:lang w:eastAsia="en-US"/>
        </w:rPr>
        <w:t xml:space="preserve">ИНФОРМАЦИЯ </w:t>
      </w:r>
    </w:p>
    <w:p w:rsidR="002A317D" w:rsidRPr="002A317D" w:rsidRDefault="002A317D" w:rsidP="002A317D">
      <w:pPr>
        <w:jc w:val="center"/>
        <w:rPr>
          <w:rFonts w:eastAsia="Calibri"/>
          <w:b/>
          <w:lang w:eastAsia="en-US"/>
        </w:rPr>
      </w:pPr>
      <w:r w:rsidRPr="002A317D">
        <w:rPr>
          <w:rFonts w:eastAsia="Calibri"/>
          <w:b/>
          <w:lang w:eastAsia="en-US"/>
        </w:rPr>
        <w:t xml:space="preserve">главного администратора о суммах признанной администраторами безнадежной к взысканию </w:t>
      </w:r>
      <w:r w:rsidRPr="002A317D">
        <w:rPr>
          <w:rFonts w:eastAsia="Calibri"/>
          <w:b/>
          <w:lang w:eastAsia="en-US"/>
        </w:rPr>
        <w:br/>
        <w:t xml:space="preserve">задолженности по неналоговым доходам, подлежащим </w:t>
      </w:r>
    </w:p>
    <w:p w:rsidR="002A317D" w:rsidRPr="002A317D" w:rsidRDefault="002A317D" w:rsidP="002A317D">
      <w:pPr>
        <w:jc w:val="center"/>
        <w:rPr>
          <w:rFonts w:eastAsia="Calibri"/>
          <w:b/>
          <w:lang w:eastAsia="en-US"/>
        </w:rPr>
      </w:pPr>
      <w:r w:rsidRPr="002A317D">
        <w:rPr>
          <w:rFonts w:eastAsia="Calibri"/>
          <w:b/>
          <w:lang w:eastAsia="en-US"/>
        </w:rPr>
        <w:t xml:space="preserve">зачислению в местный бюджет, и ее </w:t>
      </w:r>
      <w:proofErr w:type="gramStart"/>
      <w:r w:rsidRPr="002A317D">
        <w:rPr>
          <w:rFonts w:eastAsia="Calibri"/>
          <w:b/>
          <w:lang w:eastAsia="en-US"/>
        </w:rPr>
        <w:t>списании</w:t>
      </w:r>
      <w:proofErr w:type="gramEnd"/>
    </w:p>
    <w:p w:rsidR="002A317D" w:rsidRPr="002A317D" w:rsidRDefault="002A317D" w:rsidP="002A317D">
      <w:pPr>
        <w:jc w:val="center"/>
        <w:rPr>
          <w:rFonts w:eastAsia="Calibri"/>
          <w:b/>
          <w:lang w:eastAsia="en-US"/>
        </w:rPr>
      </w:pPr>
      <w:r w:rsidRPr="002A317D">
        <w:rPr>
          <w:rFonts w:eastAsia="Calibri"/>
          <w:b/>
          <w:lang w:eastAsia="en-US"/>
        </w:rPr>
        <w:t xml:space="preserve">за </w:t>
      </w:r>
      <w:r w:rsidRPr="002A317D">
        <w:rPr>
          <w:rFonts w:eastAsia="Calibri"/>
          <w:lang w:eastAsia="en-US"/>
        </w:rPr>
        <w:t>___________________</w:t>
      </w:r>
      <w:r w:rsidRPr="002A317D">
        <w:rPr>
          <w:rFonts w:eastAsia="Calibri"/>
          <w:b/>
          <w:lang w:eastAsia="en-US"/>
        </w:rPr>
        <w:t>20</w:t>
      </w:r>
      <w:r w:rsidRPr="002A317D">
        <w:rPr>
          <w:rFonts w:eastAsia="Calibri"/>
          <w:lang w:eastAsia="en-US"/>
        </w:rPr>
        <w:t>___</w:t>
      </w:r>
      <w:r w:rsidRPr="002A317D">
        <w:rPr>
          <w:rFonts w:eastAsia="Calibri"/>
          <w:b/>
          <w:lang w:eastAsia="en-US"/>
        </w:rPr>
        <w:t>года</w:t>
      </w:r>
    </w:p>
    <w:p w:rsidR="002A317D" w:rsidRPr="002A317D" w:rsidRDefault="002A317D" w:rsidP="002A317D">
      <w:pPr>
        <w:jc w:val="center"/>
        <w:rPr>
          <w:sz w:val="23"/>
          <w:szCs w:val="23"/>
        </w:rPr>
      </w:pPr>
      <w:r w:rsidRPr="002A317D">
        <w:rPr>
          <w:sz w:val="23"/>
          <w:szCs w:val="23"/>
        </w:rPr>
        <w:t>(</w:t>
      </w:r>
      <w:r w:rsidRPr="002A317D">
        <w:rPr>
          <w:sz w:val="23"/>
          <w:szCs w:val="23"/>
          <w:lang w:val="en-US"/>
        </w:rPr>
        <w:t>I</w:t>
      </w:r>
      <w:r w:rsidRPr="002A317D">
        <w:rPr>
          <w:sz w:val="23"/>
          <w:szCs w:val="23"/>
        </w:rPr>
        <w:t xml:space="preserve"> квартал, полугодие, 9 месяцев, год)</w:t>
      </w:r>
    </w:p>
    <w:p w:rsidR="002A317D" w:rsidRPr="002A317D" w:rsidRDefault="002A317D" w:rsidP="002A317D">
      <w:pPr>
        <w:jc w:val="center"/>
        <w:rPr>
          <w:sz w:val="23"/>
          <w:szCs w:val="23"/>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5"/>
        <w:gridCol w:w="1700"/>
        <w:gridCol w:w="1842"/>
        <w:gridCol w:w="2267"/>
        <w:gridCol w:w="850"/>
        <w:gridCol w:w="1275"/>
        <w:gridCol w:w="1134"/>
        <w:gridCol w:w="1134"/>
        <w:gridCol w:w="1842"/>
      </w:tblGrid>
      <w:tr w:rsidR="002A317D" w:rsidRPr="002A317D" w:rsidTr="002A317D">
        <w:trPr>
          <w:trHeight w:val="386"/>
        </w:trPr>
        <w:tc>
          <w:tcPr>
            <w:tcW w:w="1276"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Наименование плательщика,</w:t>
            </w:r>
          </w:p>
          <w:p w:rsidR="002A317D" w:rsidRPr="002A317D" w:rsidRDefault="002A317D" w:rsidP="002A317D">
            <w:pPr>
              <w:jc w:val="center"/>
              <w:rPr>
                <w:rFonts w:eastAsia="Calibri"/>
                <w:sz w:val="20"/>
                <w:szCs w:val="20"/>
                <w:lang w:eastAsia="en-US"/>
              </w:rPr>
            </w:pPr>
            <w:r w:rsidRPr="002A317D">
              <w:rPr>
                <w:rFonts w:eastAsia="Calibri"/>
                <w:sz w:val="20"/>
                <w:szCs w:val="20"/>
                <w:lang w:eastAsia="en-US"/>
              </w:rPr>
              <w:t>ИНН</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lang w:val="en-US" w:eastAsia="en-US"/>
              </w:rPr>
            </w:pPr>
            <w:r w:rsidRPr="002A317D">
              <w:rPr>
                <w:rFonts w:eastAsia="Calibri"/>
                <w:sz w:val="20"/>
                <w:szCs w:val="20"/>
                <w:lang w:eastAsia="en-US"/>
              </w:rPr>
              <w:t xml:space="preserve">Юридический адрес </w:t>
            </w:r>
          </w:p>
          <w:p w:rsidR="002A317D" w:rsidRPr="002A317D" w:rsidRDefault="002A317D" w:rsidP="002A317D">
            <w:pPr>
              <w:jc w:val="center"/>
              <w:rPr>
                <w:rFonts w:eastAsia="Calibri"/>
                <w:sz w:val="20"/>
                <w:szCs w:val="20"/>
                <w:lang w:eastAsia="en-US"/>
              </w:rPr>
            </w:pPr>
            <w:r w:rsidRPr="002A317D">
              <w:rPr>
                <w:rFonts w:eastAsia="Calibri"/>
                <w:sz w:val="20"/>
                <w:szCs w:val="20"/>
                <w:lang w:eastAsia="en-US"/>
              </w:rPr>
              <w:t>плательщика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Решение о признании безнадежной к взысканию задолженности по платежам в бюджет (номер и дата)</w:t>
            </w:r>
          </w:p>
        </w:tc>
        <w:tc>
          <w:tcPr>
            <w:tcW w:w="1843"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Основание признания безнадежной к взысканию задолженности по платежам в бюджет</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lang w:eastAsia="en-US"/>
              </w:rPr>
            </w:pPr>
            <w:r w:rsidRPr="002A317D">
              <w:rPr>
                <w:sz w:val="20"/>
                <w:szCs w:val="20"/>
              </w:rPr>
              <w:t>Код бюджетной классификации,</w:t>
            </w:r>
            <w:r w:rsidRPr="002A317D">
              <w:rPr>
                <w:rFonts w:eastAsia="Calibri"/>
                <w:sz w:val="20"/>
                <w:szCs w:val="20"/>
                <w:lang w:eastAsia="en-US"/>
              </w:rPr>
              <w:t xml:space="preserve"> </w:t>
            </w:r>
            <w:r w:rsidRPr="002A317D">
              <w:rPr>
                <w:rFonts w:eastAsia="Calibri"/>
                <w:color w:val="000000" w:themeColor="text1"/>
                <w:sz w:val="20"/>
                <w:szCs w:val="20"/>
                <w:lang w:eastAsia="en-US"/>
              </w:rPr>
              <w:t>по которому задолженность</w:t>
            </w:r>
            <w:r w:rsidRPr="002A317D">
              <w:rPr>
                <w:rFonts w:eastAsia="Calibri"/>
                <w:sz w:val="20"/>
                <w:szCs w:val="20"/>
                <w:lang w:eastAsia="en-US"/>
              </w:rPr>
              <w:t xml:space="preserve"> </w:t>
            </w:r>
            <w:r w:rsidRPr="002A317D">
              <w:rPr>
                <w:rFonts w:eastAsia="Calibri"/>
                <w:color w:val="000000" w:themeColor="text1"/>
                <w:sz w:val="20"/>
                <w:szCs w:val="20"/>
                <w:lang w:eastAsia="en-US"/>
              </w:rPr>
              <w:t xml:space="preserve">по платежам в бюджет признается безнадежной к взысканию </w:t>
            </w:r>
          </w:p>
        </w:tc>
        <w:tc>
          <w:tcPr>
            <w:tcW w:w="4394" w:type="dxa"/>
            <w:gridSpan w:val="4"/>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 xml:space="preserve">Сумма задолженности по платежам в бюджет, признанной безнадежной к взысканию (рублей)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 xml:space="preserve">Дата списания в бюджетном (бухгалтерском) </w:t>
            </w:r>
            <w:proofErr w:type="gramStart"/>
            <w:r w:rsidRPr="002A317D">
              <w:rPr>
                <w:rFonts w:eastAsia="Calibri"/>
                <w:sz w:val="20"/>
                <w:szCs w:val="20"/>
                <w:lang w:eastAsia="en-US"/>
              </w:rPr>
              <w:t>учете</w:t>
            </w:r>
            <w:proofErr w:type="gramEnd"/>
            <w:r w:rsidRPr="002A317D">
              <w:rPr>
                <w:rFonts w:eastAsia="Calibri"/>
                <w:sz w:val="20"/>
                <w:szCs w:val="20"/>
                <w:lang w:eastAsia="en-US"/>
              </w:rPr>
              <w:t xml:space="preserve"> задолженности по платежам в бюджет</w:t>
            </w:r>
          </w:p>
        </w:tc>
      </w:tr>
      <w:tr w:rsidR="002A317D" w:rsidRPr="002A317D" w:rsidTr="002A317D">
        <w:tc>
          <w:tcPr>
            <w:tcW w:w="1276"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c>
          <w:tcPr>
            <w:tcW w:w="850" w:type="dxa"/>
            <w:vMerge w:val="restart"/>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всего</w:t>
            </w:r>
          </w:p>
          <w:p w:rsidR="002A317D" w:rsidRPr="002A317D" w:rsidRDefault="002A317D" w:rsidP="002A317D">
            <w:pPr>
              <w:jc w:val="center"/>
              <w:rPr>
                <w:rFonts w:eastAsia="Calibri"/>
                <w:sz w:val="20"/>
                <w:szCs w:val="20"/>
                <w:lang w:eastAsia="en-US"/>
              </w:rPr>
            </w:pPr>
          </w:p>
        </w:tc>
        <w:tc>
          <w:tcPr>
            <w:tcW w:w="3544" w:type="dxa"/>
            <w:gridSpan w:val="3"/>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в том числе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r>
      <w:tr w:rsidR="002A317D" w:rsidRPr="002A317D" w:rsidTr="002A317D">
        <w:tc>
          <w:tcPr>
            <w:tcW w:w="1276"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rPr>
            </w:pPr>
            <w:r w:rsidRPr="002A317D">
              <w:rPr>
                <w:sz w:val="20"/>
                <w:szCs w:val="20"/>
              </w:rPr>
              <w:t>основной долг</w:t>
            </w:r>
          </w:p>
          <w:p w:rsidR="002A317D" w:rsidRPr="002A317D" w:rsidRDefault="002A317D" w:rsidP="002A317D">
            <w:pPr>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lang w:val="en-US"/>
              </w:rPr>
            </w:pPr>
            <w:r w:rsidRPr="002A317D">
              <w:rPr>
                <w:sz w:val="20"/>
                <w:szCs w:val="20"/>
              </w:rPr>
              <w:t>пени</w:t>
            </w:r>
          </w:p>
          <w:p w:rsidR="002A317D" w:rsidRPr="002A317D" w:rsidRDefault="002A317D" w:rsidP="002A317D">
            <w:pPr>
              <w:jc w:val="center"/>
              <w:rPr>
                <w:rFonts w:eastAsia="Calibri"/>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sz w:val="20"/>
                <w:szCs w:val="20"/>
                <w:lang w:val="en-US"/>
              </w:rPr>
            </w:pPr>
            <w:r w:rsidRPr="002A317D">
              <w:rPr>
                <w:sz w:val="20"/>
                <w:szCs w:val="20"/>
              </w:rPr>
              <w:t>штрафы</w:t>
            </w:r>
          </w:p>
          <w:p w:rsidR="002A317D" w:rsidRPr="002A317D" w:rsidRDefault="002A317D" w:rsidP="002A317D">
            <w:pPr>
              <w:jc w:val="center"/>
              <w:rPr>
                <w:rFonts w:eastAsia="Calibri"/>
                <w:sz w:val="20"/>
                <w:szCs w:val="20"/>
                <w:lang w:val="en-US"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sz w:val="20"/>
                <w:szCs w:val="20"/>
                <w:lang w:eastAsia="en-US"/>
              </w:rPr>
            </w:pPr>
          </w:p>
        </w:tc>
      </w:tr>
      <w:tr w:rsidR="002A317D" w:rsidRPr="002A317D" w:rsidTr="002A317D">
        <w:tc>
          <w:tcPr>
            <w:tcW w:w="1276"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9</w:t>
            </w:r>
          </w:p>
        </w:tc>
        <w:tc>
          <w:tcPr>
            <w:tcW w:w="1843"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sz w:val="20"/>
                <w:szCs w:val="20"/>
                <w:lang w:eastAsia="en-US"/>
              </w:rPr>
            </w:pPr>
            <w:r w:rsidRPr="002A317D">
              <w:rPr>
                <w:rFonts w:eastAsia="Calibri"/>
                <w:sz w:val="20"/>
                <w:szCs w:val="20"/>
                <w:lang w:eastAsia="en-US"/>
              </w:rPr>
              <w:t>10</w:t>
            </w:r>
          </w:p>
        </w:tc>
      </w:tr>
      <w:tr w:rsidR="002A317D" w:rsidRPr="002A317D" w:rsidTr="002A317D">
        <w:tc>
          <w:tcPr>
            <w:tcW w:w="1276"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276"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701"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843"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2268"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850"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276"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134"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134"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843"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r>
      <w:tr w:rsidR="002A317D" w:rsidRPr="002A317D" w:rsidTr="002A317D">
        <w:tc>
          <w:tcPr>
            <w:tcW w:w="1276"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276"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701"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843"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2268"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850"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276"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134"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134"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c>
          <w:tcPr>
            <w:tcW w:w="1843"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sz w:val="23"/>
                <w:szCs w:val="23"/>
                <w:lang w:eastAsia="en-US"/>
              </w:rPr>
            </w:pPr>
          </w:p>
        </w:tc>
      </w:tr>
    </w:tbl>
    <w:p w:rsidR="002A317D" w:rsidRPr="002A317D" w:rsidRDefault="002A317D" w:rsidP="002A317D">
      <w:pPr>
        <w:rPr>
          <w:rFonts w:eastAsia="Calibri"/>
          <w:sz w:val="28"/>
          <w:szCs w:val="28"/>
          <w:lang w:eastAsia="en-US"/>
        </w:rPr>
      </w:pPr>
    </w:p>
    <w:p w:rsidR="002A317D" w:rsidRPr="002A317D" w:rsidRDefault="002A317D" w:rsidP="002A317D">
      <w:pPr>
        <w:rPr>
          <w:sz w:val="22"/>
          <w:szCs w:val="22"/>
        </w:rPr>
        <w:sectPr w:rsidR="002A317D" w:rsidRPr="002A317D">
          <w:pgSz w:w="16838" w:h="11906" w:orient="landscape"/>
          <w:pgMar w:top="1418" w:right="1134" w:bottom="567" w:left="1134" w:header="567" w:footer="567" w:gutter="0"/>
          <w:cols w:space="720"/>
        </w:sectPr>
      </w:pPr>
    </w:p>
    <w:tbl>
      <w:tblPr>
        <w:tblW w:w="10035" w:type="dxa"/>
        <w:tblLayout w:type="fixed"/>
        <w:tblLook w:val="04A0" w:firstRow="1" w:lastRow="0" w:firstColumn="1" w:lastColumn="0" w:noHBand="0" w:noVBand="1"/>
      </w:tblPr>
      <w:tblGrid>
        <w:gridCol w:w="5355"/>
        <w:gridCol w:w="4680"/>
      </w:tblGrid>
      <w:tr w:rsidR="002A317D" w:rsidRPr="002A317D" w:rsidTr="002A317D">
        <w:tc>
          <w:tcPr>
            <w:tcW w:w="5353" w:type="dxa"/>
            <w:hideMark/>
          </w:tcPr>
          <w:p w:rsidR="002A317D" w:rsidRPr="002A317D" w:rsidRDefault="002A317D" w:rsidP="002A317D">
            <w:pPr>
              <w:spacing w:line="228" w:lineRule="auto"/>
            </w:pPr>
            <w:r w:rsidRPr="002A317D">
              <w:lastRenderedPageBreak/>
              <w:t>Форма</w:t>
            </w:r>
          </w:p>
        </w:tc>
        <w:tc>
          <w:tcPr>
            <w:tcW w:w="4678" w:type="dxa"/>
          </w:tcPr>
          <w:p w:rsidR="002A317D" w:rsidRPr="002A317D" w:rsidRDefault="002A317D" w:rsidP="002A317D">
            <w:pPr>
              <w:spacing w:line="228" w:lineRule="auto"/>
            </w:pPr>
            <w:r w:rsidRPr="002A317D">
              <w:t xml:space="preserve">К Плану мероприятий («дорожной карте») по повышению доходного потенциала городского округа Верхняя Пышма               на 2019–2021 годы </w:t>
            </w:r>
          </w:p>
          <w:p w:rsidR="002A317D" w:rsidRPr="002A317D" w:rsidRDefault="002A317D" w:rsidP="002A317D">
            <w:pPr>
              <w:spacing w:line="228" w:lineRule="auto"/>
            </w:pPr>
          </w:p>
        </w:tc>
      </w:tr>
      <w:tr w:rsidR="002A317D" w:rsidRPr="002A317D" w:rsidTr="002A317D">
        <w:tc>
          <w:tcPr>
            <w:tcW w:w="5353" w:type="dxa"/>
          </w:tcPr>
          <w:p w:rsidR="002A317D" w:rsidRPr="002A317D" w:rsidRDefault="002A317D" w:rsidP="002A317D">
            <w:pPr>
              <w:spacing w:line="228" w:lineRule="auto"/>
            </w:pPr>
          </w:p>
        </w:tc>
        <w:tc>
          <w:tcPr>
            <w:tcW w:w="4678" w:type="dxa"/>
            <w:hideMark/>
          </w:tcPr>
          <w:p w:rsidR="002A317D" w:rsidRPr="002A317D" w:rsidRDefault="002A317D" w:rsidP="002A317D">
            <w:pPr>
              <w:spacing w:line="228" w:lineRule="auto"/>
              <w:ind w:right="-108"/>
              <w:jc w:val="right"/>
            </w:pPr>
            <w:r w:rsidRPr="002A317D">
              <w:t>Таблица 11</w:t>
            </w:r>
          </w:p>
        </w:tc>
      </w:tr>
    </w:tbl>
    <w:p w:rsidR="002A317D" w:rsidRPr="002A317D" w:rsidRDefault="002A317D" w:rsidP="002A317D">
      <w:pPr>
        <w:jc w:val="center"/>
      </w:pPr>
    </w:p>
    <w:p w:rsidR="002A317D" w:rsidRPr="002A317D" w:rsidRDefault="002A317D" w:rsidP="002A317D">
      <w:pPr>
        <w:jc w:val="center"/>
      </w:pPr>
    </w:p>
    <w:p w:rsidR="002A317D" w:rsidRPr="002A317D" w:rsidRDefault="002A317D" w:rsidP="002A317D">
      <w:pPr>
        <w:jc w:val="center"/>
        <w:rPr>
          <w:b/>
        </w:rPr>
      </w:pPr>
      <w:r w:rsidRPr="002A317D">
        <w:rPr>
          <w:b/>
        </w:rPr>
        <w:t>ИНФОРМАЦИЯ</w:t>
      </w:r>
    </w:p>
    <w:p w:rsidR="002A317D" w:rsidRPr="002A317D" w:rsidRDefault="002A317D" w:rsidP="002A317D">
      <w:pPr>
        <w:jc w:val="center"/>
        <w:rPr>
          <w:b/>
        </w:rPr>
      </w:pPr>
      <w:r w:rsidRPr="002A317D">
        <w:rPr>
          <w:b/>
        </w:rPr>
        <w:t xml:space="preserve">о работе по привлечению организаций – подрядчиков, участвующих в реализации инвестиционных проектов, к постановке на налоговый учет на территории </w:t>
      </w:r>
      <w:proofErr w:type="gramStart"/>
      <w:r w:rsidRPr="002A317D">
        <w:rPr>
          <w:b/>
        </w:rPr>
        <w:t>муниципального</w:t>
      </w:r>
      <w:proofErr w:type="gramEnd"/>
      <w:r w:rsidRPr="002A317D">
        <w:rPr>
          <w:b/>
        </w:rPr>
        <w:t xml:space="preserve"> образования ________________________________________</w:t>
      </w:r>
    </w:p>
    <w:p w:rsidR="002A317D" w:rsidRPr="002A317D" w:rsidRDefault="002A317D" w:rsidP="002A317D">
      <w:pPr>
        <w:jc w:val="center"/>
      </w:pPr>
    </w:p>
    <w:p w:rsidR="002A317D" w:rsidRPr="002A317D" w:rsidRDefault="002A317D" w:rsidP="002A317D">
      <w:pPr>
        <w:jc w:val="center"/>
      </w:pPr>
    </w:p>
    <w:p w:rsidR="002A317D" w:rsidRPr="002A317D" w:rsidRDefault="002A317D" w:rsidP="002A317D">
      <w:pPr>
        <w:ind w:right="140"/>
        <w:jc w:val="right"/>
        <w:rPr>
          <w:sz w:val="20"/>
          <w:szCs w:val="20"/>
        </w:rPr>
      </w:pPr>
      <w:r w:rsidRPr="002A317D">
        <w:rPr>
          <w:sz w:val="20"/>
          <w:szCs w:val="20"/>
        </w:rPr>
        <w:t>(тыс. рублей)</w:t>
      </w:r>
    </w:p>
    <w:tbl>
      <w:tblPr>
        <w:tblW w:w="9735" w:type="dxa"/>
        <w:tblInd w:w="103" w:type="dxa"/>
        <w:tblLayout w:type="fixed"/>
        <w:tblCellMar>
          <w:left w:w="57" w:type="dxa"/>
          <w:right w:w="57" w:type="dxa"/>
        </w:tblCellMar>
        <w:tblLook w:val="04A0" w:firstRow="1" w:lastRow="0" w:firstColumn="1" w:lastColumn="0" w:noHBand="0" w:noVBand="1"/>
      </w:tblPr>
      <w:tblGrid>
        <w:gridCol w:w="805"/>
        <w:gridCol w:w="5104"/>
        <w:gridCol w:w="992"/>
        <w:gridCol w:w="1276"/>
        <w:gridCol w:w="1558"/>
      </w:tblGrid>
      <w:tr w:rsidR="002A317D" w:rsidRPr="002A317D" w:rsidTr="002A317D">
        <w:trPr>
          <w:trHeight w:val="844"/>
        </w:trPr>
        <w:tc>
          <w:tcPr>
            <w:tcW w:w="805"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Номер</w:t>
            </w:r>
          </w:p>
          <w:p w:rsidR="002A317D" w:rsidRPr="002A317D" w:rsidRDefault="002A317D" w:rsidP="002A317D">
            <w:pPr>
              <w:jc w:val="center"/>
              <w:rPr>
                <w:sz w:val="20"/>
                <w:szCs w:val="20"/>
              </w:rPr>
            </w:pPr>
            <w:proofErr w:type="gramStart"/>
            <w:r w:rsidRPr="002A317D">
              <w:rPr>
                <w:sz w:val="20"/>
                <w:szCs w:val="20"/>
              </w:rPr>
              <w:t>п</w:t>
            </w:r>
            <w:proofErr w:type="gramEnd"/>
            <w:r w:rsidRPr="002A317D">
              <w:rPr>
                <w:sz w:val="20"/>
                <w:szCs w:val="20"/>
              </w:rPr>
              <w:t>/п</w:t>
            </w:r>
          </w:p>
        </w:tc>
        <w:tc>
          <w:tcPr>
            <w:tcW w:w="5103" w:type="dxa"/>
            <w:tcBorders>
              <w:top w:val="single" w:sz="4" w:space="0" w:color="auto"/>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Наименование показателя</w:t>
            </w:r>
          </w:p>
        </w:tc>
        <w:tc>
          <w:tcPr>
            <w:tcW w:w="992" w:type="dxa"/>
            <w:tcBorders>
              <w:top w:val="single" w:sz="4" w:space="0" w:color="auto"/>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За отчетный</w:t>
            </w:r>
            <w:r w:rsidRPr="002A317D">
              <w:rPr>
                <w:sz w:val="20"/>
                <w:szCs w:val="20"/>
              </w:rPr>
              <w:br/>
              <w:t>период</w:t>
            </w:r>
            <w:r w:rsidRPr="002A317D">
              <w:rPr>
                <w:sz w:val="20"/>
                <w:szCs w:val="20"/>
              </w:rPr>
              <w:br/>
              <w:t>201_ года</w:t>
            </w:r>
          </w:p>
        </w:tc>
        <w:tc>
          <w:tcPr>
            <w:tcW w:w="1276" w:type="dxa"/>
            <w:tcBorders>
              <w:top w:val="single" w:sz="4" w:space="0" w:color="auto"/>
              <w:left w:val="nil"/>
              <w:bottom w:val="single" w:sz="4" w:space="0" w:color="auto"/>
              <w:right w:val="single" w:sz="4" w:space="0" w:color="auto"/>
            </w:tcBorders>
            <w:hideMark/>
          </w:tcPr>
          <w:p w:rsidR="002A317D" w:rsidRPr="002A317D" w:rsidRDefault="002A317D" w:rsidP="002A317D">
            <w:pPr>
              <w:ind w:left="-56" w:right="-53"/>
              <w:jc w:val="center"/>
              <w:rPr>
                <w:sz w:val="20"/>
                <w:szCs w:val="20"/>
              </w:rPr>
            </w:pPr>
            <w:r w:rsidRPr="002A317D">
              <w:rPr>
                <w:sz w:val="20"/>
                <w:szCs w:val="20"/>
              </w:rPr>
              <w:t>За аналогичный</w:t>
            </w:r>
            <w:r w:rsidRPr="002A317D">
              <w:rPr>
                <w:sz w:val="20"/>
                <w:szCs w:val="20"/>
              </w:rPr>
              <w:br/>
              <w:t>период</w:t>
            </w:r>
            <w:r w:rsidRPr="002A317D">
              <w:rPr>
                <w:sz w:val="20"/>
                <w:szCs w:val="20"/>
              </w:rPr>
              <w:br/>
              <w:t xml:space="preserve"> прошлого года</w:t>
            </w:r>
          </w:p>
        </w:tc>
        <w:tc>
          <w:tcPr>
            <w:tcW w:w="1558" w:type="dxa"/>
            <w:tcBorders>
              <w:top w:val="single" w:sz="4" w:space="0" w:color="auto"/>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 xml:space="preserve">Рост (снижение) к </w:t>
            </w:r>
            <w:proofErr w:type="gramStart"/>
            <w:r w:rsidRPr="002A317D">
              <w:rPr>
                <w:sz w:val="20"/>
                <w:szCs w:val="20"/>
              </w:rPr>
              <w:t>аналогичному</w:t>
            </w:r>
            <w:proofErr w:type="gramEnd"/>
          </w:p>
          <w:p w:rsidR="002A317D" w:rsidRPr="002A317D" w:rsidRDefault="002A317D" w:rsidP="002A317D">
            <w:pPr>
              <w:jc w:val="center"/>
              <w:rPr>
                <w:sz w:val="20"/>
                <w:szCs w:val="20"/>
              </w:rPr>
            </w:pPr>
            <w:r w:rsidRPr="002A317D">
              <w:rPr>
                <w:sz w:val="20"/>
                <w:szCs w:val="20"/>
              </w:rPr>
              <w:t>периоду прошлого года</w:t>
            </w:r>
          </w:p>
        </w:tc>
      </w:tr>
      <w:tr w:rsidR="002A317D" w:rsidRPr="002A317D" w:rsidTr="002A317D">
        <w:trPr>
          <w:trHeight w:val="64"/>
        </w:trPr>
        <w:tc>
          <w:tcPr>
            <w:tcW w:w="805" w:type="dxa"/>
            <w:tcBorders>
              <w:top w:val="nil"/>
              <w:left w:val="single" w:sz="4" w:space="0" w:color="auto"/>
              <w:bottom w:val="single" w:sz="4" w:space="0" w:color="auto"/>
              <w:right w:val="single" w:sz="4" w:space="0" w:color="auto"/>
            </w:tcBorders>
          </w:tcPr>
          <w:p w:rsidR="002A317D" w:rsidRPr="002A317D" w:rsidRDefault="002A317D" w:rsidP="002A317D">
            <w:pPr>
              <w:jc w:val="center"/>
              <w:rPr>
                <w:sz w:val="20"/>
                <w:szCs w:val="20"/>
              </w:rPr>
            </w:pPr>
          </w:p>
        </w:tc>
        <w:tc>
          <w:tcPr>
            <w:tcW w:w="8929" w:type="dxa"/>
            <w:gridSpan w:val="4"/>
            <w:tcBorders>
              <w:top w:val="nil"/>
              <w:left w:val="nil"/>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Бюджетная эффективность инвестиционной деятельности на территории</w:t>
            </w:r>
          </w:p>
          <w:p w:rsidR="002A317D" w:rsidRPr="002A317D" w:rsidRDefault="002A317D" w:rsidP="002A317D">
            <w:pPr>
              <w:jc w:val="center"/>
              <w:rPr>
                <w:sz w:val="20"/>
                <w:szCs w:val="20"/>
              </w:rPr>
            </w:pPr>
            <w:r w:rsidRPr="002A317D">
              <w:rPr>
                <w:sz w:val="20"/>
                <w:szCs w:val="20"/>
              </w:rPr>
              <w:t>муниципального образования</w:t>
            </w:r>
          </w:p>
        </w:tc>
      </w:tr>
      <w:tr w:rsidR="002A317D" w:rsidRPr="002A317D" w:rsidTr="002A317D">
        <w:trPr>
          <w:trHeight w:val="431"/>
        </w:trPr>
        <w:tc>
          <w:tcPr>
            <w:tcW w:w="805" w:type="dxa"/>
            <w:tcBorders>
              <w:top w:val="nil"/>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1.</w:t>
            </w:r>
          </w:p>
        </w:tc>
        <w:tc>
          <w:tcPr>
            <w:tcW w:w="5103" w:type="dxa"/>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 xml:space="preserve">Общая сумма инвестиционных проектов, реализуемых на территории </w:t>
            </w:r>
            <w:proofErr w:type="gramStart"/>
            <w:r w:rsidRPr="002A317D">
              <w:rPr>
                <w:sz w:val="20"/>
                <w:szCs w:val="20"/>
              </w:rPr>
              <w:t>муниципального</w:t>
            </w:r>
            <w:proofErr w:type="gramEnd"/>
            <w:r w:rsidRPr="002A317D">
              <w:rPr>
                <w:sz w:val="20"/>
                <w:szCs w:val="20"/>
              </w:rPr>
              <w:t xml:space="preserve"> образования</w:t>
            </w:r>
          </w:p>
        </w:tc>
        <w:tc>
          <w:tcPr>
            <w:tcW w:w="992"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276"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558"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r>
      <w:tr w:rsidR="002A317D" w:rsidRPr="002A317D" w:rsidTr="002A317D">
        <w:trPr>
          <w:trHeight w:val="357"/>
        </w:trPr>
        <w:tc>
          <w:tcPr>
            <w:tcW w:w="805" w:type="dxa"/>
            <w:vMerge w:val="restart"/>
            <w:tcBorders>
              <w:top w:val="nil"/>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2.</w:t>
            </w:r>
          </w:p>
        </w:tc>
        <w:tc>
          <w:tcPr>
            <w:tcW w:w="5103" w:type="dxa"/>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 xml:space="preserve">Количество организаций, привлеченных для реализации инвестиционных проектов, </w:t>
            </w:r>
          </w:p>
          <w:p w:rsidR="002A317D" w:rsidRPr="002A317D" w:rsidRDefault="002A317D" w:rsidP="002A317D">
            <w:pPr>
              <w:rPr>
                <w:sz w:val="20"/>
                <w:szCs w:val="20"/>
              </w:rPr>
            </w:pPr>
            <w:r w:rsidRPr="002A317D">
              <w:rPr>
                <w:sz w:val="20"/>
                <w:szCs w:val="20"/>
              </w:rPr>
              <w:t>в том числе:</w:t>
            </w:r>
          </w:p>
        </w:tc>
        <w:tc>
          <w:tcPr>
            <w:tcW w:w="992"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276"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558"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r>
      <w:tr w:rsidR="002A317D" w:rsidRPr="002A317D" w:rsidTr="002A317D">
        <w:trPr>
          <w:trHeight w:val="60"/>
        </w:trPr>
        <w:tc>
          <w:tcPr>
            <w:tcW w:w="805" w:type="dxa"/>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5103" w:type="dxa"/>
            <w:tcBorders>
              <w:top w:val="nil"/>
              <w:left w:val="nil"/>
              <w:bottom w:val="single" w:sz="4" w:space="0" w:color="auto"/>
              <w:right w:val="single" w:sz="4" w:space="0" w:color="auto"/>
            </w:tcBorders>
            <w:hideMark/>
          </w:tcPr>
          <w:p w:rsidR="002A317D" w:rsidRPr="002A317D" w:rsidRDefault="002A317D" w:rsidP="002A317D">
            <w:pPr>
              <w:rPr>
                <w:sz w:val="20"/>
                <w:szCs w:val="20"/>
              </w:rPr>
            </w:pPr>
            <w:proofErr w:type="gramStart"/>
            <w:r w:rsidRPr="002A317D">
              <w:rPr>
                <w:sz w:val="20"/>
                <w:szCs w:val="20"/>
              </w:rPr>
              <w:t>состоящих</w:t>
            </w:r>
            <w:proofErr w:type="gramEnd"/>
            <w:r w:rsidRPr="002A317D">
              <w:rPr>
                <w:sz w:val="20"/>
                <w:szCs w:val="20"/>
              </w:rPr>
              <w:t xml:space="preserve"> на учете в территориальном налоговом органе</w:t>
            </w:r>
          </w:p>
        </w:tc>
        <w:tc>
          <w:tcPr>
            <w:tcW w:w="992"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276"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558"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r>
      <w:tr w:rsidR="002A317D" w:rsidRPr="002A317D" w:rsidTr="002A317D">
        <w:trPr>
          <w:trHeight w:val="64"/>
        </w:trPr>
        <w:tc>
          <w:tcPr>
            <w:tcW w:w="805" w:type="dxa"/>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5103" w:type="dxa"/>
            <w:tcBorders>
              <w:top w:val="nil"/>
              <w:left w:val="nil"/>
              <w:bottom w:val="single" w:sz="4" w:space="0" w:color="auto"/>
              <w:right w:val="single" w:sz="4" w:space="0" w:color="auto"/>
            </w:tcBorders>
            <w:hideMark/>
          </w:tcPr>
          <w:p w:rsidR="002A317D" w:rsidRPr="002A317D" w:rsidRDefault="002A317D" w:rsidP="002A317D">
            <w:pPr>
              <w:ind w:right="-108"/>
              <w:rPr>
                <w:sz w:val="20"/>
                <w:szCs w:val="20"/>
              </w:rPr>
            </w:pPr>
            <w:r w:rsidRPr="002A317D">
              <w:rPr>
                <w:sz w:val="20"/>
                <w:szCs w:val="20"/>
              </w:rPr>
              <w:t xml:space="preserve">не </w:t>
            </w:r>
            <w:proofErr w:type="gramStart"/>
            <w:r w:rsidRPr="002A317D">
              <w:rPr>
                <w:sz w:val="20"/>
                <w:szCs w:val="20"/>
              </w:rPr>
              <w:t>состоящих</w:t>
            </w:r>
            <w:proofErr w:type="gramEnd"/>
            <w:r w:rsidRPr="002A317D">
              <w:rPr>
                <w:sz w:val="20"/>
                <w:szCs w:val="20"/>
              </w:rPr>
              <w:t xml:space="preserve"> на учете в территориальном налоговом органе</w:t>
            </w:r>
          </w:p>
        </w:tc>
        <w:tc>
          <w:tcPr>
            <w:tcW w:w="992"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276"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558"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r>
      <w:tr w:rsidR="002A317D" w:rsidRPr="002A317D" w:rsidTr="002A317D">
        <w:trPr>
          <w:trHeight w:val="702"/>
        </w:trPr>
        <w:tc>
          <w:tcPr>
            <w:tcW w:w="805" w:type="dxa"/>
            <w:tcBorders>
              <w:top w:val="nil"/>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3.</w:t>
            </w:r>
          </w:p>
        </w:tc>
        <w:tc>
          <w:tcPr>
            <w:tcW w:w="5103" w:type="dxa"/>
            <w:tcBorders>
              <w:top w:val="nil"/>
              <w:left w:val="nil"/>
              <w:bottom w:val="single" w:sz="4" w:space="0" w:color="auto"/>
              <w:right w:val="single" w:sz="4" w:space="0" w:color="auto"/>
            </w:tcBorders>
            <w:hideMark/>
          </w:tcPr>
          <w:p w:rsidR="002A317D" w:rsidRPr="002A317D" w:rsidRDefault="002A317D" w:rsidP="002A317D">
            <w:pPr>
              <w:rPr>
                <w:sz w:val="20"/>
                <w:szCs w:val="20"/>
              </w:rPr>
            </w:pPr>
            <w:proofErr w:type="gramStart"/>
            <w:r w:rsidRPr="002A317D">
              <w:rPr>
                <w:sz w:val="20"/>
                <w:szCs w:val="20"/>
              </w:rPr>
              <w:t xml:space="preserve">Количество организаций – подрядчиков, по которым направлены сведения в налоговые органы Свердловской области об осуществлении ими деятельности на территории муниципального образования </w:t>
            </w:r>
            <w:proofErr w:type="gramEnd"/>
          </w:p>
        </w:tc>
        <w:tc>
          <w:tcPr>
            <w:tcW w:w="992"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276"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558"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r>
      <w:tr w:rsidR="002A317D" w:rsidRPr="002A317D" w:rsidTr="002A317D">
        <w:trPr>
          <w:trHeight w:val="902"/>
        </w:trPr>
        <w:tc>
          <w:tcPr>
            <w:tcW w:w="805" w:type="dxa"/>
            <w:tcBorders>
              <w:top w:val="nil"/>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4.</w:t>
            </w:r>
          </w:p>
        </w:tc>
        <w:tc>
          <w:tcPr>
            <w:tcW w:w="5103" w:type="dxa"/>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Количество организаций – подрядчиков, участвующих в реализации инвестиционных проектов, вставших на учет как обособленные подразделения в территориальных налоговых органах (с момента начала осуществления деятельности на территории муниципального образования)</w:t>
            </w:r>
          </w:p>
        </w:tc>
        <w:tc>
          <w:tcPr>
            <w:tcW w:w="992"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276"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558"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r>
      <w:tr w:rsidR="002A317D" w:rsidRPr="002A317D" w:rsidTr="002A317D">
        <w:trPr>
          <w:trHeight w:val="64"/>
        </w:trPr>
        <w:tc>
          <w:tcPr>
            <w:tcW w:w="805" w:type="dxa"/>
            <w:vMerge w:val="restart"/>
            <w:tcBorders>
              <w:top w:val="nil"/>
              <w:left w:val="single" w:sz="4" w:space="0" w:color="auto"/>
              <w:bottom w:val="single" w:sz="4" w:space="0" w:color="auto"/>
              <w:right w:val="single" w:sz="4" w:space="0" w:color="auto"/>
            </w:tcBorders>
            <w:hideMark/>
          </w:tcPr>
          <w:p w:rsidR="002A317D" w:rsidRPr="002A317D" w:rsidRDefault="002A317D" w:rsidP="002A317D">
            <w:pPr>
              <w:jc w:val="center"/>
              <w:rPr>
                <w:sz w:val="20"/>
                <w:szCs w:val="20"/>
              </w:rPr>
            </w:pPr>
            <w:r w:rsidRPr="002A317D">
              <w:rPr>
                <w:sz w:val="20"/>
                <w:szCs w:val="20"/>
              </w:rPr>
              <w:t>5.</w:t>
            </w:r>
          </w:p>
        </w:tc>
        <w:tc>
          <w:tcPr>
            <w:tcW w:w="5103" w:type="dxa"/>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 xml:space="preserve">Сумма налоговых платежей, поступивших </w:t>
            </w:r>
          </w:p>
          <w:p w:rsidR="002A317D" w:rsidRPr="002A317D" w:rsidRDefault="002A317D" w:rsidP="002A317D">
            <w:pPr>
              <w:rPr>
                <w:sz w:val="20"/>
                <w:szCs w:val="20"/>
              </w:rPr>
            </w:pPr>
            <w:r w:rsidRPr="002A317D">
              <w:rPr>
                <w:sz w:val="20"/>
                <w:szCs w:val="20"/>
              </w:rPr>
              <w:t xml:space="preserve">в консолидированный бюджет Свердловской области от организаций – подрядчиков, вставших на учет в налоговых </w:t>
            </w:r>
            <w:proofErr w:type="gramStart"/>
            <w:r w:rsidRPr="002A317D">
              <w:rPr>
                <w:sz w:val="20"/>
                <w:szCs w:val="20"/>
              </w:rPr>
              <w:t>органах</w:t>
            </w:r>
            <w:proofErr w:type="gramEnd"/>
            <w:r w:rsidRPr="002A317D">
              <w:rPr>
                <w:sz w:val="20"/>
                <w:szCs w:val="20"/>
              </w:rPr>
              <w:t xml:space="preserve"> Свердловской области,</w:t>
            </w:r>
          </w:p>
          <w:p w:rsidR="002A317D" w:rsidRPr="002A317D" w:rsidRDefault="002A317D" w:rsidP="002A317D">
            <w:pPr>
              <w:rPr>
                <w:sz w:val="20"/>
                <w:szCs w:val="20"/>
              </w:rPr>
            </w:pPr>
            <w:r w:rsidRPr="002A317D">
              <w:rPr>
                <w:sz w:val="20"/>
                <w:szCs w:val="20"/>
              </w:rPr>
              <w:t>в том числе:</w:t>
            </w:r>
          </w:p>
        </w:tc>
        <w:tc>
          <w:tcPr>
            <w:tcW w:w="992"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276"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558"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r>
      <w:tr w:rsidR="002A317D" w:rsidRPr="002A317D" w:rsidTr="002A317D">
        <w:trPr>
          <w:trHeight w:val="112"/>
        </w:trPr>
        <w:tc>
          <w:tcPr>
            <w:tcW w:w="805" w:type="dxa"/>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5103" w:type="dxa"/>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в областной бюджет</w:t>
            </w:r>
          </w:p>
        </w:tc>
        <w:tc>
          <w:tcPr>
            <w:tcW w:w="992"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276"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558"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r>
      <w:tr w:rsidR="002A317D" w:rsidRPr="002A317D" w:rsidTr="002A317D">
        <w:trPr>
          <w:trHeight w:val="64"/>
        </w:trPr>
        <w:tc>
          <w:tcPr>
            <w:tcW w:w="805" w:type="dxa"/>
            <w:vMerge/>
            <w:tcBorders>
              <w:top w:val="nil"/>
              <w:left w:val="single" w:sz="4" w:space="0" w:color="auto"/>
              <w:bottom w:val="single" w:sz="4" w:space="0" w:color="auto"/>
              <w:right w:val="single" w:sz="4" w:space="0" w:color="auto"/>
            </w:tcBorders>
            <w:vAlign w:val="center"/>
            <w:hideMark/>
          </w:tcPr>
          <w:p w:rsidR="002A317D" w:rsidRPr="002A317D" w:rsidRDefault="002A317D" w:rsidP="002A317D">
            <w:pPr>
              <w:rPr>
                <w:sz w:val="20"/>
                <w:szCs w:val="20"/>
              </w:rPr>
            </w:pPr>
          </w:p>
        </w:tc>
        <w:tc>
          <w:tcPr>
            <w:tcW w:w="5103" w:type="dxa"/>
            <w:tcBorders>
              <w:top w:val="nil"/>
              <w:left w:val="nil"/>
              <w:bottom w:val="single" w:sz="4" w:space="0" w:color="auto"/>
              <w:right w:val="single" w:sz="4" w:space="0" w:color="auto"/>
            </w:tcBorders>
            <w:hideMark/>
          </w:tcPr>
          <w:p w:rsidR="002A317D" w:rsidRPr="002A317D" w:rsidRDefault="002A317D" w:rsidP="002A317D">
            <w:pPr>
              <w:rPr>
                <w:sz w:val="20"/>
                <w:szCs w:val="20"/>
              </w:rPr>
            </w:pPr>
            <w:r w:rsidRPr="002A317D">
              <w:rPr>
                <w:sz w:val="20"/>
                <w:szCs w:val="20"/>
              </w:rPr>
              <w:t>в местный бюджет</w:t>
            </w:r>
          </w:p>
        </w:tc>
        <w:tc>
          <w:tcPr>
            <w:tcW w:w="992"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276"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c>
          <w:tcPr>
            <w:tcW w:w="1558" w:type="dxa"/>
            <w:tcBorders>
              <w:top w:val="nil"/>
              <w:left w:val="nil"/>
              <w:bottom w:val="single" w:sz="4" w:space="0" w:color="auto"/>
              <w:right w:val="single" w:sz="4" w:space="0" w:color="auto"/>
            </w:tcBorders>
            <w:vAlign w:val="center"/>
          </w:tcPr>
          <w:p w:rsidR="002A317D" w:rsidRPr="002A317D" w:rsidRDefault="002A317D" w:rsidP="002A317D">
            <w:pPr>
              <w:jc w:val="center"/>
              <w:rPr>
                <w:sz w:val="20"/>
                <w:szCs w:val="20"/>
              </w:rPr>
            </w:pPr>
          </w:p>
        </w:tc>
      </w:tr>
    </w:tbl>
    <w:p w:rsidR="002A317D" w:rsidRPr="002A317D" w:rsidRDefault="002A317D" w:rsidP="002A317D">
      <w:pPr>
        <w:jc w:val="both"/>
        <w:rPr>
          <w:b/>
        </w:rPr>
      </w:pPr>
    </w:p>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 w:rsidR="002A317D" w:rsidRPr="002A317D" w:rsidRDefault="002A317D" w:rsidP="002A317D">
      <w:pPr>
        <w:sectPr w:rsidR="002A317D" w:rsidRPr="002A317D">
          <w:pgSz w:w="11906" w:h="16838"/>
          <w:pgMar w:top="1134" w:right="567" w:bottom="1134" w:left="1418" w:header="709" w:footer="709" w:gutter="0"/>
          <w:cols w:space="720"/>
        </w:sectPr>
      </w:pPr>
    </w:p>
    <w:tbl>
      <w:tblPr>
        <w:tblW w:w="14715" w:type="dxa"/>
        <w:tblLayout w:type="fixed"/>
        <w:tblLook w:val="04A0" w:firstRow="1" w:lastRow="0" w:firstColumn="1" w:lastColumn="0" w:noHBand="0" w:noVBand="1"/>
      </w:tblPr>
      <w:tblGrid>
        <w:gridCol w:w="5497"/>
        <w:gridCol w:w="4538"/>
        <w:gridCol w:w="4680"/>
      </w:tblGrid>
      <w:tr w:rsidR="002A317D" w:rsidRPr="002A317D" w:rsidTr="002A317D">
        <w:tc>
          <w:tcPr>
            <w:tcW w:w="10031" w:type="dxa"/>
            <w:gridSpan w:val="2"/>
            <w:hideMark/>
          </w:tcPr>
          <w:p w:rsidR="002A317D" w:rsidRPr="002A317D" w:rsidRDefault="002A317D" w:rsidP="002A317D">
            <w:pPr>
              <w:spacing w:line="228" w:lineRule="auto"/>
            </w:pPr>
            <w:r w:rsidRPr="002A317D">
              <w:lastRenderedPageBreak/>
              <w:t>Форма</w:t>
            </w:r>
          </w:p>
        </w:tc>
        <w:tc>
          <w:tcPr>
            <w:tcW w:w="4678" w:type="dxa"/>
          </w:tcPr>
          <w:p w:rsidR="002A317D" w:rsidRPr="002A317D" w:rsidRDefault="002A317D" w:rsidP="002A317D">
            <w:pPr>
              <w:spacing w:line="228" w:lineRule="auto"/>
            </w:pPr>
            <w:r w:rsidRPr="002A317D">
              <w:t xml:space="preserve">К Плану мероприятий («дорожной карте») по повышению доходного потенциала </w:t>
            </w:r>
          </w:p>
          <w:p w:rsidR="002A317D" w:rsidRPr="002A317D" w:rsidRDefault="002A317D" w:rsidP="002A317D">
            <w:pPr>
              <w:spacing w:line="228" w:lineRule="auto"/>
            </w:pPr>
            <w:r w:rsidRPr="002A317D">
              <w:t xml:space="preserve">городского округа Верхняя Пышма </w:t>
            </w:r>
          </w:p>
          <w:p w:rsidR="002A317D" w:rsidRPr="002A317D" w:rsidRDefault="002A317D" w:rsidP="002A317D">
            <w:pPr>
              <w:spacing w:line="228" w:lineRule="auto"/>
            </w:pPr>
            <w:r w:rsidRPr="002A317D">
              <w:t xml:space="preserve">на 2019–2021 годы </w:t>
            </w:r>
          </w:p>
          <w:p w:rsidR="002A317D" w:rsidRPr="002A317D" w:rsidRDefault="002A317D" w:rsidP="002A317D">
            <w:pPr>
              <w:spacing w:line="228" w:lineRule="auto"/>
            </w:pPr>
            <w:r w:rsidRPr="002A317D">
              <w:t xml:space="preserve">                                                    Таблица 12</w:t>
            </w:r>
          </w:p>
          <w:p w:rsidR="002A317D" w:rsidRPr="002A317D" w:rsidRDefault="002A317D" w:rsidP="002A317D">
            <w:pPr>
              <w:spacing w:line="228" w:lineRule="auto"/>
            </w:pPr>
          </w:p>
        </w:tc>
      </w:tr>
      <w:tr w:rsidR="002A317D" w:rsidRPr="002A317D" w:rsidTr="002A317D">
        <w:trPr>
          <w:gridAfter w:val="1"/>
          <w:wAfter w:w="4678" w:type="dxa"/>
        </w:trPr>
        <w:tc>
          <w:tcPr>
            <w:tcW w:w="5495" w:type="dxa"/>
          </w:tcPr>
          <w:p w:rsidR="002A317D" w:rsidRPr="002A317D" w:rsidRDefault="002A317D" w:rsidP="002A317D">
            <w:pPr>
              <w:spacing w:line="228" w:lineRule="auto"/>
            </w:pPr>
          </w:p>
        </w:tc>
        <w:tc>
          <w:tcPr>
            <w:tcW w:w="4536" w:type="dxa"/>
          </w:tcPr>
          <w:p w:rsidR="002A317D" w:rsidRPr="002A317D" w:rsidRDefault="002A317D" w:rsidP="002A317D">
            <w:pPr>
              <w:tabs>
                <w:tab w:val="left" w:pos="3232"/>
                <w:tab w:val="right" w:pos="4570"/>
              </w:tabs>
              <w:spacing w:line="228" w:lineRule="auto"/>
              <w:ind w:right="-108"/>
            </w:pPr>
          </w:p>
        </w:tc>
      </w:tr>
      <w:tr w:rsidR="002A317D" w:rsidRPr="002A317D" w:rsidTr="002A317D">
        <w:trPr>
          <w:gridAfter w:val="1"/>
          <w:wAfter w:w="4678" w:type="dxa"/>
        </w:trPr>
        <w:tc>
          <w:tcPr>
            <w:tcW w:w="5495" w:type="dxa"/>
          </w:tcPr>
          <w:p w:rsidR="002A317D" w:rsidRPr="002A317D" w:rsidRDefault="002A317D" w:rsidP="002A317D">
            <w:pPr>
              <w:spacing w:line="228" w:lineRule="auto"/>
            </w:pPr>
          </w:p>
        </w:tc>
        <w:tc>
          <w:tcPr>
            <w:tcW w:w="4536" w:type="dxa"/>
          </w:tcPr>
          <w:p w:rsidR="002A317D" w:rsidRPr="002A317D" w:rsidRDefault="002A317D" w:rsidP="002A317D">
            <w:pPr>
              <w:spacing w:line="228" w:lineRule="auto"/>
              <w:ind w:right="-108"/>
              <w:jc w:val="right"/>
            </w:pPr>
          </w:p>
        </w:tc>
      </w:tr>
    </w:tbl>
    <w:p w:rsidR="002A317D" w:rsidRPr="002A317D" w:rsidRDefault="002A317D" w:rsidP="002A317D">
      <w:pPr>
        <w:jc w:val="center"/>
        <w:rPr>
          <w:rFonts w:eastAsia="Calibri"/>
          <w:b/>
        </w:rPr>
      </w:pPr>
      <w:r w:rsidRPr="002A317D">
        <w:rPr>
          <w:rFonts w:eastAsia="Calibri"/>
          <w:b/>
        </w:rPr>
        <w:t xml:space="preserve">Перечень, земельных участков, отвечающих критериям, установленных </w:t>
      </w:r>
    </w:p>
    <w:p w:rsidR="002A317D" w:rsidRPr="002A317D" w:rsidRDefault="002A317D" w:rsidP="002A317D">
      <w:pPr>
        <w:jc w:val="center"/>
        <w:rPr>
          <w:rFonts w:eastAsia="Calibri"/>
          <w:b/>
          <w:lang w:eastAsia="en-US"/>
        </w:rPr>
      </w:pPr>
      <w:r w:rsidRPr="002A317D">
        <w:rPr>
          <w:rFonts w:eastAsia="Calibri"/>
          <w:b/>
        </w:rPr>
        <w:t xml:space="preserve">пунктом 15 статьи 396 Налогового кодекса по состоянию на </w:t>
      </w:r>
      <w:r w:rsidRPr="002A317D">
        <w:rPr>
          <w:rFonts w:eastAsia="Calibri"/>
          <w:lang w:eastAsia="en-US"/>
        </w:rPr>
        <w:t xml:space="preserve">___________ </w:t>
      </w:r>
      <w:r w:rsidRPr="002A317D">
        <w:rPr>
          <w:rFonts w:eastAsia="Calibri"/>
          <w:b/>
          <w:lang w:eastAsia="en-US"/>
        </w:rPr>
        <w:t>20</w:t>
      </w:r>
      <w:r w:rsidRPr="002A317D">
        <w:rPr>
          <w:rFonts w:eastAsia="Calibri"/>
          <w:lang w:eastAsia="en-US"/>
        </w:rPr>
        <w:t>__</w:t>
      </w:r>
      <w:r w:rsidRPr="002A317D">
        <w:rPr>
          <w:rFonts w:eastAsia="Calibri"/>
          <w:b/>
          <w:lang w:eastAsia="en-US"/>
        </w:rPr>
        <w:t>года</w:t>
      </w:r>
    </w:p>
    <w:p w:rsidR="002A317D" w:rsidRPr="002A317D" w:rsidRDefault="002A317D" w:rsidP="002A317D">
      <w:pPr>
        <w:jc w:val="center"/>
        <w:rPr>
          <w:rFonts w:eastAsia="Calibri"/>
          <w:b/>
          <w:sz w:val="32"/>
          <w:szCs w:val="32"/>
        </w:rPr>
      </w:pPr>
    </w:p>
    <w:tbl>
      <w:tblPr>
        <w:tblStyle w:val="aff5"/>
        <w:tblW w:w="14880" w:type="dxa"/>
        <w:tblInd w:w="-176" w:type="dxa"/>
        <w:tblLayout w:type="fixed"/>
        <w:tblLook w:val="04A0" w:firstRow="1" w:lastRow="0" w:firstColumn="1" w:lastColumn="0" w:noHBand="0" w:noVBand="1"/>
      </w:tblPr>
      <w:tblGrid>
        <w:gridCol w:w="1560"/>
        <w:gridCol w:w="1701"/>
        <w:gridCol w:w="1984"/>
        <w:gridCol w:w="1700"/>
        <w:gridCol w:w="1417"/>
        <w:gridCol w:w="1558"/>
        <w:gridCol w:w="2126"/>
        <w:gridCol w:w="2834"/>
      </w:tblGrid>
      <w:tr w:rsidR="002A317D" w:rsidRPr="002A317D" w:rsidTr="002A317D">
        <w:trPr>
          <w:trHeight w:val="1220"/>
        </w:trPr>
        <w:tc>
          <w:tcPr>
            <w:tcW w:w="5246" w:type="dxa"/>
            <w:gridSpan w:val="3"/>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rPr>
            </w:pPr>
            <w:r w:rsidRPr="002A317D">
              <w:rPr>
                <w:rFonts w:eastAsia="Calibri"/>
              </w:rPr>
              <w:t>Сведения о земельном участке</w:t>
            </w:r>
          </w:p>
        </w:tc>
        <w:tc>
          <w:tcPr>
            <w:tcW w:w="4677" w:type="dxa"/>
            <w:gridSpan w:val="3"/>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rPr>
            </w:pPr>
            <w:r w:rsidRPr="002A317D">
              <w:rPr>
                <w:rFonts w:eastAsia="Calibri"/>
              </w:rPr>
              <w:t>Правообладатель земельного участка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rPr>
            </w:pPr>
            <w:r w:rsidRPr="002A317D">
              <w:rPr>
                <w:rFonts w:eastAsia="Calibri"/>
              </w:rPr>
              <w:t>Дата выдачи разрешения на строительство</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rPr>
            </w:pPr>
            <w:r w:rsidRPr="002A317D">
              <w:rPr>
                <w:rFonts w:eastAsia="Calibri"/>
              </w:rPr>
              <w:t xml:space="preserve">Дата и номер </w:t>
            </w:r>
            <w:proofErr w:type="gramStart"/>
            <w:r w:rsidRPr="002A317D">
              <w:rPr>
                <w:rFonts w:eastAsia="Calibri"/>
              </w:rPr>
              <w:t>государственной</w:t>
            </w:r>
            <w:proofErr w:type="gramEnd"/>
            <w:r w:rsidRPr="002A317D">
              <w:rPr>
                <w:rFonts w:eastAsia="Calibri"/>
              </w:rPr>
              <w:t xml:space="preserve"> регистрации права на построенный объект недвижимости</w:t>
            </w:r>
          </w:p>
        </w:tc>
      </w:tr>
      <w:tr w:rsidR="002A317D" w:rsidRPr="002A317D" w:rsidTr="002A317D">
        <w:trPr>
          <w:trHeight w:val="1277"/>
        </w:trPr>
        <w:tc>
          <w:tcPr>
            <w:tcW w:w="1560"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Место расположения</w:t>
            </w:r>
          </w:p>
        </w:tc>
        <w:tc>
          <w:tcPr>
            <w:tcW w:w="1701"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Кадастровый номер</w:t>
            </w:r>
          </w:p>
        </w:tc>
        <w:tc>
          <w:tcPr>
            <w:tcW w:w="1985"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 xml:space="preserve">Дата и номер документа </w:t>
            </w:r>
            <w:proofErr w:type="gramStart"/>
            <w:r w:rsidRPr="002A317D">
              <w:rPr>
                <w:rFonts w:eastAsia="Calibri"/>
              </w:rPr>
              <w:t>государственной</w:t>
            </w:r>
            <w:proofErr w:type="gramEnd"/>
            <w:r w:rsidRPr="002A317D">
              <w:rPr>
                <w:rFonts w:eastAsia="Calibri"/>
              </w:rPr>
              <w:t xml:space="preserve"> регистрации на земельный участок</w:t>
            </w:r>
          </w:p>
        </w:tc>
        <w:tc>
          <w:tcPr>
            <w:tcW w:w="1701"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Наименование юридического лица</w:t>
            </w:r>
          </w:p>
        </w:tc>
        <w:tc>
          <w:tcPr>
            <w:tcW w:w="1417"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ФИО руководителя</w:t>
            </w:r>
          </w:p>
        </w:tc>
        <w:tc>
          <w:tcPr>
            <w:tcW w:w="1559"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Адрес регистрации</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rPr>
            </w:pPr>
          </w:p>
        </w:tc>
      </w:tr>
      <w:tr w:rsidR="002A317D" w:rsidRPr="002A317D" w:rsidTr="002A317D">
        <w:tc>
          <w:tcPr>
            <w:tcW w:w="1560"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1</w:t>
            </w:r>
          </w:p>
        </w:tc>
        <w:tc>
          <w:tcPr>
            <w:tcW w:w="1701"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2</w:t>
            </w:r>
          </w:p>
        </w:tc>
        <w:tc>
          <w:tcPr>
            <w:tcW w:w="1985"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3</w:t>
            </w:r>
          </w:p>
        </w:tc>
        <w:tc>
          <w:tcPr>
            <w:tcW w:w="1701"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4</w:t>
            </w:r>
          </w:p>
        </w:tc>
        <w:tc>
          <w:tcPr>
            <w:tcW w:w="1417"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5</w:t>
            </w:r>
          </w:p>
        </w:tc>
        <w:tc>
          <w:tcPr>
            <w:tcW w:w="1559"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6</w:t>
            </w:r>
          </w:p>
        </w:tc>
        <w:tc>
          <w:tcPr>
            <w:tcW w:w="2127"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7</w:t>
            </w:r>
          </w:p>
        </w:tc>
        <w:tc>
          <w:tcPr>
            <w:tcW w:w="2835"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8</w:t>
            </w:r>
          </w:p>
        </w:tc>
      </w:tr>
      <w:tr w:rsidR="002A317D" w:rsidRPr="002A317D" w:rsidTr="002A317D">
        <w:tc>
          <w:tcPr>
            <w:tcW w:w="1560"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sz w:val="32"/>
                <w:szCs w:val="32"/>
              </w:rPr>
            </w:pPr>
          </w:p>
        </w:tc>
        <w:tc>
          <w:tcPr>
            <w:tcW w:w="1701"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sz w:val="32"/>
                <w:szCs w:val="32"/>
              </w:rPr>
            </w:pPr>
          </w:p>
        </w:tc>
        <w:tc>
          <w:tcPr>
            <w:tcW w:w="1985"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sz w:val="32"/>
                <w:szCs w:val="32"/>
              </w:rPr>
            </w:pPr>
          </w:p>
        </w:tc>
        <w:tc>
          <w:tcPr>
            <w:tcW w:w="1701"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sz w:val="32"/>
                <w:szCs w:val="32"/>
              </w:rPr>
            </w:pPr>
          </w:p>
        </w:tc>
        <w:tc>
          <w:tcPr>
            <w:tcW w:w="1417"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sz w:val="32"/>
                <w:szCs w:val="32"/>
              </w:rPr>
            </w:pPr>
          </w:p>
        </w:tc>
        <w:tc>
          <w:tcPr>
            <w:tcW w:w="1559"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sz w:val="32"/>
                <w:szCs w:val="32"/>
              </w:rPr>
            </w:pPr>
          </w:p>
        </w:tc>
        <w:tc>
          <w:tcPr>
            <w:tcW w:w="2127"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sz w:val="32"/>
                <w:szCs w:val="32"/>
              </w:rPr>
            </w:pPr>
          </w:p>
        </w:tc>
        <w:tc>
          <w:tcPr>
            <w:tcW w:w="2835"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sz w:val="32"/>
                <w:szCs w:val="32"/>
              </w:rPr>
            </w:pPr>
          </w:p>
        </w:tc>
      </w:tr>
    </w:tbl>
    <w:p w:rsidR="002A317D" w:rsidRPr="002A317D" w:rsidRDefault="002A317D" w:rsidP="002A317D">
      <w:pPr>
        <w:rPr>
          <w:rFonts w:eastAsia="Calibri"/>
        </w:rPr>
        <w:sectPr w:rsidR="002A317D" w:rsidRPr="002A317D">
          <w:pgSz w:w="16838" w:h="11906" w:orient="landscape"/>
          <w:pgMar w:top="1418" w:right="1134" w:bottom="567" w:left="1134" w:header="567" w:footer="567" w:gutter="0"/>
          <w:cols w:space="720"/>
        </w:sectPr>
      </w:pPr>
    </w:p>
    <w:p w:rsidR="002A317D" w:rsidRPr="002A317D" w:rsidRDefault="002A317D" w:rsidP="002A317D">
      <w:pPr>
        <w:rPr>
          <w:rFonts w:eastAsia="Calibri"/>
          <w:b/>
          <w:sz w:val="32"/>
          <w:szCs w:val="32"/>
        </w:rPr>
      </w:pPr>
    </w:p>
    <w:tbl>
      <w:tblPr>
        <w:tblW w:w="14715" w:type="dxa"/>
        <w:tblLayout w:type="fixed"/>
        <w:tblLook w:val="04A0" w:firstRow="1" w:lastRow="0" w:firstColumn="1" w:lastColumn="0" w:noHBand="0" w:noVBand="1"/>
      </w:tblPr>
      <w:tblGrid>
        <w:gridCol w:w="10177"/>
        <w:gridCol w:w="4538"/>
      </w:tblGrid>
      <w:tr w:rsidR="002A317D" w:rsidRPr="002A317D" w:rsidTr="002A317D">
        <w:tc>
          <w:tcPr>
            <w:tcW w:w="10173" w:type="dxa"/>
            <w:hideMark/>
          </w:tcPr>
          <w:p w:rsidR="002A317D" w:rsidRPr="002A317D" w:rsidRDefault="002A317D" w:rsidP="002A317D">
            <w:pPr>
              <w:spacing w:line="228" w:lineRule="auto"/>
            </w:pPr>
            <w:r w:rsidRPr="002A317D">
              <w:t>Форма</w:t>
            </w:r>
          </w:p>
        </w:tc>
        <w:tc>
          <w:tcPr>
            <w:tcW w:w="4536" w:type="dxa"/>
          </w:tcPr>
          <w:p w:rsidR="002A317D" w:rsidRPr="002A317D" w:rsidRDefault="002A317D" w:rsidP="002A317D">
            <w:pPr>
              <w:spacing w:line="228" w:lineRule="auto"/>
              <w:ind w:left="-108"/>
            </w:pPr>
            <w:r w:rsidRPr="002A317D">
              <w:t xml:space="preserve">К Плану мероприятий («дорожной карте») по повышению доходного потенциала городского округа Верхняя Пышма               на 2019–2021 годы </w:t>
            </w:r>
          </w:p>
          <w:p w:rsidR="002A317D" w:rsidRPr="002A317D" w:rsidRDefault="002A317D" w:rsidP="002A317D">
            <w:pPr>
              <w:spacing w:line="228" w:lineRule="auto"/>
              <w:ind w:left="-108"/>
            </w:pPr>
            <w:r w:rsidRPr="002A317D">
              <w:t xml:space="preserve">                                                      Таблица 13</w:t>
            </w:r>
          </w:p>
          <w:p w:rsidR="002A317D" w:rsidRPr="002A317D" w:rsidRDefault="002A317D" w:rsidP="002A317D">
            <w:pPr>
              <w:spacing w:line="228" w:lineRule="auto"/>
              <w:ind w:left="-108"/>
            </w:pPr>
          </w:p>
        </w:tc>
      </w:tr>
    </w:tbl>
    <w:p w:rsidR="002A317D" w:rsidRPr="002A317D" w:rsidRDefault="002A317D" w:rsidP="002A317D">
      <w:pPr>
        <w:spacing w:line="228" w:lineRule="auto"/>
      </w:pPr>
    </w:p>
    <w:p w:rsidR="002A317D" w:rsidRPr="002A317D" w:rsidRDefault="002A317D" w:rsidP="002A317D">
      <w:pPr>
        <w:spacing w:line="228" w:lineRule="auto"/>
      </w:pPr>
    </w:p>
    <w:p w:rsidR="002A317D" w:rsidRPr="002A317D" w:rsidRDefault="002A317D" w:rsidP="002A317D">
      <w:pPr>
        <w:spacing w:line="228" w:lineRule="auto"/>
      </w:pPr>
    </w:p>
    <w:p w:rsidR="002A317D" w:rsidRPr="002A317D" w:rsidRDefault="002A317D" w:rsidP="002A317D">
      <w:pPr>
        <w:jc w:val="center"/>
        <w:rPr>
          <w:rFonts w:eastAsia="Calibri"/>
          <w:b/>
        </w:rPr>
      </w:pPr>
      <w:r w:rsidRPr="002A317D">
        <w:rPr>
          <w:rFonts w:eastAsia="Calibri"/>
          <w:b/>
        </w:rPr>
        <w:t>Перечень, земельных участков, отвечающих критериям, установленных</w:t>
      </w:r>
    </w:p>
    <w:p w:rsidR="002A317D" w:rsidRPr="002A317D" w:rsidRDefault="002A317D" w:rsidP="002A317D">
      <w:pPr>
        <w:jc w:val="center"/>
        <w:rPr>
          <w:rFonts w:eastAsia="Calibri"/>
          <w:b/>
          <w:lang w:eastAsia="en-US"/>
        </w:rPr>
      </w:pPr>
      <w:r w:rsidRPr="002A317D">
        <w:rPr>
          <w:rFonts w:eastAsia="Calibri"/>
          <w:b/>
        </w:rPr>
        <w:t xml:space="preserve"> пунктом 16 статьи 396 Налогового кодекса по состоянию на </w:t>
      </w:r>
      <w:r w:rsidRPr="002A317D">
        <w:rPr>
          <w:rFonts w:eastAsia="Calibri"/>
          <w:lang w:eastAsia="en-US"/>
        </w:rPr>
        <w:t xml:space="preserve">___________ </w:t>
      </w:r>
      <w:r w:rsidRPr="002A317D">
        <w:rPr>
          <w:rFonts w:eastAsia="Calibri"/>
          <w:b/>
          <w:lang w:eastAsia="en-US"/>
        </w:rPr>
        <w:t>20</w:t>
      </w:r>
      <w:r w:rsidRPr="002A317D">
        <w:rPr>
          <w:rFonts w:eastAsia="Calibri"/>
          <w:lang w:eastAsia="en-US"/>
        </w:rPr>
        <w:t>__</w:t>
      </w:r>
      <w:r w:rsidRPr="002A317D">
        <w:rPr>
          <w:rFonts w:eastAsia="Calibri"/>
          <w:b/>
          <w:lang w:eastAsia="en-US"/>
        </w:rPr>
        <w:t>года</w:t>
      </w:r>
    </w:p>
    <w:p w:rsidR="002A317D" w:rsidRPr="002A317D" w:rsidRDefault="002A317D" w:rsidP="002A317D">
      <w:pPr>
        <w:spacing w:line="228" w:lineRule="auto"/>
      </w:pPr>
    </w:p>
    <w:p w:rsidR="002A317D" w:rsidRPr="002A317D" w:rsidRDefault="002A317D" w:rsidP="002A317D">
      <w:pPr>
        <w:spacing w:line="228" w:lineRule="auto"/>
      </w:pPr>
    </w:p>
    <w:p w:rsidR="002A317D" w:rsidRPr="002A317D" w:rsidRDefault="002A317D" w:rsidP="002A317D">
      <w:pPr>
        <w:spacing w:line="228" w:lineRule="auto"/>
      </w:pPr>
    </w:p>
    <w:tbl>
      <w:tblPr>
        <w:tblStyle w:val="aff5"/>
        <w:tblW w:w="14880" w:type="dxa"/>
        <w:tblInd w:w="-176" w:type="dxa"/>
        <w:tblLayout w:type="fixed"/>
        <w:tblLook w:val="04A0" w:firstRow="1" w:lastRow="0" w:firstColumn="1" w:lastColumn="0" w:noHBand="0" w:noVBand="1"/>
      </w:tblPr>
      <w:tblGrid>
        <w:gridCol w:w="1560"/>
        <w:gridCol w:w="1701"/>
        <w:gridCol w:w="1984"/>
        <w:gridCol w:w="2125"/>
        <w:gridCol w:w="2550"/>
        <w:gridCol w:w="2126"/>
        <w:gridCol w:w="2834"/>
      </w:tblGrid>
      <w:tr w:rsidR="002A317D" w:rsidRPr="002A317D" w:rsidTr="002A317D">
        <w:trPr>
          <w:trHeight w:val="1220"/>
        </w:trPr>
        <w:tc>
          <w:tcPr>
            <w:tcW w:w="5246" w:type="dxa"/>
            <w:gridSpan w:val="3"/>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rPr>
            </w:pPr>
            <w:r w:rsidRPr="002A317D">
              <w:rPr>
                <w:rFonts w:eastAsia="Calibri"/>
              </w:rPr>
              <w:t>Сведения о земельном участке</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rPr>
            </w:pPr>
            <w:r w:rsidRPr="002A317D">
              <w:rPr>
                <w:rFonts w:eastAsia="Calibri"/>
              </w:rPr>
              <w:t>Правообладатель земельного участка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rPr>
            </w:pPr>
            <w:r w:rsidRPr="002A317D">
              <w:rPr>
                <w:rFonts w:eastAsia="Calibri"/>
              </w:rPr>
              <w:t>Дата выдачи разрешения на строительство</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jc w:val="center"/>
              <w:rPr>
                <w:rFonts w:eastAsia="Calibri"/>
              </w:rPr>
            </w:pPr>
            <w:r w:rsidRPr="002A317D">
              <w:rPr>
                <w:rFonts w:eastAsia="Calibri"/>
              </w:rPr>
              <w:t xml:space="preserve">Дата и номер </w:t>
            </w:r>
            <w:proofErr w:type="gramStart"/>
            <w:r w:rsidRPr="002A317D">
              <w:rPr>
                <w:rFonts w:eastAsia="Calibri"/>
              </w:rPr>
              <w:t>государственной</w:t>
            </w:r>
            <w:proofErr w:type="gramEnd"/>
            <w:r w:rsidRPr="002A317D">
              <w:rPr>
                <w:rFonts w:eastAsia="Calibri"/>
              </w:rPr>
              <w:t xml:space="preserve"> регистрации права на построенный объект недвижимости</w:t>
            </w:r>
          </w:p>
        </w:tc>
      </w:tr>
      <w:tr w:rsidR="002A317D" w:rsidRPr="002A317D" w:rsidTr="002A317D">
        <w:trPr>
          <w:trHeight w:val="1463"/>
        </w:trPr>
        <w:tc>
          <w:tcPr>
            <w:tcW w:w="1560"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Место расположения</w:t>
            </w:r>
          </w:p>
        </w:tc>
        <w:tc>
          <w:tcPr>
            <w:tcW w:w="1701"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Кадастровый номер</w:t>
            </w:r>
          </w:p>
        </w:tc>
        <w:tc>
          <w:tcPr>
            <w:tcW w:w="1985"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 xml:space="preserve">Дата и номер документа </w:t>
            </w:r>
            <w:proofErr w:type="gramStart"/>
            <w:r w:rsidRPr="002A317D">
              <w:rPr>
                <w:rFonts w:eastAsia="Calibri"/>
              </w:rPr>
              <w:t>государственной</w:t>
            </w:r>
            <w:proofErr w:type="gramEnd"/>
            <w:r w:rsidRPr="002A317D">
              <w:rPr>
                <w:rFonts w:eastAsia="Calibri"/>
              </w:rPr>
              <w:t xml:space="preserve"> регистрации на земельный участок</w:t>
            </w:r>
          </w:p>
        </w:tc>
        <w:tc>
          <w:tcPr>
            <w:tcW w:w="2126"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ФИО</w:t>
            </w:r>
          </w:p>
        </w:tc>
        <w:tc>
          <w:tcPr>
            <w:tcW w:w="2551"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Адрес регистрации</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2A317D">
            <w:pPr>
              <w:rPr>
                <w:rFonts w:eastAsia="Calibri"/>
              </w:rPr>
            </w:pPr>
          </w:p>
        </w:tc>
      </w:tr>
      <w:tr w:rsidR="002A317D" w:rsidRPr="002A317D" w:rsidTr="002A317D">
        <w:tc>
          <w:tcPr>
            <w:tcW w:w="1560"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1</w:t>
            </w:r>
          </w:p>
        </w:tc>
        <w:tc>
          <w:tcPr>
            <w:tcW w:w="1701"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2</w:t>
            </w:r>
          </w:p>
        </w:tc>
        <w:tc>
          <w:tcPr>
            <w:tcW w:w="1985"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3</w:t>
            </w:r>
          </w:p>
        </w:tc>
        <w:tc>
          <w:tcPr>
            <w:tcW w:w="2126"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5</w:t>
            </w:r>
          </w:p>
        </w:tc>
        <w:tc>
          <w:tcPr>
            <w:tcW w:w="2551"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6</w:t>
            </w:r>
          </w:p>
        </w:tc>
        <w:tc>
          <w:tcPr>
            <w:tcW w:w="2127"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7</w:t>
            </w:r>
          </w:p>
        </w:tc>
        <w:tc>
          <w:tcPr>
            <w:tcW w:w="2835" w:type="dxa"/>
            <w:tcBorders>
              <w:top w:val="single" w:sz="4" w:space="0" w:color="auto"/>
              <w:left w:val="single" w:sz="4" w:space="0" w:color="auto"/>
              <w:bottom w:val="single" w:sz="4" w:space="0" w:color="auto"/>
              <w:right w:val="single" w:sz="4" w:space="0" w:color="auto"/>
            </w:tcBorders>
            <w:hideMark/>
          </w:tcPr>
          <w:p w:rsidR="002A317D" w:rsidRPr="002A317D" w:rsidRDefault="002A317D" w:rsidP="002A317D">
            <w:pPr>
              <w:jc w:val="center"/>
              <w:rPr>
                <w:rFonts w:eastAsia="Calibri"/>
              </w:rPr>
            </w:pPr>
            <w:r w:rsidRPr="002A317D">
              <w:rPr>
                <w:rFonts w:eastAsia="Calibri"/>
              </w:rPr>
              <w:t>8</w:t>
            </w:r>
          </w:p>
        </w:tc>
      </w:tr>
      <w:tr w:rsidR="002A317D" w:rsidRPr="002A317D" w:rsidTr="002A317D">
        <w:tc>
          <w:tcPr>
            <w:tcW w:w="1560"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rPr>
            </w:pPr>
          </w:p>
        </w:tc>
        <w:tc>
          <w:tcPr>
            <w:tcW w:w="1701"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rPr>
            </w:pPr>
          </w:p>
        </w:tc>
        <w:tc>
          <w:tcPr>
            <w:tcW w:w="1985"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rPr>
            </w:pPr>
          </w:p>
        </w:tc>
        <w:tc>
          <w:tcPr>
            <w:tcW w:w="2126"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rPr>
            </w:pPr>
          </w:p>
        </w:tc>
        <w:tc>
          <w:tcPr>
            <w:tcW w:w="2551"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rPr>
            </w:pPr>
          </w:p>
        </w:tc>
        <w:tc>
          <w:tcPr>
            <w:tcW w:w="2127"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rPr>
            </w:pPr>
          </w:p>
        </w:tc>
        <w:tc>
          <w:tcPr>
            <w:tcW w:w="2835" w:type="dxa"/>
            <w:tcBorders>
              <w:top w:val="single" w:sz="4" w:space="0" w:color="auto"/>
              <w:left w:val="single" w:sz="4" w:space="0" w:color="auto"/>
              <w:bottom w:val="single" w:sz="4" w:space="0" w:color="auto"/>
              <w:right w:val="single" w:sz="4" w:space="0" w:color="auto"/>
            </w:tcBorders>
          </w:tcPr>
          <w:p w:rsidR="002A317D" w:rsidRPr="002A317D" w:rsidRDefault="002A317D" w:rsidP="002A317D">
            <w:pPr>
              <w:jc w:val="center"/>
              <w:rPr>
                <w:rFonts w:eastAsia="Calibri"/>
                <w:b/>
              </w:rPr>
            </w:pPr>
          </w:p>
        </w:tc>
      </w:tr>
    </w:tbl>
    <w:p w:rsidR="002A317D" w:rsidRDefault="002A317D" w:rsidP="002A317D">
      <w:pPr>
        <w:spacing w:line="228" w:lineRule="auto"/>
      </w:pPr>
    </w:p>
    <w:p w:rsidR="002A317D" w:rsidRDefault="002A317D" w:rsidP="002A317D">
      <w:pPr>
        <w:spacing w:line="228" w:lineRule="auto"/>
      </w:pPr>
    </w:p>
    <w:p w:rsidR="002A317D" w:rsidRDefault="002A317D" w:rsidP="002A317D">
      <w:pPr>
        <w:spacing w:line="228" w:lineRule="auto"/>
      </w:pPr>
    </w:p>
    <w:p w:rsidR="002A317D" w:rsidRDefault="002A317D" w:rsidP="002A317D">
      <w:pPr>
        <w:spacing w:line="228" w:lineRule="auto"/>
      </w:pPr>
    </w:p>
    <w:p w:rsidR="002A317D" w:rsidRDefault="002A317D" w:rsidP="002A317D">
      <w:pPr>
        <w:spacing w:line="228" w:lineRule="auto"/>
      </w:pPr>
    </w:p>
    <w:p w:rsidR="002A317D" w:rsidRDefault="002A317D" w:rsidP="002A317D">
      <w:pPr>
        <w:spacing w:line="228" w:lineRule="auto"/>
      </w:pPr>
    </w:p>
    <w:p w:rsidR="002A317D" w:rsidRDefault="002A317D" w:rsidP="002A317D">
      <w:pPr>
        <w:spacing w:line="228" w:lineRule="auto"/>
      </w:pPr>
    </w:p>
    <w:p w:rsidR="002A317D" w:rsidRDefault="002A317D" w:rsidP="002A317D">
      <w:pPr>
        <w:spacing w:line="228" w:lineRule="auto"/>
      </w:pPr>
    </w:p>
    <w:p w:rsidR="002A317D" w:rsidRDefault="002A317D" w:rsidP="002A317D">
      <w:pPr>
        <w:spacing w:line="228" w:lineRule="auto"/>
      </w:pPr>
    </w:p>
    <w:p w:rsidR="002A317D" w:rsidRDefault="002A317D" w:rsidP="002A317D">
      <w:pPr>
        <w:spacing w:line="228" w:lineRule="auto"/>
      </w:pPr>
    </w:p>
    <w:p w:rsidR="002A317D" w:rsidRDefault="002A317D" w:rsidP="002A317D">
      <w:pPr>
        <w:spacing w:line="228" w:lineRule="auto"/>
      </w:pPr>
    </w:p>
    <w:p w:rsidR="002A317D" w:rsidRDefault="002A317D" w:rsidP="002A317D">
      <w:pPr>
        <w:spacing w:line="228" w:lineRule="auto"/>
      </w:pPr>
    </w:p>
    <w:tbl>
      <w:tblPr>
        <w:tblW w:w="14850" w:type="dxa"/>
        <w:tblLayout w:type="fixed"/>
        <w:tblLook w:val="04A0" w:firstRow="1" w:lastRow="0" w:firstColumn="1" w:lastColumn="0" w:noHBand="0" w:noVBand="1"/>
      </w:tblPr>
      <w:tblGrid>
        <w:gridCol w:w="8329"/>
        <w:gridCol w:w="1843"/>
        <w:gridCol w:w="2835"/>
        <w:gridCol w:w="1843"/>
      </w:tblGrid>
      <w:tr w:rsidR="002A317D" w:rsidRPr="002A317D" w:rsidTr="00B26AB0">
        <w:tc>
          <w:tcPr>
            <w:tcW w:w="10173" w:type="dxa"/>
            <w:gridSpan w:val="2"/>
            <w:hideMark/>
          </w:tcPr>
          <w:p w:rsidR="002A317D" w:rsidRPr="002A317D" w:rsidRDefault="002A317D" w:rsidP="00B26AB0">
            <w:pPr>
              <w:spacing w:line="228" w:lineRule="auto"/>
            </w:pPr>
            <w:r w:rsidRPr="002A317D">
              <w:t>Форма</w:t>
            </w:r>
          </w:p>
        </w:tc>
        <w:tc>
          <w:tcPr>
            <w:tcW w:w="4678" w:type="dxa"/>
            <w:gridSpan w:val="2"/>
          </w:tcPr>
          <w:p w:rsidR="002A317D" w:rsidRPr="002A317D" w:rsidRDefault="002A317D" w:rsidP="00B26AB0">
            <w:pPr>
              <w:spacing w:line="228" w:lineRule="auto"/>
            </w:pPr>
            <w:r w:rsidRPr="002A317D">
              <w:t xml:space="preserve">К Плану мероприятий («дорожной карте») по повышению доходного потенциала городского округа Верхняя Пышма               на 2019–2021 годы </w:t>
            </w:r>
          </w:p>
          <w:p w:rsidR="002A317D" w:rsidRPr="002A317D" w:rsidRDefault="002A317D" w:rsidP="00B26AB0">
            <w:pPr>
              <w:spacing w:line="228" w:lineRule="auto"/>
            </w:pPr>
          </w:p>
          <w:p w:rsidR="002A317D" w:rsidRPr="002A317D" w:rsidRDefault="002A317D" w:rsidP="00B26AB0">
            <w:pPr>
              <w:spacing w:line="228" w:lineRule="auto"/>
            </w:pPr>
            <w:r w:rsidRPr="002A317D">
              <w:t xml:space="preserve">                                                    Таблица 14</w:t>
            </w:r>
          </w:p>
          <w:p w:rsidR="002A317D" w:rsidRPr="002A317D" w:rsidRDefault="002A317D" w:rsidP="00B26AB0">
            <w:pPr>
              <w:spacing w:line="228" w:lineRule="auto"/>
            </w:pPr>
          </w:p>
        </w:tc>
      </w:tr>
      <w:tr w:rsidR="002A317D" w:rsidRPr="002A317D" w:rsidTr="00B26AB0">
        <w:trPr>
          <w:gridAfter w:val="1"/>
          <w:wAfter w:w="1843" w:type="dxa"/>
        </w:trPr>
        <w:tc>
          <w:tcPr>
            <w:tcW w:w="8330" w:type="dxa"/>
          </w:tcPr>
          <w:p w:rsidR="002A317D" w:rsidRPr="002A317D" w:rsidRDefault="002A317D" w:rsidP="00B26AB0">
            <w:pPr>
              <w:spacing w:line="228" w:lineRule="auto"/>
            </w:pPr>
          </w:p>
        </w:tc>
        <w:tc>
          <w:tcPr>
            <w:tcW w:w="4678" w:type="dxa"/>
            <w:gridSpan w:val="2"/>
          </w:tcPr>
          <w:p w:rsidR="002A317D" w:rsidRPr="002A317D" w:rsidRDefault="002A317D" w:rsidP="00B26AB0">
            <w:pPr>
              <w:spacing w:line="228" w:lineRule="auto"/>
              <w:ind w:right="-108"/>
              <w:jc w:val="right"/>
            </w:pPr>
          </w:p>
        </w:tc>
      </w:tr>
      <w:tr w:rsidR="002A317D" w:rsidRPr="002A317D" w:rsidTr="00B26AB0">
        <w:trPr>
          <w:gridAfter w:val="1"/>
          <w:wAfter w:w="1843" w:type="dxa"/>
        </w:trPr>
        <w:tc>
          <w:tcPr>
            <w:tcW w:w="8330" w:type="dxa"/>
          </w:tcPr>
          <w:p w:rsidR="002A317D" w:rsidRPr="002A317D" w:rsidRDefault="002A317D" w:rsidP="00B26AB0">
            <w:pPr>
              <w:spacing w:line="228" w:lineRule="auto"/>
            </w:pPr>
          </w:p>
        </w:tc>
        <w:tc>
          <w:tcPr>
            <w:tcW w:w="4678" w:type="dxa"/>
            <w:gridSpan w:val="2"/>
          </w:tcPr>
          <w:p w:rsidR="002A317D" w:rsidRPr="002A317D" w:rsidRDefault="002A317D" w:rsidP="00B26AB0">
            <w:pPr>
              <w:spacing w:line="228" w:lineRule="auto"/>
              <w:ind w:right="-108"/>
              <w:jc w:val="right"/>
            </w:pPr>
          </w:p>
        </w:tc>
      </w:tr>
    </w:tbl>
    <w:p w:rsidR="002A317D" w:rsidRPr="002A317D" w:rsidRDefault="002A317D" w:rsidP="002A317D">
      <w:pPr>
        <w:jc w:val="center"/>
        <w:rPr>
          <w:rFonts w:eastAsia="Calibri"/>
          <w:b/>
        </w:rPr>
      </w:pPr>
      <w:r w:rsidRPr="002A317D">
        <w:rPr>
          <w:rFonts w:eastAsia="Calibri"/>
          <w:b/>
        </w:rPr>
        <w:t xml:space="preserve">Сведения об исполнении мероприятий («дорожной карты») по повышению доходного потенциала </w:t>
      </w:r>
    </w:p>
    <w:p w:rsidR="002A317D" w:rsidRPr="002A317D" w:rsidRDefault="002A317D" w:rsidP="002A317D">
      <w:pPr>
        <w:jc w:val="center"/>
        <w:rPr>
          <w:rFonts w:eastAsia="Calibri"/>
          <w:b/>
        </w:rPr>
      </w:pPr>
      <w:r w:rsidRPr="002A317D">
        <w:rPr>
          <w:rFonts w:eastAsia="Calibri"/>
          <w:b/>
        </w:rPr>
        <w:t>городского округа Верхняя Пышма на 2019-2021 годы</w:t>
      </w:r>
    </w:p>
    <w:p w:rsidR="002A317D" w:rsidRPr="002A317D" w:rsidRDefault="002A317D" w:rsidP="002A317D">
      <w:pPr>
        <w:jc w:val="center"/>
        <w:rPr>
          <w:rFonts w:eastAsia="Calibri"/>
          <w:b/>
        </w:rPr>
      </w:pPr>
      <w:r w:rsidRPr="002A317D">
        <w:rPr>
          <w:rFonts w:eastAsia="Calibri"/>
          <w:b/>
        </w:rPr>
        <w:t>за______________________________</w:t>
      </w:r>
    </w:p>
    <w:p w:rsidR="002A317D" w:rsidRPr="002A317D" w:rsidRDefault="002A317D" w:rsidP="002A317D">
      <w:pPr>
        <w:jc w:val="center"/>
        <w:rPr>
          <w:rFonts w:eastAsia="Calibri"/>
          <w:b/>
        </w:rPr>
      </w:pPr>
    </w:p>
    <w:tbl>
      <w:tblPr>
        <w:tblStyle w:val="aff5"/>
        <w:tblpPr w:leftFromText="180" w:rightFromText="180" w:vertAnchor="page" w:horzAnchor="margin" w:tblpY="5259"/>
        <w:tblW w:w="0" w:type="auto"/>
        <w:tblInd w:w="0" w:type="dxa"/>
        <w:tblLayout w:type="fixed"/>
        <w:tblLook w:val="04A0" w:firstRow="1" w:lastRow="0" w:firstColumn="1" w:lastColumn="0" w:noHBand="0" w:noVBand="1"/>
      </w:tblPr>
      <w:tblGrid>
        <w:gridCol w:w="959"/>
        <w:gridCol w:w="992"/>
        <w:gridCol w:w="3402"/>
        <w:gridCol w:w="2126"/>
        <w:gridCol w:w="2410"/>
        <w:gridCol w:w="4678"/>
      </w:tblGrid>
      <w:tr w:rsidR="002A317D" w:rsidRPr="002A317D" w:rsidTr="00B26AB0">
        <w:tc>
          <w:tcPr>
            <w:tcW w:w="959"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B26AB0">
            <w:pPr>
              <w:jc w:val="center"/>
              <w:rPr>
                <w:rFonts w:eastAsia="Calibri"/>
                <w:b/>
              </w:rPr>
            </w:pPr>
            <w:r w:rsidRPr="002A317D">
              <w:rPr>
                <w:rFonts w:eastAsia="Calibri"/>
                <w:b/>
              </w:rPr>
              <w:t xml:space="preserve">Номер </w:t>
            </w:r>
            <w:proofErr w:type="gramStart"/>
            <w:r w:rsidRPr="002A317D">
              <w:rPr>
                <w:rFonts w:eastAsia="Calibri"/>
                <w:b/>
              </w:rPr>
              <w:t>п</w:t>
            </w:r>
            <w:proofErr w:type="gramEnd"/>
            <w:r w:rsidRPr="002A317D">
              <w:rPr>
                <w:rFonts w:eastAsia="Calibri"/>
                <w:b/>
              </w:rPr>
              <w:t>/п</w:t>
            </w:r>
          </w:p>
        </w:tc>
        <w:tc>
          <w:tcPr>
            <w:tcW w:w="992"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B26AB0">
            <w:pPr>
              <w:jc w:val="center"/>
              <w:rPr>
                <w:rFonts w:eastAsia="Calibri"/>
                <w:b/>
              </w:rPr>
            </w:pPr>
            <w:r w:rsidRPr="002A317D">
              <w:rPr>
                <w:rFonts w:eastAsia="Calibri"/>
                <w:b/>
              </w:rPr>
              <w:t xml:space="preserve">Номер </w:t>
            </w:r>
            <w:proofErr w:type="gramStart"/>
            <w:r w:rsidRPr="002A317D">
              <w:rPr>
                <w:rFonts w:eastAsia="Calibri"/>
                <w:b/>
              </w:rPr>
              <w:t>п</w:t>
            </w:r>
            <w:proofErr w:type="gramEnd"/>
            <w:r w:rsidRPr="002A317D">
              <w:rPr>
                <w:rFonts w:eastAsia="Calibri"/>
                <w:b/>
              </w:rPr>
              <w:t>/п РП 284</w:t>
            </w:r>
          </w:p>
        </w:tc>
        <w:tc>
          <w:tcPr>
            <w:tcW w:w="3402"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B26AB0">
            <w:pPr>
              <w:jc w:val="center"/>
              <w:rPr>
                <w:rFonts w:eastAsia="Calibri"/>
                <w:b/>
              </w:rPr>
            </w:pPr>
            <w:r w:rsidRPr="002A317D">
              <w:rPr>
                <w:rFonts w:eastAsia="Calibri"/>
                <w:b/>
              </w:rPr>
              <w:t>Наименование мероприятия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B26AB0">
            <w:pPr>
              <w:jc w:val="center"/>
              <w:rPr>
                <w:rFonts w:eastAsia="Calibri"/>
                <w:b/>
              </w:rPr>
            </w:pPr>
            <w:r w:rsidRPr="002A317D">
              <w:rPr>
                <w:rFonts w:eastAsia="Calibri"/>
                <w:b/>
              </w:rPr>
              <w:t>Исполнители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B26AB0">
            <w:pPr>
              <w:jc w:val="center"/>
              <w:rPr>
                <w:rFonts w:eastAsia="Calibri"/>
                <w:b/>
              </w:rPr>
            </w:pPr>
            <w:r w:rsidRPr="002A317D">
              <w:rPr>
                <w:rFonts w:eastAsia="Calibri"/>
                <w:b/>
              </w:rPr>
              <w:t>Срок исполнения</w:t>
            </w:r>
          </w:p>
        </w:tc>
        <w:tc>
          <w:tcPr>
            <w:tcW w:w="4678" w:type="dxa"/>
            <w:tcBorders>
              <w:top w:val="single" w:sz="4" w:space="0" w:color="auto"/>
              <w:left w:val="single" w:sz="4" w:space="0" w:color="auto"/>
              <w:bottom w:val="single" w:sz="4" w:space="0" w:color="auto"/>
              <w:right w:val="single" w:sz="4" w:space="0" w:color="auto"/>
            </w:tcBorders>
            <w:vAlign w:val="center"/>
            <w:hideMark/>
          </w:tcPr>
          <w:p w:rsidR="002A317D" w:rsidRPr="002A317D" w:rsidRDefault="002A317D" w:rsidP="00B26AB0">
            <w:pPr>
              <w:jc w:val="center"/>
              <w:rPr>
                <w:rFonts w:eastAsia="Calibri"/>
                <w:b/>
              </w:rPr>
            </w:pPr>
            <w:r w:rsidRPr="002A317D">
              <w:rPr>
                <w:rFonts w:eastAsia="Calibri"/>
                <w:b/>
              </w:rPr>
              <w:t>Сведения об исполнении мероприятия</w:t>
            </w:r>
          </w:p>
        </w:tc>
      </w:tr>
      <w:tr w:rsidR="002A317D" w:rsidRPr="002A317D" w:rsidTr="00B26AB0">
        <w:tc>
          <w:tcPr>
            <w:tcW w:w="959" w:type="dxa"/>
            <w:tcBorders>
              <w:top w:val="single" w:sz="4" w:space="0" w:color="auto"/>
              <w:left w:val="single" w:sz="4" w:space="0" w:color="auto"/>
              <w:bottom w:val="single" w:sz="4" w:space="0" w:color="auto"/>
              <w:right w:val="single" w:sz="4" w:space="0" w:color="auto"/>
            </w:tcBorders>
            <w:hideMark/>
          </w:tcPr>
          <w:p w:rsidR="002A317D" w:rsidRPr="002A317D" w:rsidRDefault="002A317D" w:rsidP="00B26AB0">
            <w:pPr>
              <w:jc w:val="center"/>
              <w:rPr>
                <w:rFonts w:eastAsia="Calibri"/>
              </w:rPr>
            </w:pPr>
            <w:r w:rsidRPr="002A317D">
              <w:rPr>
                <w:rFonts w:eastAsia="Calibri"/>
              </w:rPr>
              <w:t>1</w:t>
            </w:r>
          </w:p>
        </w:tc>
        <w:tc>
          <w:tcPr>
            <w:tcW w:w="992" w:type="dxa"/>
            <w:tcBorders>
              <w:top w:val="single" w:sz="4" w:space="0" w:color="auto"/>
              <w:left w:val="single" w:sz="4" w:space="0" w:color="auto"/>
              <w:bottom w:val="single" w:sz="4" w:space="0" w:color="auto"/>
              <w:right w:val="single" w:sz="4" w:space="0" w:color="auto"/>
            </w:tcBorders>
            <w:hideMark/>
          </w:tcPr>
          <w:p w:rsidR="002A317D" w:rsidRPr="002A317D" w:rsidRDefault="002A317D" w:rsidP="00B26AB0">
            <w:pPr>
              <w:jc w:val="center"/>
              <w:rPr>
                <w:rFonts w:eastAsia="Calibri"/>
              </w:rPr>
            </w:pPr>
            <w:r w:rsidRPr="002A317D">
              <w:rPr>
                <w:rFonts w:eastAsia="Calibri"/>
              </w:rPr>
              <w:t>2</w:t>
            </w:r>
          </w:p>
        </w:tc>
        <w:tc>
          <w:tcPr>
            <w:tcW w:w="3402" w:type="dxa"/>
            <w:tcBorders>
              <w:top w:val="single" w:sz="4" w:space="0" w:color="auto"/>
              <w:left w:val="single" w:sz="4" w:space="0" w:color="auto"/>
              <w:bottom w:val="single" w:sz="4" w:space="0" w:color="auto"/>
              <w:right w:val="single" w:sz="4" w:space="0" w:color="auto"/>
            </w:tcBorders>
            <w:hideMark/>
          </w:tcPr>
          <w:p w:rsidR="002A317D" w:rsidRPr="002A317D" w:rsidRDefault="002A317D" w:rsidP="00B26AB0">
            <w:pPr>
              <w:jc w:val="center"/>
              <w:rPr>
                <w:rFonts w:eastAsia="Calibri"/>
              </w:rPr>
            </w:pPr>
            <w:r w:rsidRPr="002A317D">
              <w:rPr>
                <w:rFonts w:eastAsia="Calibri"/>
              </w:rPr>
              <w:t>3</w:t>
            </w:r>
          </w:p>
        </w:tc>
        <w:tc>
          <w:tcPr>
            <w:tcW w:w="2126" w:type="dxa"/>
            <w:tcBorders>
              <w:top w:val="single" w:sz="4" w:space="0" w:color="auto"/>
              <w:left w:val="single" w:sz="4" w:space="0" w:color="auto"/>
              <w:bottom w:val="single" w:sz="4" w:space="0" w:color="auto"/>
              <w:right w:val="single" w:sz="4" w:space="0" w:color="auto"/>
            </w:tcBorders>
            <w:hideMark/>
          </w:tcPr>
          <w:p w:rsidR="002A317D" w:rsidRPr="002A317D" w:rsidRDefault="002A317D" w:rsidP="00B26AB0">
            <w:pPr>
              <w:jc w:val="center"/>
              <w:rPr>
                <w:rFonts w:eastAsia="Calibri"/>
              </w:rPr>
            </w:pPr>
            <w:r w:rsidRPr="002A317D">
              <w:rPr>
                <w:rFonts w:eastAsia="Calibri"/>
              </w:rPr>
              <w:t>4</w:t>
            </w:r>
          </w:p>
        </w:tc>
        <w:tc>
          <w:tcPr>
            <w:tcW w:w="2410" w:type="dxa"/>
            <w:tcBorders>
              <w:top w:val="single" w:sz="4" w:space="0" w:color="auto"/>
              <w:left w:val="single" w:sz="4" w:space="0" w:color="auto"/>
              <w:bottom w:val="single" w:sz="4" w:space="0" w:color="auto"/>
              <w:right w:val="single" w:sz="4" w:space="0" w:color="auto"/>
            </w:tcBorders>
            <w:hideMark/>
          </w:tcPr>
          <w:p w:rsidR="002A317D" w:rsidRPr="002A317D" w:rsidRDefault="002A317D" w:rsidP="00B26AB0">
            <w:pPr>
              <w:jc w:val="center"/>
              <w:rPr>
                <w:rFonts w:eastAsia="Calibri"/>
              </w:rPr>
            </w:pPr>
            <w:r w:rsidRPr="002A317D">
              <w:rPr>
                <w:rFonts w:eastAsia="Calibri"/>
              </w:rPr>
              <w:t>5</w:t>
            </w:r>
          </w:p>
        </w:tc>
        <w:tc>
          <w:tcPr>
            <w:tcW w:w="4678" w:type="dxa"/>
            <w:tcBorders>
              <w:top w:val="single" w:sz="4" w:space="0" w:color="auto"/>
              <w:left w:val="single" w:sz="4" w:space="0" w:color="auto"/>
              <w:bottom w:val="single" w:sz="4" w:space="0" w:color="auto"/>
              <w:right w:val="single" w:sz="4" w:space="0" w:color="auto"/>
            </w:tcBorders>
            <w:hideMark/>
          </w:tcPr>
          <w:p w:rsidR="002A317D" w:rsidRPr="002A317D" w:rsidRDefault="002A317D" w:rsidP="00B26AB0">
            <w:pPr>
              <w:jc w:val="center"/>
              <w:rPr>
                <w:rFonts w:eastAsia="Calibri"/>
              </w:rPr>
            </w:pPr>
            <w:r w:rsidRPr="002A317D">
              <w:rPr>
                <w:rFonts w:eastAsia="Calibri"/>
              </w:rPr>
              <w:t>6</w:t>
            </w:r>
          </w:p>
        </w:tc>
      </w:tr>
      <w:tr w:rsidR="002A317D" w:rsidRPr="002A317D" w:rsidTr="00B26AB0">
        <w:tc>
          <w:tcPr>
            <w:tcW w:w="959" w:type="dxa"/>
            <w:tcBorders>
              <w:top w:val="single" w:sz="4" w:space="0" w:color="auto"/>
              <w:left w:val="single" w:sz="4" w:space="0" w:color="auto"/>
              <w:bottom w:val="single" w:sz="4" w:space="0" w:color="auto"/>
              <w:right w:val="single" w:sz="4" w:space="0" w:color="auto"/>
            </w:tcBorders>
          </w:tcPr>
          <w:p w:rsidR="002A317D" w:rsidRPr="002A317D" w:rsidRDefault="002A317D" w:rsidP="00B26AB0">
            <w:pPr>
              <w:rPr>
                <w:rFonts w:eastAsia="Calibri"/>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rsidR="002A317D" w:rsidRPr="002A317D" w:rsidRDefault="002A317D" w:rsidP="00B26AB0">
            <w:pPr>
              <w:rPr>
                <w:rFonts w:eastAsia="Calibri"/>
                <w:sz w:val="28"/>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2A317D" w:rsidRPr="002A317D" w:rsidRDefault="002A317D" w:rsidP="00B26AB0">
            <w:pPr>
              <w:rPr>
                <w:rFonts w:eastAsia="Calibri"/>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2A317D" w:rsidRPr="002A317D" w:rsidRDefault="002A317D" w:rsidP="00B26AB0">
            <w:pPr>
              <w:rPr>
                <w:rFonts w:eastAsia="Calibri"/>
                <w:sz w:val="28"/>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2A317D" w:rsidRPr="002A317D" w:rsidRDefault="002A317D" w:rsidP="00B26AB0">
            <w:pPr>
              <w:rPr>
                <w:rFonts w:eastAsia="Calibri"/>
                <w:sz w:val="28"/>
                <w:szCs w:val="28"/>
                <w:lang w:val="en-US"/>
              </w:rPr>
            </w:pPr>
          </w:p>
        </w:tc>
        <w:tc>
          <w:tcPr>
            <w:tcW w:w="4678" w:type="dxa"/>
            <w:tcBorders>
              <w:top w:val="single" w:sz="4" w:space="0" w:color="auto"/>
              <w:left w:val="single" w:sz="4" w:space="0" w:color="auto"/>
              <w:bottom w:val="single" w:sz="4" w:space="0" w:color="auto"/>
              <w:right w:val="single" w:sz="4" w:space="0" w:color="auto"/>
            </w:tcBorders>
          </w:tcPr>
          <w:p w:rsidR="002A317D" w:rsidRPr="002A317D" w:rsidRDefault="002A317D" w:rsidP="00B26AB0">
            <w:pPr>
              <w:rPr>
                <w:rFonts w:eastAsia="Calibri"/>
                <w:sz w:val="28"/>
                <w:szCs w:val="28"/>
                <w:lang w:val="en-US"/>
              </w:rPr>
            </w:pPr>
          </w:p>
        </w:tc>
      </w:tr>
      <w:tr w:rsidR="002A317D" w:rsidRPr="002A317D" w:rsidTr="00B26AB0">
        <w:tc>
          <w:tcPr>
            <w:tcW w:w="959" w:type="dxa"/>
            <w:tcBorders>
              <w:top w:val="single" w:sz="4" w:space="0" w:color="auto"/>
              <w:left w:val="single" w:sz="4" w:space="0" w:color="auto"/>
              <w:bottom w:val="single" w:sz="4" w:space="0" w:color="auto"/>
              <w:right w:val="single" w:sz="4" w:space="0" w:color="auto"/>
            </w:tcBorders>
          </w:tcPr>
          <w:p w:rsidR="002A317D" w:rsidRPr="002A317D" w:rsidRDefault="002A317D" w:rsidP="00B26AB0">
            <w:pPr>
              <w:rPr>
                <w:rFonts w:eastAsia="Calibri"/>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rsidR="002A317D" w:rsidRPr="002A317D" w:rsidRDefault="002A317D" w:rsidP="00B26AB0">
            <w:pPr>
              <w:rPr>
                <w:rFonts w:eastAsia="Calibri"/>
                <w:sz w:val="28"/>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2A317D" w:rsidRPr="002A317D" w:rsidRDefault="002A317D" w:rsidP="00B26AB0">
            <w:pPr>
              <w:rPr>
                <w:rFonts w:eastAsia="Calibri"/>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2A317D" w:rsidRPr="002A317D" w:rsidRDefault="002A317D" w:rsidP="00B26AB0">
            <w:pPr>
              <w:rPr>
                <w:rFonts w:eastAsia="Calibri"/>
                <w:sz w:val="28"/>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2A317D" w:rsidRPr="002A317D" w:rsidRDefault="002A317D" w:rsidP="00B26AB0">
            <w:pPr>
              <w:rPr>
                <w:rFonts w:eastAsia="Calibri"/>
                <w:sz w:val="28"/>
                <w:szCs w:val="28"/>
                <w:lang w:val="en-US"/>
              </w:rPr>
            </w:pPr>
          </w:p>
        </w:tc>
        <w:tc>
          <w:tcPr>
            <w:tcW w:w="4678" w:type="dxa"/>
            <w:tcBorders>
              <w:top w:val="single" w:sz="4" w:space="0" w:color="auto"/>
              <w:left w:val="single" w:sz="4" w:space="0" w:color="auto"/>
              <w:bottom w:val="single" w:sz="4" w:space="0" w:color="auto"/>
              <w:right w:val="single" w:sz="4" w:space="0" w:color="auto"/>
            </w:tcBorders>
          </w:tcPr>
          <w:p w:rsidR="002A317D" w:rsidRPr="002A317D" w:rsidRDefault="002A317D" w:rsidP="00B26AB0">
            <w:pPr>
              <w:rPr>
                <w:rFonts w:eastAsia="Calibri"/>
                <w:sz w:val="28"/>
                <w:szCs w:val="28"/>
                <w:lang w:val="en-US"/>
              </w:rPr>
            </w:pPr>
          </w:p>
        </w:tc>
      </w:tr>
    </w:tbl>
    <w:p w:rsidR="002A317D" w:rsidRPr="002A317D" w:rsidRDefault="002A317D" w:rsidP="002A317D">
      <w:pPr>
        <w:rPr>
          <w:rFonts w:eastAsia="Calibri"/>
          <w:sz w:val="32"/>
          <w:szCs w:val="32"/>
        </w:rPr>
      </w:pPr>
    </w:p>
    <w:p w:rsidR="002A317D" w:rsidRPr="002A317D" w:rsidRDefault="002A317D" w:rsidP="002A317D">
      <w:pPr>
        <w:rPr>
          <w:rFonts w:eastAsia="Calibri"/>
          <w:sz w:val="32"/>
          <w:szCs w:val="32"/>
        </w:rPr>
      </w:pPr>
    </w:p>
    <w:p w:rsidR="002A317D" w:rsidRPr="002A317D" w:rsidRDefault="002A317D" w:rsidP="002A317D">
      <w:pPr>
        <w:rPr>
          <w:rFonts w:eastAsia="Calibri"/>
          <w:sz w:val="32"/>
          <w:szCs w:val="32"/>
        </w:rPr>
      </w:pPr>
    </w:p>
    <w:p w:rsidR="002A317D" w:rsidRPr="002A317D" w:rsidRDefault="002A317D" w:rsidP="002A317D">
      <w:pPr>
        <w:rPr>
          <w:rFonts w:eastAsia="Calibri"/>
          <w:sz w:val="32"/>
          <w:szCs w:val="32"/>
        </w:rPr>
      </w:pPr>
    </w:p>
    <w:p w:rsidR="002A317D" w:rsidRPr="002A317D" w:rsidRDefault="002A317D" w:rsidP="002A317D">
      <w:pPr>
        <w:tabs>
          <w:tab w:val="left" w:pos="4990"/>
        </w:tabs>
        <w:rPr>
          <w:rFonts w:eastAsia="Calibri"/>
          <w:sz w:val="32"/>
          <w:szCs w:val="32"/>
        </w:rPr>
      </w:pPr>
      <w:r w:rsidRPr="002A317D">
        <w:rPr>
          <w:rFonts w:eastAsia="Calibri"/>
          <w:sz w:val="32"/>
          <w:szCs w:val="32"/>
        </w:rPr>
        <w:tab/>
      </w:r>
    </w:p>
    <w:p w:rsidR="002A317D" w:rsidRDefault="002A317D" w:rsidP="002A317D"/>
    <w:p w:rsidR="002A317D" w:rsidRDefault="002A317D" w:rsidP="002A317D"/>
    <w:p w:rsidR="002A317D" w:rsidRPr="002A317D" w:rsidRDefault="002A317D" w:rsidP="002A317D">
      <w:pPr>
        <w:spacing w:line="228" w:lineRule="auto"/>
        <w:sectPr w:rsidR="002A317D" w:rsidRPr="002A317D">
          <w:pgSz w:w="16838" w:h="11906" w:orient="landscape"/>
          <w:pgMar w:top="1418" w:right="1134" w:bottom="567" w:left="1134" w:header="567" w:footer="567" w:gutter="0"/>
          <w:cols w:space="720"/>
        </w:sectPr>
      </w:pPr>
    </w:p>
    <w:p w:rsidR="002A317D" w:rsidRDefault="002A317D"/>
    <w:p w:rsidR="002A317D" w:rsidRDefault="002A317D"/>
    <w:sectPr w:rsidR="002A317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C1" w:rsidRDefault="009778C1" w:rsidP="00A6630C">
      <w:r>
        <w:separator/>
      </w:r>
    </w:p>
  </w:endnote>
  <w:endnote w:type="continuationSeparator" w:id="0">
    <w:p w:rsidR="009778C1" w:rsidRDefault="009778C1" w:rsidP="00A6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C1" w:rsidRDefault="009778C1" w:rsidP="00A6630C">
      <w:r>
        <w:separator/>
      </w:r>
    </w:p>
  </w:footnote>
  <w:footnote w:type="continuationSeparator" w:id="0">
    <w:p w:rsidR="009778C1" w:rsidRDefault="009778C1" w:rsidP="00A66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B0" w:rsidRDefault="00B26AB0">
    <w:pPr>
      <w:pStyle w:val="a3"/>
    </w:pPr>
  </w:p>
  <w:p w:rsidR="00B26AB0" w:rsidRDefault="00B26A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95F41"/>
    <w:multiLevelType w:val="hybridMultilevel"/>
    <w:tmpl w:val="374E3E76"/>
    <w:lvl w:ilvl="0" w:tplc="C4DCD81E">
      <w:start w:val="1"/>
      <w:numFmt w:val="decimal"/>
      <w:lvlText w:val="%1."/>
      <w:lvlJc w:val="left"/>
      <w:pPr>
        <w:ind w:left="960" w:hanging="360"/>
      </w:pPr>
      <w:rPr>
        <w:sz w:val="24"/>
        <w:szCs w:val="24"/>
      </w:r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30C"/>
    <w:rsid w:val="00041C06"/>
    <w:rsid w:val="000D5533"/>
    <w:rsid w:val="002A317D"/>
    <w:rsid w:val="006E1190"/>
    <w:rsid w:val="009778C1"/>
    <w:rsid w:val="00A6630C"/>
    <w:rsid w:val="00B26AB0"/>
    <w:rsid w:val="00CC2157"/>
    <w:rsid w:val="00E82C7C"/>
    <w:rsid w:val="00FA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30C"/>
    <w:pPr>
      <w:spacing w:after="0" w:line="240" w:lineRule="auto"/>
    </w:pPr>
    <w:rPr>
      <w:rFonts w:ascii="Times New Roman" w:eastAsia="Times New Roman" w:hAnsi="Times New Roman"/>
      <w:lang w:eastAsia="ru-RU"/>
    </w:rPr>
  </w:style>
  <w:style w:type="paragraph" w:styleId="1">
    <w:name w:val="heading 1"/>
    <w:basedOn w:val="a"/>
    <w:next w:val="a"/>
    <w:link w:val="10"/>
    <w:uiPriority w:val="9"/>
    <w:qFormat/>
    <w:rsid w:val="002A317D"/>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30C"/>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A6630C"/>
    <w:rPr>
      <w:rFonts w:ascii="Calibri" w:hAnsi="Calibri"/>
      <w:b/>
      <w:sz w:val="22"/>
      <w:szCs w:val="22"/>
      <w:lang w:eastAsia="ru-RU"/>
    </w:rPr>
  </w:style>
  <w:style w:type="paragraph" w:styleId="a5">
    <w:name w:val="footer"/>
    <w:basedOn w:val="a"/>
    <w:link w:val="a6"/>
    <w:uiPriority w:val="99"/>
    <w:unhideWhenUsed/>
    <w:rsid w:val="00A6630C"/>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A6630C"/>
    <w:rPr>
      <w:rFonts w:ascii="Calibri" w:hAnsi="Calibri"/>
      <w:b/>
      <w:sz w:val="22"/>
      <w:szCs w:val="22"/>
      <w:lang w:eastAsia="ru-RU"/>
    </w:rPr>
  </w:style>
  <w:style w:type="paragraph" w:styleId="a7">
    <w:name w:val="Balloon Text"/>
    <w:basedOn w:val="a"/>
    <w:link w:val="a8"/>
    <w:semiHidden/>
    <w:unhideWhenUsed/>
    <w:rsid w:val="00A6630C"/>
    <w:rPr>
      <w:rFonts w:ascii="Tahoma" w:eastAsia="Calibri" w:hAnsi="Tahoma" w:cs="Tahoma"/>
      <w:b/>
      <w:sz w:val="16"/>
      <w:szCs w:val="16"/>
    </w:rPr>
  </w:style>
  <w:style w:type="character" w:customStyle="1" w:styleId="a8">
    <w:name w:val="Текст выноски Знак"/>
    <w:basedOn w:val="a0"/>
    <w:link w:val="a7"/>
    <w:semiHidden/>
    <w:rsid w:val="00A6630C"/>
    <w:rPr>
      <w:rFonts w:ascii="Tahoma" w:hAnsi="Tahoma" w:cs="Tahoma"/>
      <w:b/>
      <w:sz w:val="16"/>
      <w:szCs w:val="16"/>
      <w:lang w:eastAsia="ru-RU"/>
    </w:rPr>
  </w:style>
  <w:style w:type="paragraph" w:customStyle="1" w:styleId="ConsNormal">
    <w:name w:val="ConsNormal"/>
    <w:rsid w:val="00A6630C"/>
    <w:pPr>
      <w:widowControl w:val="0"/>
      <w:snapToGrid w:val="0"/>
      <w:spacing w:after="0" w:line="240" w:lineRule="auto"/>
      <w:ind w:firstLine="720"/>
    </w:pPr>
    <w:rPr>
      <w:rFonts w:ascii="Arial" w:eastAsia="Times New Roman" w:hAnsi="Arial"/>
      <w:sz w:val="20"/>
      <w:szCs w:val="20"/>
      <w:lang w:eastAsia="ru-RU"/>
    </w:rPr>
  </w:style>
  <w:style w:type="character" w:customStyle="1" w:styleId="gray-txt">
    <w:name w:val="gray-txt"/>
    <w:rsid w:val="00A6630C"/>
    <w:rPr>
      <w:rFonts w:ascii="Times New Roman" w:hAnsi="Times New Roman" w:cs="Times New Roman" w:hint="default"/>
    </w:rPr>
  </w:style>
  <w:style w:type="character" w:customStyle="1" w:styleId="10">
    <w:name w:val="Заголовок 1 Знак"/>
    <w:basedOn w:val="a0"/>
    <w:link w:val="1"/>
    <w:uiPriority w:val="9"/>
    <w:rsid w:val="002A317D"/>
    <w:rPr>
      <w:rFonts w:ascii="Cambria" w:eastAsia="Times New Roman" w:hAnsi="Cambria"/>
      <w:b/>
      <w:bCs/>
      <w:kern w:val="32"/>
      <w:sz w:val="32"/>
      <w:szCs w:val="32"/>
      <w:lang w:eastAsia="ru-RU"/>
    </w:rPr>
  </w:style>
  <w:style w:type="character" w:styleId="a9">
    <w:name w:val="Hyperlink"/>
    <w:uiPriority w:val="99"/>
    <w:semiHidden/>
    <w:unhideWhenUsed/>
    <w:rsid w:val="002A317D"/>
    <w:rPr>
      <w:color w:val="0000FF"/>
      <w:u w:val="single"/>
    </w:rPr>
  </w:style>
  <w:style w:type="character" w:styleId="aa">
    <w:name w:val="FollowedHyperlink"/>
    <w:basedOn w:val="a0"/>
    <w:uiPriority w:val="99"/>
    <w:semiHidden/>
    <w:unhideWhenUsed/>
    <w:rsid w:val="002A317D"/>
    <w:rPr>
      <w:color w:val="800080" w:themeColor="followedHyperlink"/>
      <w:u w:val="single"/>
    </w:rPr>
  </w:style>
  <w:style w:type="paragraph" w:styleId="ab">
    <w:name w:val="Normal (Web)"/>
    <w:basedOn w:val="a"/>
    <w:semiHidden/>
    <w:unhideWhenUsed/>
    <w:rsid w:val="002A317D"/>
    <w:pPr>
      <w:spacing w:before="100" w:beforeAutospacing="1" w:after="100" w:afterAutospacing="1"/>
    </w:pPr>
  </w:style>
  <w:style w:type="paragraph" w:styleId="ac">
    <w:name w:val="footnote text"/>
    <w:basedOn w:val="a"/>
    <w:link w:val="ad"/>
    <w:semiHidden/>
    <w:unhideWhenUsed/>
    <w:rsid w:val="002A317D"/>
    <w:rPr>
      <w:sz w:val="20"/>
      <w:szCs w:val="20"/>
    </w:rPr>
  </w:style>
  <w:style w:type="character" w:customStyle="1" w:styleId="ad">
    <w:name w:val="Текст сноски Знак"/>
    <w:basedOn w:val="a0"/>
    <w:link w:val="ac"/>
    <w:semiHidden/>
    <w:rsid w:val="002A317D"/>
    <w:rPr>
      <w:rFonts w:ascii="Times New Roman" w:eastAsia="Times New Roman" w:hAnsi="Times New Roman"/>
      <w:sz w:val="20"/>
      <w:szCs w:val="20"/>
      <w:lang w:eastAsia="ru-RU"/>
    </w:rPr>
  </w:style>
  <w:style w:type="paragraph" w:styleId="ae">
    <w:name w:val="annotation text"/>
    <w:basedOn w:val="a"/>
    <w:link w:val="af"/>
    <w:uiPriority w:val="99"/>
    <w:unhideWhenUsed/>
    <w:rsid w:val="002A317D"/>
    <w:rPr>
      <w:sz w:val="20"/>
      <w:szCs w:val="20"/>
    </w:rPr>
  </w:style>
  <w:style w:type="character" w:customStyle="1" w:styleId="af">
    <w:name w:val="Текст примечания Знак"/>
    <w:basedOn w:val="a0"/>
    <w:link w:val="ae"/>
    <w:uiPriority w:val="99"/>
    <w:rsid w:val="002A317D"/>
    <w:rPr>
      <w:rFonts w:ascii="Times New Roman" w:eastAsia="Times New Roman" w:hAnsi="Times New Roman"/>
      <w:sz w:val="20"/>
      <w:szCs w:val="20"/>
      <w:lang w:eastAsia="ru-RU"/>
    </w:rPr>
  </w:style>
  <w:style w:type="paragraph" w:styleId="af0">
    <w:name w:val="endnote text"/>
    <w:basedOn w:val="a"/>
    <w:link w:val="af1"/>
    <w:semiHidden/>
    <w:unhideWhenUsed/>
    <w:rsid w:val="002A317D"/>
    <w:rPr>
      <w:sz w:val="20"/>
      <w:szCs w:val="20"/>
    </w:rPr>
  </w:style>
  <w:style w:type="character" w:customStyle="1" w:styleId="af1">
    <w:name w:val="Текст концевой сноски Знак"/>
    <w:basedOn w:val="a0"/>
    <w:link w:val="af0"/>
    <w:semiHidden/>
    <w:rsid w:val="002A317D"/>
    <w:rPr>
      <w:rFonts w:ascii="Times New Roman" w:eastAsia="Times New Roman" w:hAnsi="Times New Roman"/>
      <w:sz w:val="20"/>
      <w:szCs w:val="20"/>
      <w:lang w:eastAsia="ru-RU"/>
    </w:rPr>
  </w:style>
  <w:style w:type="paragraph" w:styleId="af2">
    <w:name w:val="Title"/>
    <w:basedOn w:val="a"/>
    <w:link w:val="af3"/>
    <w:qFormat/>
    <w:rsid w:val="002A317D"/>
    <w:pPr>
      <w:jc w:val="center"/>
    </w:pPr>
    <w:rPr>
      <w:b/>
      <w:sz w:val="28"/>
      <w:szCs w:val="20"/>
    </w:rPr>
  </w:style>
  <w:style w:type="character" w:customStyle="1" w:styleId="af3">
    <w:name w:val="Название Знак"/>
    <w:basedOn w:val="a0"/>
    <w:link w:val="af2"/>
    <w:rsid w:val="002A317D"/>
    <w:rPr>
      <w:rFonts w:ascii="Times New Roman" w:eastAsia="Times New Roman" w:hAnsi="Times New Roman"/>
      <w:b/>
      <w:sz w:val="28"/>
      <w:szCs w:val="20"/>
      <w:lang w:eastAsia="ru-RU"/>
    </w:rPr>
  </w:style>
  <w:style w:type="paragraph" w:styleId="af4">
    <w:name w:val="Body Text"/>
    <w:basedOn w:val="a"/>
    <w:link w:val="af5"/>
    <w:semiHidden/>
    <w:unhideWhenUsed/>
    <w:rsid w:val="002A317D"/>
    <w:pPr>
      <w:spacing w:after="120"/>
    </w:pPr>
  </w:style>
  <w:style w:type="character" w:customStyle="1" w:styleId="af5">
    <w:name w:val="Основной текст Знак"/>
    <w:basedOn w:val="a0"/>
    <w:link w:val="af4"/>
    <w:semiHidden/>
    <w:rsid w:val="002A317D"/>
    <w:rPr>
      <w:rFonts w:ascii="Times New Roman" w:eastAsia="Times New Roman" w:hAnsi="Times New Roman"/>
      <w:lang w:eastAsia="ru-RU"/>
    </w:rPr>
  </w:style>
  <w:style w:type="paragraph" w:styleId="af6">
    <w:name w:val="Document Map"/>
    <w:basedOn w:val="a"/>
    <w:link w:val="af7"/>
    <w:semiHidden/>
    <w:unhideWhenUsed/>
    <w:rsid w:val="002A317D"/>
    <w:pPr>
      <w:shd w:val="clear" w:color="auto" w:fill="000080"/>
    </w:pPr>
    <w:rPr>
      <w:rFonts w:ascii="Tahoma" w:hAnsi="Tahoma" w:cs="Tahoma"/>
    </w:rPr>
  </w:style>
  <w:style w:type="character" w:customStyle="1" w:styleId="af7">
    <w:name w:val="Схема документа Знак"/>
    <w:basedOn w:val="a0"/>
    <w:link w:val="af6"/>
    <w:semiHidden/>
    <w:rsid w:val="002A317D"/>
    <w:rPr>
      <w:rFonts w:ascii="Tahoma" w:eastAsia="Times New Roman" w:hAnsi="Tahoma" w:cs="Tahoma"/>
      <w:shd w:val="clear" w:color="auto" w:fill="000080"/>
      <w:lang w:eastAsia="ru-RU"/>
    </w:rPr>
  </w:style>
  <w:style w:type="paragraph" w:styleId="af8">
    <w:name w:val="annotation subject"/>
    <w:basedOn w:val="ae"/>
    <w:next w:val="ae"/>
    <w:link w:val="af9"/>
    <w:uiPriority w:val="99"/>
    <w:semiHidden/>
    <w:unhideWhenUsed/>
    <w:rsid w:val="002A317D"/>
    <w:rPr>
      <w:b/>
      <w:bCs/>
    </w:rPr>
  </w:style>
  <w:style w:type="character" w:customStyle="1" w:styleId="af9">
    <w:name w:val="Тема примечания Знак"/>
    <w:basedOn w:val="af"/>
    <w:link w:val="af8"/>
    <w:uiPriority w:val="99"/>
    <w:semiHidden/>
    <w:rsid w:val="002A317D"/>
    <w:rPr>
      <w:rFonts w:ascii="Times New Roman" w:eastAsia="Times New Roman" w:hAnsi="Times New Roman"/>
      <w:b/>
      <w:bCs/>
      <w:sz w:val="20"/>
      <w:szCs w:val="20"/>
      <w:lang w:eastAsia="ru-RU"/>
    </w:rPr>
  </w:style>
  <w:style w:type="paragraph" w:styleId="afa">
    <w:name w:val="No Spacing"/>
    <w:uiPriority w:val="1"/>
    <w:qFormat/>
    <w:rsid w:val="002A317D"/>
    <w:pPr>
      <w:spacing w:after="0" w:line="240" w:lineRule="auto"/>
    </w:pPr>
    <w:rPr>
      <w:rFonts w:ascii="Calibri" w:hAnsi="Calibri"/>
      <w:sz w:val="22"/>
      <w:szCs w:val="22"/>
    </w:rPr>
  </w:style>
  <w:style w:type="paragraph" w:styleId="afb">
    <w:name w:val="Revision"/>
    <w:uiPriority w:val="99"/>
    <w:semiHidden/>
    <w:rsid w:val="002A317D"/>
    <w:pPr>
      <w:spacing w:after="0" w:line="240" w:lineRule="auto"/>
    </w:pPr>
    <w:rPr>
      <w:rFonts w:ascii="Times New Roman" w:eastAsia="Times New Roman" w:hAnsi="Times New Roman"/>
      <w:lang w:eastAsia="ru-RU"/>
    </w:rPr>
  </w:style>
  <w:style w:type="paragraph" w:styleId="afc">
    <w:name w:val="List Paragraph"/>
    <w:basedOn w:val="a"/>
    <w:uiPriority w:val="34"/>
    <w:qFormat/>
    <w:rsid w:val="002A317D"/>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2A317D"/>
    <w:pPr>
      <w:widowControl w:val="0"/>
      <w:autoSpaceDE w:val="0"/>
      <w:autoSpaceDN w:val="0"/>
      <w:adjustRightInd w:val="0"/>
      <w:spacing w:after="0" w:line="240" w:lineRule="auto"/>
    </w:pPr>
    <w:rPr>
      <w:rFonts w:ascii="Times New Roman" w:eastAsia="Times New Roman" w:hAnsi="Times New Roman"/>
      <w:b/>
      <w:bCs/>
      <w:lang w:eastAsia="ru-RU"/>
    </w:rPr>
  </w:style>
  <w:style w:type="paragraph" w:customStyle="1" w:styleId="ConsPlusNormal">
    <w:name w:val="ConsPlusNormal"/>
    <w:rsid w:val="002A317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Стиль1"/>
    <w:basedOn w:val="af4"/>
    <w:rsid w:val="002A317D"/>
    <w:pPr>
      <w:spacing w:after="0"/>
      <w:ind w:firstLine="709"/>
      <w:jc w:val="both"/>
    </w:pPr>
    <w:rPr>
      <w:sz w:val="28"/>
    </w:rPr>
  </w:style>
  <w:style w:type="paragraph" w:customStyle="1" w:styleId="ConsPlusNonformat">
    <w:name w:val="ConsPlusNonformat"/>
    <w:rsid w:val="002A31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2A317D"/>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customStyle="1" w:styleId="12">
    <w:name w:val="Знак Знак1"/>
    <w:basedOn w:val="a"/>
    <w:rsid w:val="002A317D"/>
    <w:rPr>
      <w:rFonts w:ascii="Verdana" w:hAnsi="Verdana" w:cs="Verdana"/>
      <w:sz w:val="20"/>
      <w:szCs w:val="20"/>
      <w:lang w:val="en-US" w:eastAsia="en-US"/>
    </w:rPr>
  </w:style>
  <w:style w:type="paragraph" w:customStyle="1" w:styleId="13">
    <w:name w:val="1"/>
    <w:basedOn w:val="a"/>
    <w:rsid w:val="002A317D"/>
    <w:rPr>
      <w:rFonts w:ascii="Verdana" w:hAnsi="Verdana" w:cs="Verdana"/>
      <w:sz w:val="20"/>
      <w:szCs w:val="20"/>
      <w:lang w:val="en-US" w:eastAsia="en-US"/>
    </w:rPr>
  </w:style>
  <w:style w:type="paragraph" w:customStyle="1" w:styleId="14">
    <w:name w:val="Знак Знак1 Знак"/>
    <w:basedOn w:val="a"/>
    <w:rsid w:val="002A317D"/>
    <w:rPr>
      <w:rFonts w:ascii="Verdana" w:hAnsi="Verdana" w:cs="Verdana"/>
      <w:sz w:val="20"/>
      <w:szCs w:val="20"/>
      <w:lang w:val="en-US" w:eastAsia="en-US"/>
    </w:rPr>
  </w:style>
  <w:style w:type="paragraph" w:customStyle="1" w:styleId="afd">
    <w:name w:val="Знак Знак"/>
    <w:basedOn w:val="a"/>
    <w:rsid w:val="002A317D"/>
    <w:rPr>
      <w:rFonts w:ascii="Verdana" w:hAnsi="Verdana" w:cs="Verdana"/>
      <w:sz w:val="20"/>
      <w:szCs w:val="20"/>
      <w:lang w:val="en-US" w:eastAsia="en-US"/>
    </w:rPr>
  </w:style>
  <w:style w:type="paragraph" w:customStyle="1" w:styleId="3">
    <w:name w:val="Знак Знак3 Знак"/>
    <w:basedOn w:val="a"/>
    <w:next w:val="a"/>
    <w:autoRedefine/>
    <w:rsid w:val="002A317D"/>
    <w:pPr>
      <w:spacing w:after="160" w:line="240" w:lineRule="exact"/>
    </w:pPr>
    <w:rPr>
      <w:sz w:val="28"/>
      <w:lang w:val="en-US" w:eastAsia="en-US"/>
    </w:rPr>
  </w:style>
  <w:style w:type="paragraph" w:customStyle="1" w:styleId="15">
    <w:name w:val="Знак Знак1 Знак Знак Знак Знак Знак Знак Знак"/>
    <w:basedOn w:val="a"/>
    <w:rsid w:val="002A317D"/>
    <w:rPr>
      <w:rFonts w:ascii="Verdana" w:hAnsi="Verdana" w:cs="Verdana"/>
      <w:sz w:val="20"/>
      <w:szCs w:val="20"/>
      <w:lang w:val="en-US" w:eastAsia="en-US"/>
    </w:rPr>
  </w:style>
  <w:style w:type="paragraph" w:customStyle="1" w:styleId="afe">
    <w:name w:val="Знак Знак Знак Знак Знак Знак Знак Знак"/>
    <w:basedOn w:val="a"/>
    <w:rsid w:val="002A317D"/>
    <w:rPr>
      <w:rFonts w:ascii="Verdana" w:hAnsi="Verdana" w:cs="Verdana"/>
      <w:sz w:val="20"/>
      <w:szCs w:val="20"/>
      <w:lang w:val="en-US" w:eastAsia="en-US"/>
    </w:rPr>
  </w:style>
  <w:style w:type="paragraph" w:customStyle="1" w:styleId="aff">
    <w:name w:val="Знак Знак Знак Знак Знак Знак"/>
    <w:basedOn w:val="a"/>
    <w:rsid w:val="002A317D"/>
    <w:rPr>
      <w:rFonts w:ascii="Verdana" w:hAnsi="Verdana" w:cs="Verdana"/>
      <w:sz w:val="20"/>
      <w:szCs w:val="20"/>
      <w:lang w:val="en-US" w:eastAsia="en-US"/>
    </w:rPr>
  </w:style>
  <w:style w:type="paragraph" w:customStyle="1" w:styleId="30">
    <w:name w:val="Знак Знак3 Знак Знак"/>
    <w:basedOn w:val="a"/>
    <w:rsid w:val="002A317D"/>
    <w:rPr>
      <w:rFonts w:ascii="Verdana" w:hAnsi="Verdana" w:cs="Verdana"/>
      <w:sz w:val="20"/>
      <w:szCs w:val="20"/>
      <w:lang w:val="en-US" w:eastAsia="en-US"/>
    </w:rPr>
  </w:style>
  <w:style w:type="paragraph" w:customStyle="1" w:styleId="31">
    <w:name w:val="Основной текст с отступом 31"/>
    <w:basedOn w:val="a"/>
    <w:rsid w:val="002A317D"/>
    <w:pPr>
      <w:overflowPunct w:val="0"/>
      <w:autoSpaceDE w:val="0"/>
      <w:autoSpaceDN w:val="0"/>
      <w:adjustRightInd w:val="0"/>
      <w:ind w:left="-426" w:firstLine="786"/>
      <w:jc w:val="both"/>
    </w:pPr>
    <w:rPr>
      <w:szCs w:val="20"/>
    </w:rPr>
  </w:style>
  <w:style w:type="paragraph" w:customStyle="1" w:styleId="aff0">
    <w:name w:val="Знак Знак Знак Знак Знак"/>
    <w:basedOn w:val="a"/>
    <w:rsid w:val="002A317D"/>
    <w:pPr>
      <w:spacing w:after="160" w:line="240" w:lineRule="exact"/>
    </w:pPr>
    <w:rPr>
      <w:rFonts w:ascii="Verdana" w:hAnsi="Verdana"/>
      <w:sz w:val="20"/>
      <w:szCs w:val="20"/>
      <w:lang w:val="en-US" w:eastAsia="en-US"/>
    </w:rPr>
  </w:style>
  <w:style w:type="character" w:styleId="aff1">
    <w:name w:val="footnote reference"/>
    <w:semiHidden/>
    <w:unhideWhenUsed/>
    <w:rsid w:val="002A317D"/>
    <w:rPr>
      <w:vertAlign w:val="superscript"/>
    </w:rPr>
  </w:style>
  <w:style w:type="character" w:styleId="aff2">
    <w:name w:val="annotation reference"/>
    <w:uiPriority w:val="99"/>
    <w:semiHidden/>
    <w:unhideWhenUsed/>
    <w:rsid w:val="002A317D"/>
    <w:rPr>
      <w:sz w:val="16"/>
      <w:szCs w:val="16"/>
    </w:rPr>
  </w:style>
  <w:style w:type="character" w:styleId="aff3">
    <w:name w:val="endnote reference"/>
    <w:semiHidden/>
    <w:unhideWhenUsed/>
    <w:rsid w:val="002A317D"/>
    <w:rPr>
      <w:vertAlign w:val="superscript"/>
    </w:rPr>
  </w:style>
  <w:style w:type="character" w:styleId="aff4">
    <w:name w:val="Placeholder Text"/>
    <w:uiPriority w:val="99"/>
    <w:semiHidden/>
    <w:rsid w:val="002A317D"/>
    <w:rPr>
      <w:color w:val="808080"/>
    </w:rPr>
  </w:style>
  <w:style w:type="character" w:customStyle="1" w:styleId="apple-style-span">
    <w:name w:val="apple-style-span"/>
    <w:rsid w:val="002A317D"/>
  </w:style>
  <w:style w:type="character" w:customStyle="1" w:styleId="apple-converted-space">
    <w:name w:val="apple-converted-space"/>
    <w:rsid w:val="002A317D"/>
  </w:style>
  <w:style w:type="table" w:styleId="aff5">
    <w:name w:val="Table Grid"/>
    <w:basedOn w:val="a1"/>
    <w:rsid w:val="002A317D"/>
    <w:pPr>
      <w:spacing w:after="0" w:line="240" w:lineRule="auto"/>
    </w:pPr>
    <w:rPr>
      <w:rFonts w:ascii="Times New Roman" w:eastAsia="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59"/>
    <w:rsid w:val="002A317D"/>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2A317D"/>
    <w:pPr>
      <w:spacing w:after="0" w:line="240" w:lineRule="auto"/>
    </w:pPr>
    <w:rPr>
      <w:rFonts w:ascii="Calibri" w:hAnsi="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2A317D"/>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2A317D"/>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2A317D"/>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2A317D"/>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30C"/>
    <w:pPr>
      <w:spacing w:after="0" w:line="240" w:lineRule="auto"/>
    </w:pPr>
    <w:rPr>
      <w:rFonts w:ascii="Times New Roman" w:eastAsia="Times New Roman" w:hAnsi="Times New Roman"/>
      <w:lang w:eastAsia="ru-RU"/>
    </w:rPr>
  </w:style>
  <w:style w:type="paragraph" w:styleId="1">
    <w:name w:val="heading 1"/>
    <w:basedOn w:val="a"/>
    <w:next w:val="a"/>
    <w:link w:val="10"/>
    <w:uiPriority w:val="9"/>
    <w:qFormat/>
    <w:rsid w:val="002A317D"/>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30C"/>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A6630C"/>
    <w:rPr>
      <w:rFonts w:ascii="Calibri" w:hAnsi="Calibri"/>
      <w:b/>
      <w:sz w:val="22"/>
      <w:szCs w:val="22"/>
      <w:lang w:eastAsia="ru-RU"/>
    </w:rPr>
  </w:style>
  <w:style w:type="paragraph" w:styleId="a5">
    <w:name w:val="footer"/>
    <w:basedOn w:val="a"/>
    <w:link w:val="a6"/>
    <w:uiPriority w:val="99"/>
    <w:unhideWhenUsed/>
    <w:rsid w:val="00A6630C"/>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A6630C"/>
    <w:rPr>
      <w:rFonts w:ascii="Calibri" w:hAnsi="Calibri"/>
      <w:b/>
      <w:sz w:val="22"/>
      <w:szCs w:val="22"/>
      <w:lang w:eastAsia="ru-RU"/>
    </w:rPr>
  </w:style>
  <w:style w:type="paragraph" w:styleId="a7">
    <w:name w:val="Balloon Text"/>
    <w:basedOn w:val="a"/>
    <w:link w:val="a8"/>
    <w:semiHidden/>
    <w:unhideWhenUsed/>
    <w:rsid w:val="00A6630C"/>
    <w:rPr>
      <w:rFonts w:ascii="Tahoma" w:eastAsia="Calibri" w:hAnsi="Tahoma" w:cs="Tahoma"/>
      <w:b/>
      <w:sz w:val="16"/>
      <w:szCs w:val="16"/>
    </w:rPr>
  </w:style>
  <w:style w:type="character" w:customStyle="1" w:styleId="a8">
    <w:name w:val="Текст выноски Знак"/>
    <w:basedOn w:val="a0"/>
    <w:link w:val="a7"/>
    <w:semiHidden/>
    <w:rsid w:val="00A6630C"/>
    <w:rPr>
      <w:rFonts w:ascii="Tahoma" w:hAnsi="Tahoma" w:cs="Tahoma"/>
      <w:b/>
      <w:sz w:val="16"/>
      <w:szCs w:val="16"/>
      <w:lang w:eastAsia="ru-RU"/>
    </w:rPr>
  </w:style>
  <w:style w:type="paragraph" w:customStyle="1" w:styleId="ConsNormal">
    <w:name w:val="ConsNormal"/>
    <w:rsid w:val="00A6630C"/>
    <w:pPr>
      <w:widowControl w:val="0"/>
      <w:snapToGrid w:val="0"/>
      <w:spacing w:after="0" w:line="240" w:lineRule="auto"/>
      <w:ind w:firstLine="720"/>
    </w:pPr>
    <w:rPr>
      <w:rFonts w:ascii="Arial" w:eastAsia="Times New Roman" w:hAnsi="Arial"/>
      <w:sz w:val="20"/>
      <w:szCs w:val="20"/>
      <w:lang w:eastAsia="ru-RU"/>
    </w:rPr>
  </w:style>
  <w:style w:type="character" w:customStyle="1" w:styleId="gray-txt">
    <w:name w:val="gray-txt"/>
    <w:rsid w:val="00A6630C"/>
    <w:rPr>
      <w:rFonts w:ascii="Times New Roman" w:hAnsi="Times New Roman" w:cs="Times New Roman" w:hint="default"/>
    </w:rPr>
  </w:style>
  <w:style w:type="character" w:customStyle="1" w:styleId="10">
    <w:name w:val="Заголовок 1 Знак"/>
    <w:basedOn w:val="a0"/>
    <w:link w:val="1"/>
    <w:uiPriority w:val="9"/>
    <w:rsid w:val="002A317D"/>
    <w:rPr>
      <w:rFonts w:ascii="Cambria" w:eastAsia="Times New Roman" w:hAnsi="Cambria"/>
      <w:b/>
      <w:bCs/>
      <w:kern w:val="32"/>
      <w:sz w:val="32"/>
      <w:szCs w:val="32"/>
      <w:lang w:eastAsia="ru-RU"/>
    </w:rPr>
  </w:style>
  <w:style w:type="character" w:styleId="a9">
    <w:name w:val="Hyperlink"/>
    <w:uiPriority w:val="99"/>
    <w:semiHidden/>
    <w:unhideWhenUsed/>
    <w:rsid w:val="002A317D"/>
    <w:rPr>
      <w:color w:val="0000FF"/>
      <w:u w:val="single"/>
    </w:rPr>
  </w:style>
  <w:style w:type="character" w:styleId="aa">
    <w:name w:val="FollowedHyperlink"/>
    <w:basedOn w:val="a0"/>
    <w:uiPriority w:val="99"/>
    <w:semiHidden/>
    <w:unhideWhenUsed/>
    <w:rsid w:val="002A317D"/>
    <w:rPr>
      <w:color w:val="800080" w:themeColor="followedHyperlink"/>
      <w:u w:val="single"/>
    </w:rPr>
  </w:style>
  <w:style w:type="paragraph" w:styleId="ab">
    <w:name w:val="Normal (Web)"/>
    <w:basedOn w:val="a"/>
    <w:semiHidden/>
    <w:unhideWhenUsed/>
    <w:rsid w:val="002A317D"/>
    <w:pPr>
      <w:spacing w:before="100" w:beforeAutospacing="1" w:after="100" w:afterAutospacing="1"/>
    </w:pPr>
  </w:style>
  <w:style w:type="paragraph" w:styleId="ac">
    <w:name w:val="footnote text"/>
    <w:basedOn w:val="a"/>
    <w:link w:val="ad"/>
    <w:semiHidden/>
    <w:unhideWhenUsed/>
    <w:rsid w:val="002A317D"/>
    <w:rPr>
      <w:sz w:val="20"/>
      <w:szCs w:val="20"/>
    </w:rPr>
  </w:style>
  <w:style w:type="character" w:customStyle="1" w:styleId="ad">
    <w:name w:val="Текст сноски Знак"/>
    <w:basedOn w:val="a0"/>
    <w:link w:val="ac"/>
    <w:semiHidden/>
    <w:rsid w:val="002A317D"/>
    <w:rPr>
      <w:rFonts w:ascii="Times New Roman" w:eastAsia="Times New Roman" w:hAnsi="Times New Roman"/>
      <w:sz w:val="20"/>
      <w:szCs w:val="20"/>
      <w:lang w:eastAsia="ru-RU"/>
    </w:rPr>
  </w:style>
  <w:style w:type="paragraph" w:styleId="ae">
    <w:name w:val="annotation text"/>
    <w:basedOn w:val="a"/>
    <w:link w:val="af"/>
    <w:uiPriority w:val="99"/>
    <w:unhideWhenUsed/>
    <w:rsid w:val="002A317D"/>
    <w:rPr>
      <w:sz w:val="20"/>
      <w:szCs w:val="20"/>
    </w:rPr>
  </w:style>
  <w:style w:type="character" w:customStyle="1" w:styleId="af">
    <w:name w:val="Текст примечания Знак"/>
    <w:basedOn w:val="a0"/>
    <w:link w:val="ae"/>
    <w:uiPriority w:val="99"/>
    <w:rsid w:val="002A317D"/>
    <w:rPr>
      <w:rFonts w:ascii="Times New Roman" w:eastAsia="Times New Roman" w:hAnsi="Times New Roman"/>
      <w:sz w:val="20"/>
      <w:szCs w:val="20"/>
      <w:lang w:eastAsia="ru-RU"/>
    </w:rPr>
  </w:style>
  <w:style w:type="paragraph" w:styleId="af0">
    <w:name w:val="endnote text"/>
    <w:basedOn w:val="a"/>
    <w:link w:val="af1"/>
    <w:semiHidden/>
    <w:unhideWhenUsed/>
    <w:rsid w:val="002A317D"/>
    <w:rPr>
      <w:sz w:val="20"/>
      <w:szCs w:val="20"/>
    </w:rPr>
  </w:style>
  <w:style w:type="character" w:customStyle="1" w:styleId="af1">
    <w:name w:val="Текст концевой сноски Знак"/>
    <w:basedOn w:val="a0"/>
    <w:link w:val="af0"/>
    <w:semiHidden/>
    <w:rsid w:val="002A317D"/>
    <w:rPr>
      <w:rFonts w:ascii="Times New Roman" w:eastAsia="Times New Roman" w:hAnsi="Times New Roman"/>
      <w:sz w:val="20"/>
      <w:szCs w:val="20"/>
      <w:lang w:eastAsia="ru-RU"/>
    </w:rPr>
  </w:style>
  <w:style w:type="paragraph" w:styleId="af2">
    <w:name w:val="Title"/>
    <w:basedOn w:val="a"/>
    <w:link w:val="af3"/>
    <w:qFormat/>
    <w:rsid w:val="002A317D"/>
    <w:pPr>
      <w:jc w:val="center"/>
    </w:pPr>
    <w:rPr>
      <w:b/>
      <w:sz w:val="28"/>
      <w:szCs w:val="20"/>
    </w:rPr>
  </w:style>
  <w:style w:type="character" w:customStyle="1" w:styleId="af3">
    <w:name w:val="Название Знак"/>
    <w:basedOn w:val="a0"/>
    <w:link w:val="af2"/>
    <w:rsid w:val="002A317D"/>
    <w:rPr>
      <w:rFonts w:ascii="Times New Roman" w:eastAsia="Times New Roman" w:hAnsi="Times New Roman"/>
      <w:b/>
      <w:sz w:val="28"/>
      <w:szCs w:val="20"/>
      <w:lang w:eastAsia="ru-RU"/>
    </w:rPr>
  </w:style>
  <w:style w:type="paragraph" w:styleId="af4">
    <w:name w:val="Body Text"/>
    <w:basedOn w:val="a"/>
    <w:link w:val="af5"/>
    <w:semiHidden/>
    <w:unhideWhenUsed/>
    <w:rsid w:val="002A317D"/>
    <w:pPr>
      <w:spacing w:after="120"/>
    </w:pPr>
  </w:style>
  <w:style w:type="character" w:customStyle="1" w:styleId="af5">
    <w:name w:val="Основной текст Знак"/>
    <w:basedOn w:val="a0"/>
    <w:link w:val="af4"/>
    <w:semiHidden/>
    <w:rsid w:val="002A317D"/>
    <w:rPr>
      <w:rFonts w:ascii="Times New Roman" w:eastAsia="Times New Roman" w:hAnsi="Times New Roman"/>
      <w:lang w:eastAsia="ru-RU"/>
    </w:rPr>
  </w:style>
  <w:style w:type="paragraph" w:styleId="af6">
    <w:name w:val="Document Map"/>
    <w:basedOn w:val="a"/>
    <w:link w:val="af7"/>
    <w:semiHidden/>
    <w:unhideWhenUsed/>
    <w:rsid w:val="002A317D"/>
    <w:pPr>
      <w:shd w:val="clear" w:color="auto" w:fill="000080"/>
    </w:pPr>
    <w:rPr>
      <w:rFonts w:ascii="Tahoma" w:hAnsi="Tahoma" w:cs="Tahoma"/>
    </w:rPr>
  </w:style>
  <w:style w:type="character" w:customStyle="1" w:styleId="af7">
    <w:name w:val="Схема документа Знак"/>
    <w:basedOn w:val="a0"/>
    <w:link w:val="af6"/>
    <w:semiHidden/>
    <w:rsid w:val="002A317D"/>
    <w:rPr>
      <w:rFonts w:ascii="Tahoma" w:eastAsia="Times New Roman" w:hAnsi="Tahoma" w:cs="Tahoma"/>
      <w:shd w:val="clear" w:color="auto" w:fill="000080"/>
      <w:lang w:eastAsia="ru-RU"/>
    </w:rPr>
  </w:style>
  <w:style w:type="paragraph" w:styleId="af8">
    <w:name w:val="annotation subject"/>
    <w:basedOn w:val="ae"/>
    <w:next w:val="ae"/>
    <w:link w:val="af9"/>
    <w:uiPriority w:val="99"/>
    <w:semiHidden/>
    <w:unhideWhenUsed/>
    <w:rsid w:val="002A317D"/>
    <w:rPr>
      <w:b/>
      <w:bCs/>
    </w:rPr>
  </w:style>
  <w:style w:type="character" w:customStyle="1" w:styleId="af9">
    <w:name w:val="Тема примечания Знак"/>
    <w:basedOn w:val="af"/>
    <w:link w:val="af8"/>
    <w:uiPriority w:val="99"/>
    <w:semiHidden/>
    <w:rsid w:val="002A317D"/>
    <w:rPr>
      <w:rFonts w:ascii="Times New Roman" w:eastAsia="Times New Roman" w:hAnsi="Times New Roman"/>
      <w:b/>
      <w:bCs/>
      <w:sz w:val="20"/>
      <w:szCs w:val="20"/>
      <w:lang w:eastAsia="ru-RU"/>
    </w:rPr>
  </w:style>
  <w:style w:type="paragraph" w:styleId="afa">
    <w:name w:val="No Spacing"/>
    <w:uiPriority w:val="1"/>
    <w:qFormat/>
    <w:rsid w:val="002A317D"/>
    <w:pPr>
      <w:spacing w:after="0" w:line="240" w:lineRule="auto"/>
    </w:pPr>
    <w:rPr>
      <w:rFonts w:ascii="Calibri" w:hAnsi="Calibri"/>
      <w:sz w:val="22"/>
      <w:szCs w:val="22"/>
    </w:rPr>
  </w:style>
  <w:style w:type="paragraph" w:styleId="afb">
    <w:name w:val="Revision"/>
    <w:uiPriority w:val="99"/>
    <w:semiHidden/>
    <w:rsid w:val="002A317D"/>
    <w:pPr>
      <w:spacing w:after="0" w:line="240" w:lineRule="auto"/>
    </w:pPr>
    <w:rPr>
      <w:rFonts w:ascii="Times New Roman" w:eastAsia="Times New Roman" w:hAnsi="Times New Roman"/>
      <w:lang w:eastAsia="ru-RU"/>
    </w:rPr>
  </w:style>
  <w:style w:type="paragraph" w:styleId="afc">
    <w:name w:val="List Paragraph"/>
    <w:basedOn w:val="a"/>
    <w:uiPriority w:val="34"/>
    <w:qFormat/>
    <w:rsid w:val="002A317D"/>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2A317D"/>
    <w:pPr>
      <w:widowControl w:val="0"/>
      <w:autoSpaceDE w:val="0"/>
      <w:autoSpaceDN w:val="0"/>
      <w:adjustRightInd w:val="0"/>
      <w:spacing w:after="0" w:line="240" w:lineRule="auto"/>
    </w:pPr>
    <w:rPr>
      <w:rFonts w:ascii="Times New Roman" w:eastAsia="Times New Roman" w:hAnsi="Times New Roman"/>
      <w:b/>
      <w:bCs/>
      <w:lang w:eastAsia="ru-RU"/>
    </w:rPr>
  </w:style>
  <w:style w:type="paragraph" w:customStyle="1" w:styleId="ConsPlusNormal">
    <w:name w:val="ConsPlusNormal"/>
    <w:rsid w:val="002A317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Стиль1"/>
    <w:basedOn w:val="af4"/>
    <w:rsid w:val="002A317D"/>
    <w:pPr>
      <w:spacing w:after="0"/>
      <w:ind w:firstLine="709"/>
      <w:jc w:val="both"/>
    </w:pPr>
    <w:rPr>
      <w:sz w:val="28"/>
    </w:rPr>
  </w:style>
  <w:style w:type="paragraph" w:customStyle="1" w:styleId="ConsPlusNonformat">
    <w:name w:val="ConsPlusNonformat"/>
    <w:rsid w:val="002A31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2A317D"/>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customStyle="1" w:styleId="12">
    <w:name w:val="Знак Знак1"/>
    <w:basedOn w:val="a"/>
    <w:rsid w:val="002A317D"/>
    <w:rPr>
      <w:rFonts w:ascii="Verdana" w:hAnsi="Verdana" w:cs="Verdana"/>
      <w:sz w:val="20"/>
      <w:szCs w:val="20"/>
      <w:lang w:val="en-US" w:eastAsia="en-US"/>
    </w:rPr>
  </w:style>
  <w:style w:type="paragraph" w:customStyle="1" w:styleId="13">
    <w:name w:val="1"/>
    <w:basedOn w:val="a"/>
    <w:rsid w:val="002A317D"/>
    <w:rPr>
      <w:rFonts w:ascii="Verdana" w:hAnsi="Verdana" w:cs="Verdana"/>
      <w:sz w:val="20"/>
      <w:szCs w:val="20"/>
      <w:lang w:val="en-US" w:eastAsia="en-US"/>
    </w:rPr>
  </w:style>
  <w:style w:type="paragraph" w:customStyle="1" w:styleId="14">
    <w:name w:val="Знак Знак1 Знак"/>
    <w:basedOn w:val="a"/>
    <w:rsid w:val="002A317D"/>
    <w:rPr>
      <w:rFonts w:ascii="Verdana" w:hAnsi="Verdana" w:cs="Verdana"/>
      <w:sz w:val="20"/>
      <w:szCs w:val="20"/>
      <w:lang w:val="en-US" w:eastAsia="en-US"/>
    </w:rPr>
  </w:style>
  <w:style w:type="paragraph" w:customStyle="1" w:styleId="afd">
    <w:name w:val="Знак Знак"/>
    <w:basedOn w:val="a"/>
    <w:rsid w:val="002A317D"/>
    <w:rPr>
      <w:rFonts w:ascii="Verdana" w:hAnsi="Verdana" w:cs="Verdana"/>
      <w:sz w:val="20"/>
      <w:szCs w:val="20"/>
      <w:lang w:val="en-US" w:eastAsia="en-US"/>
    </w:rPr>
  </w:style>
  <w:style w:type="paragraph" w:customStyle="1" w:styleId="3">
    <w:name w:val="Знак Знак3 Знак"/>
    <w:basedOn w:val="a"/>
    <w:next w:val="a"/>
    <w:autoRedefine/>
    <w:rsid w:val="002A317D"/>
    <w:pPr>
      <w:spacing w:after="160" w:line="240" w:lineRule="exact"/>
    </w:pPr>
    <w:rPr>
      <w:sz w:val="28"/>
      <w:lang w:val="en-US" w:eastAsia="en-US"/>
    </w:rPr>
  </w:style>
  <w:style w:type="paragraph" w:customStyle="1" w:styleId="15">
    <w:name w:val="Знак Знак1 Знак Знак Знак Знак Знак Знак Знак"/>
    <w:basedOn w:val="a"/>
    <w:rsid w:val="002A317D"/>
    <w:rPr>
      <w:rFonts w:ascii="Verdana" w:hAnsi="Verdana" w:cs="Verdana"/>
      <w:sz w:val="20"/>
      <w:szCs w:val="20"/>
      <w:lang w:val="en-US" w:eastAsia="en-US"/>
    </w:rPr>
  </w:style>
  <w:style w:type="paragraph" w:customStyle="1" w:styleId="afe">
    <w:name w:val="Знак Знак Знак Знак Знак Знак Знак Знак"/>
    <w:basedOn w:val="a"/>
    <w:rsid w:val="002A317D"/>
    <w:rPr>
      <w:rFonts w:ascii="Verdana" w:hAnsi="Verdana" w:cs="Verdana"/>
      <w:sz w:val="20"/>
      <w:szCs w:val="20"/>
      <w:lang w:val="en-US" w:eastAsia="en-US"/>
    </w:rPr>
  </w:style>
  <w:style w:type="paragraph" w:customStyle="1" w:styleId="aff">
    <w:name w:val="Знак Знак Знак Знак Знак Знак"/>
    <w:basedOn w:val="a"/>
    <w:rsid w:val="002A317D"/>
    <w:rPr>
      <w:rFonts w:ascii="Verdana" w:hAnsi="Verdana" w:cs="Verdana"/>
      <w:sz w:val="20"/>
      <w:szCs w:val="20"/>
      <w:lang w:val="en-US" w:eastAsia="en-US"/>
    </w:rPr>
  </w:style>
  <w:style w:type="paragraph" w:customStyle="1" w:styleId="30">
    <w:name w:val="Знак Знак3 Знак Знак"/>
    <w:basedOn w:val="a"/>
    <w:rsid w:val="002A317D"/>
    <w:rPr>
      <w:rFonts w:ascii="Verdana" w:hAnsi="Verdana" w:cs="Verdana"/>
      <w:sz w:val="20"/>
      <w:szCs w:val="20"/>
      <w:lang w:val="en-US" w:eastAsia="en-US"/>
    </w:rPr>
  </w:style>
  <w:style w:type="paragraph" w:customStyle="1" w:styleId="31">
    <w:name w:val="Основной текст с отступом 31"/>
    <w:basedOn w:val="a"/>
    <w:rsid w:val="002A317D"/>
    <w:pPr>
      <w:overflowPunct w:val="0"/>
      <w:autoSpaceDE w:val="0"/>
      <w:autoSpaceDN w:val="0"/>
      <w:adjustRightInd w:val="0"/>
      <w:ind w:left="-426" w:firstLine="786"/>
      <w:jc w:val="both"/>
    </w:pPr>
    <w:rPr>
      <w:szCs w:val="20"/>
    </w:rPr>
  </w:style>
  <w:style w:type="paragraph" w:customStyle="1" w:styleId="aff0">
    <w:name w:val="Знак Знак Знак Знак Знак"/>
    <w:basedOn w:val="a"/>
    <w:rsid w:val="002A317D"/>
    <w:pPr>
      <w:spacing w:after="160" w:line="240" w:lineRule="exact"/>
    </w:pPr>
    <w:rPr>
      <w:rFonts w:ascii="Verdana" w:hAnsi="Verdana"/>
      <w:sz w:val="20"/>
      <w:szCs w:val="20"/>
      <w:lang w:val="en-US" w:eastAsia="en-US"/>
    </w:rPr>
  </w:style>
  <w:style w:type="character" w:styleId="aff1">
    <w:name w:val="footnote reference"/>
    <w:semiHidden/>
    <w:unhideWhenUsed/>
    <w:rsid w:val="002A317D"/>
    <w:rPr>
      <w:vertAlign w:val="superscript"/>
    </w:rPr>
  </w:style>
  <w:style w:type="character" w:styleId="aff2">
    <w:name w:val="annotation reference"/>
    <w:uiPriority w:val="99"/>
    <w:semiHidden/>
    <w:unhideWhenUsed/>
    <w:rsid w:val="002A317D"/>
    <w:rPr>
      <w:sz w:val="16"/>
      <w:szCs w:val="16"/>
    </w:rPr>
  </w:style>
  <w:style w:type="character" w:styleId="aff3">
    <w:name w:val="endnote reference"/>
    <w:semiHidden/>
    <w:unhideWhenUsed/>
    <w:rsid w:val="002A317D"/>
    <w:rPr>
      <w:vertAlign w:val="superscript"/>
    </w:rPr>
  </w:style>
  <w:style w:type="character" w:styleId="aff4">
    <w:name w:val="Placeholder Text"/>
    <w:uiPriority w:val="99"/>
    <w:semiHidden/>
    <w:rsid w:val="002A317D"/>
    <w:rPr>
      <w:color w:val="808080"/>
    </w:rPr>
  </w:style>
  <w:style w:type="character" w:customStyle="1" w:styleId="apple-style-span">
    <w:name w:val="apple-style-span"/>
    <w:rsid w:val="002A317D"/>
  </w:style>
  <w:style w:type="character" w:customStyle="1" w:styleId="apple-converted-space">
    <w:name w:val="apple-converted-space"/>
    <w:rsid w:val="002A317D"/>
  </w:style>
  <w:style w:type="table" w:styleId="aff5">
    <w:name w:val="Table Grid"/>
    <w:basedOn w:val="a1"/>
    <w:rsid w:val="002A317D"/>
    <w:pPr>
      <w:spacing w:after="0" w:line="240" w:lineRule="auto"/>
    </w:pPr>
    <w:rPr>
      <w:rFonts w:ascii="Times New Roman" w:eastAsia="Times New Roman" w:hAnsi="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59"/>
    <w:rsid w:val="002A317D"/>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2A317D"/>
    <w:pPr>
      <w:spacing w:after="0" w:line="240" w:lineRule="auto"/>
    </w:pPr>
    <w:rPr>
      <w:rFonts w:ascii="Calibri" w:hAnsi="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2A317D"/>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2A317D"/>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2A317D"/>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2A317D"/>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10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43</Pages>
  <Words>7200</Words>
  <Characters>41040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6</cp:revision>
  <dcterms:created xsi:type="dcterms:W3CDTF">2019-02-06T10:28:00Z</dcterms:created>
  <dcterms:modified xsi:type="dcterms:W3CDTF">2019-02-07T11:44:00Z</dcterms:modified>
</cp:coreProperties>
</file>