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D1C2E" w:rsidRPr="007964B8" w:rsidTr="000D1C2E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7964B8" w:rsidRDefault="000D1C2E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C2E" w:rsidRPr="000D1C2E" w:rsidRDefault="000D1C2E" w:rsidP="00E050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D1C2E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0D1C2E">
              <w:rPr>
                <w:rFonts w:ascii="Liberation Serif" w:hAnsi="Liberation Serif"/>
                <w:sz w:val="24"/>
                <w:szCs w:val="24"/>
              </w:rPr>
              <w:br/>
              <w:t>городского округа Верхняя П</w:t>
            </w:r>
            <w:r w:rsidR="008D315F">
              <w:rPr>
                <w:rFonts w:ascii="Liberation Serif" w:hAnsi="Liberation Serif"/>
                <w:sz w:val="24"/>
                <w:szCs w:val="24"/>
              </w:rPr>
              <w:t>ышма</w:t>
            </w:r>
            <w:r w:rsidR="008D315F">
              <w:rPr>
                <w:rFonts w:ascii="Liberation Serif" w:hAnsi="Liberation Serif"/>
                <w:sz w:val="24"/>
                <w:szCs w:val="24"/>
              </w:rPr>
              <w:br/>
              <w:t>от ___15.02.2024</w:t>
            </w:r>
            <w:bookmarkStart w:id="0" w:name="_GoBack"/>
            <w:bookmarkEnd w:id="0"/>
            <w:r w:rsidR="008D315F">
              <w:rPr>
                <w:rFonts w:ascii="Liberation Serif" w:hAnsi="Liberation Serif"/>
                <w:sz w:val="24"/>
                <w:szCs w:val="24"/>
              </w:rPr>
              <w:t>___ № __165</w:t>
            </w:r>
            <w:r w:rsidRPr="000D1C2E">
              <w:rPr>
                <w:rFonts w:ascii="Liberation Serif" w:hAnsi="Liberation Serif"/>
                <w:sz w:val="24"/>
                <w:szCs w:val="24"/>
              </w:rPr>
              <w:t>_</w:t>
            </w:r>
          </w:p>
          <w:p w:rsidR="000D1C2E" w:rsidRDefault="000D1C2E" w:rsidP="00E050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D1C2E" w:rsidRPr="000D1C2E" w:rsidRDefault="000D1C2E" w:rsidP="00E050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D1C2E">
              <w:rPr>
                <w:rFonts w:ascii="Liberation Serif" w:hAnsi="Liberation Serif"/>
                <w:sz w:val="24"/>
                <w:szCs w:val="24"/>
              </w:rPr>
              <w:t xml:space="preserve">Приложение № </w:t>
            </w:r>
            <w:r w:rsidR="000600FD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0D1C2E" w:rsidRPr="007964B8" w:rsidRDefault="000D1C2E" w:rsidP="00E050B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D1C2E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843D4F" w:rsidRPr="007964B8" w:rsidTr="000D1C2E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C2E" w:rsidRDefault="000D1C2E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7964B8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843D4F" w:rsidRPr="007964B8" w:rsidTr="000D1C2E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843D4F" w:rsidRPr="007964B8" w:rsidTr="000D1C2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D20B1A" w:rsidRPr="007964B8" w:rsidRDefault="00D20B1A" w:rsidP="00E050B5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896"/>
        <w:gridCol w:w="1016"/>
        <w:gridCol w:w="850"/>
        <w:gridCol w:w="778"/>
        <w:gridCol w:w="850"/>
        <w:gridCol w:w="778"/>
        <w:gridCol w:w="740"/>
        <w:gridCol w:w="743"/>
        <w:gridCol w:w="743"/>
        <w:gridCol w:w="743"/>
        <w:gridCol w:w="745"/>
        <w:gridCol w:w="1954"/>
      </w:tblGrid>
      <w:tr w:rsidR="00843D4F" w:rsidRPr="007964B8" w:rsidTr="00E050B5">
        <w:trPr>
          <w:cantSplit/>
          <w:trHeight w:val="3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3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43D4F" w:rsidRPr="007964B8" w:rsidRDefault="00843D4F" w:rsidP="00E050B5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3918"/>
        <w:gridCol w:w="1088"/>
        <w:gridCol w:w="838"/>
        <w:gridCol w:w="766"/>
        <w:gridCol w:w="839"/>
        <w:gridCol w:w="769"/>
        <w:gridCol w:w="731"/>
        <w:gridCol w:w="734"/>
        <w:gridCol w:w="734"/>
        <w:gridCol w:w="734"/>
        <w:gridCol w:w="734"/>
        <w:gridCol w:w="1963"/>
      </w:tblGrid>
      <w:tr w:rsidR="00843D4F" w:rsidRPr="007964B8" w:rsidTr="00E050B5">
        <w:trPr>
          <w:cantSplit/>
          <w:trHeight w:val="255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Сайты образовательных учреждений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87,32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843D4F" w:rsidRPr="007964B8" w:rsidTr="00E050B5">
        <w:trPr>
          <w:cantSplit/>
          <w:trHeight w:val="3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843D4F" w:rsidRPr="007964B8" w:rsidTr="00E050B5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96,8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96,9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97,1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843D4F" w:rsidRPr="007964B8" w:rsidTr="00E050B5">
        <w:trPr>
          <w:cantSplit/>
          <w:trHeight w:val="58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99,92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98,87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99,83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95,39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1.8.6.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99,75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98,77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98,78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98,79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843D4F" w:rsidRPr="007964B8" w:rsidTr="00E050B5">
        <w:trPr>
          <w:cantSplit/>
          <w:trHeight w:val="81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1.8.8.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1.9.1.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75,25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1.9.2.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1.9.3.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детей от 5 до 18 лет, 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1.10.1.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57,15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0,091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</w:t>
            </w:r>
            <w:r w:rsidR="00E050B5">
              <w:rPr>
                <w:rFonts w:ascii="Liberation Serif" w:hAnsi="Liberation Serif"/>
                <w:sz w:val="20"/>
                <w:szCs w:val="20"/>
              </w:rPr>
              <w:br/>
            </w:r>
            <w:r w:rsidRPr="007964B8">
              <w:rPr>
                <w:rFonts w:ascii="Liberation Serif" w:hAnsi="Liberation Serif"/>
                <w:sz w:val="20"/>
                <w:szCs w:val="20"/>
              </w:rPr>
              <w:t>N 10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муниципальных общеобразовательных учреждений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улучшивших материально 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3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общеобразовательных организаций, в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которых  в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профориентационной</w:t>
            </w:r>
            <w:proofErr w:type="spell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561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1.14.1.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93,6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843D4F" w:rsidRPr="007964B8" w:rsidTr="00E050B5">
        <w:trPr>
          <w:cantSplit/>
          <w:trHeight w:val="484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843D4F" w:rsidRPr="007964B8" w:rsidTr="00E050B5">
        <w:trPr>
          <w:cantSplit/>
          <w:trHeight w:val="484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категорий граждан, получающих основное и среднее общее образование в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муниципальных образовательных организациях (в соответствии со статьей 22 Закона Свердловской области от 15.07.2013 N 78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-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«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области»)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 школьных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столовых, в которых заменен кухонный инвентарь, столовая посуда, столовые приборы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2.3. Обеспечение </w:t>
            </w:r>
            <w:proofErr w:type="gramStart"/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льготных категорий</w:t>
            </w:r>
            <w:proofErr w:type="gramEnd"/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обучающихся бесплатными новогодними подарками</w:t>
            </w:r>
          </w:p>
        </w:tc>
      </w:tr>
      <w:tr w:rsidR="00843D4F" w:rsidRPr="007964B8" w:rsidTr="00E050B5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-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«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>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843D4F" w:rsidRPr="007964B8" w:rsidTr="00E050B5">
        <w:trPr>
          <w:cantSplit/>
          <w:trHeight w:val="280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843D4F" w:rsidRPr="007964B8" w:rsidTr="00E050B5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Увеличение числа посетителей Модельной библиотеки для детей и молодежи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4.1.4.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Соотношение средней заработной платы муниципальных учреждений культуры и средней заработной платы в субъекте Российской Федерации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зрителей кинотеатра "</w:t>
            </w: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Киноград</w:t>
            </w:r>
            <w:proofErr w:type="spellEnd"/>
            <w:r w:rsidRPr="007964B8">
              <w:rPr>
                <w:rFonts w:ascii="Liberation Serif" w:hAnsi="Liberation Serif"/>
                <w:sz w:val="20"/>
                <w:szCs w:val="20"/>
              </w:rPr>
              <w:t>"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843D4F" w:rsidRPr="007964B8" w:rsidTr="00E050B5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 (скриншоты постов, статей, пресс - релизов)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4.1.8.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учреждений, получивших субсидию на модернизацию библиотек в части комплектования книжных фондов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муниципального казенного учреждения «Управление культуры городского округа Верхняя Пышма»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220866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221366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2280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2289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2299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7-НК, №6 -НК, №11 -НК  </w:t>
            </w:r>
          </w:p>
        </w:tc>
      </w:tr>
      <w:tr w:rsidR="00843D4F" w:rsidRPr="007964B8" w:rsidTr="00E050B5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Увеличение количества выставок в МБУК "Верхнепышминский исторический музей"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1805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человек ,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получивших государственную поддержку лучшим работникам сельских учреждений культуры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843D4F" w:rsidRPr="007964B8" w:rsidTr="00E050B5">
        <w:trPr>
          <w:cantSplit/>
          <w:trHeight w:val="3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безбарьерной</w:t>
            </w:r>
            <w:proofErr w:type="spell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5.3.2.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</w:t>
            </w: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блочно</w:t>
            </w:r>
            <w:proofErr w:type="spell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-модульной котельной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7259A2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Положительное заключение государственной экспертизы на объект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58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F4386A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F4386A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F4386A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F4386A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 «Спорт-норма жизни" национального проекта «Демография»</w:t>
            </w:r>
          </w:p>
        </w:tc>
      </w:tr>
      <w:tr w:rsidR="00843D4F" w:rsidRPr="007964B8" w:rsidTr="00E050B5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46,3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49,4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61,9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67,2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6.3.6.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86,8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87,9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6.3.7.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843D4F" w:rsidRPr="007964B8" w:rsidTr="00E050B5">
        <w:trPr>
          <w:cantSplit/>
          <w:trHeight w:val="17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6.3.8.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16,2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24,6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24,7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37,5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6.3.9.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6.3.10.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843D4F" w:rsidRPr="007964B8" w:rsidTr="00E050B5">
        <w:trPr>
          <w:cantSplit/>
          <w:trHeight w:val="76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80,2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1332-ПП, «Спорт-норма жизни" национального проекта «Демография»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медалей, завоеванных спортсменами городского округа Верхняя Пышма на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международных,  всероссийских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>, региональных, областных соревнованиях по видам спорта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ПП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СО  от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29 октября 2013 г. N 1332-ПП</w:t>
            </w:r>
          </w:p>
        </w:tc>
      </w:tr>
      <w:tr w:rsidR="00843D4F" w:rsidRPr="007964B8" w:rsidTr="00E050B5">
        <w:trPr>
          <w:cantSplit/>
          <w:trHeight w:val="1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6.4.5.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6.5.1.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12,7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18,5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Федерального  статистического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наблюдения 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843D4F" w:rsidRPr="007964B8" w:rsidTr="00E050B5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6.5.2.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68,5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Форма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Федерального  статистического</w:t>
            </w:r>
            <w:proofErr w:type="gramEnd"/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наблюдения </w:t>
            </w:r>
            <w:r w:rsidRPr="007964B8">
              <w:rPr>
                <w:rFonts w:ascii="Liberation Serif" w:hAnsi="Liberation Serif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843D4F" w:rsidRPr="007964B8" w:rsidTr="00E050B5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6.6.1.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843D4F" w:rsidRPr="007964B8" w:rsidTr="00E050B5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6.6.2.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6.7.1.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227F51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="00843D4F"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227F51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227F51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227F51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5186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5086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7.1.2.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198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7.1.5.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7.1.6.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коворкинг</w:t>
            </w:r>
            <w:proofErr w:type="spellEnd"/>
            <w:r w:rsidRPr="007964B8">
              <w:rPr>
                <w:rFonts w:ascii="Liberation Serif" w:hAnsi="Liberation Serif"/>
                <w:sz w:val="20"/>
                <w:szCs w:val="20"/>
              </w:rPr>
              <w:t>-центров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843D4F" w:rsidRPr="007964B8" w:rsidTr="00E050B5">
        <w:trPr>
          <w:cantSplit/>
          <w:trHeight w:val="229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278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9600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7.2.2.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7.2.3.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7964B8">
              <w:rPr>
                <w:rFonts w:ascii="Liberation Serif" w:hAnsi="Liberation Serif"/>
                <w:sz w:val="20"/>
                <w:szCs w:val="20"/>
              </w:rPr>
              <w:t>родительства</w:t>
            </w:r>
            <w:proofErr w:type="spellEnd"/>
            <w:r w:rsidRPr="007964B8">
              <w:rPr>
                <w:rFonts w:ascii="Liberation Serif" w:hAnsi="Liberation Serif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843D4F" w:rsidRPr="007964B8" w:rsidTr="00E050B5">
        <w:trPr>
          <w:cantSplit/>
          <w:trHeight w:val="25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3261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588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7.4.1.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7.4.2.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204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7.4.3.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843D4F" w:rsidRPr="007964B8" w:rsidTr="00E050B5">
        <w:trPr>
          <w:cantSplit/>
          <w:trHeight w:val="10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7.4.4.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 xml:space="preserve">Количество вновь созданных объектов, муниципальных учреждений по работе </w:t>
            </w:r>
            <w:proofErr w:type="gramStart"/>
            <w:r w:rsidRPr="007964B8">
              <w:rPr>
                <w:rFonts w:ascii="Liberation Serif" w:hAnsi="Liberation Serif"/>
                <w:sz w:val="20"/>
                <w:szCs w:val="20"/>
              </w:rPr>
              <w:t>с  молодежью</w:t>
            </w:r>
            <w:proofErr w:type="gram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Акт ввода в эксплуатацию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843D4F" w:rsidRPr="007964B8" w:rsidTr="00E050B5">
        <w:trPr>
          <w:cantSplit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7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843D4F" w:rsidRPr="007964B8" w:rsidTr="00E050B5">
        <w:trPr>
          <w:cantSplit/>
          <w:trHeight w:val="12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lastRenderedPageBreak/>
              <w:t>8.1.1.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4F" w:rsidRPr="007964B8" w:rsidRDefault="00843D4F" w:rsidP="00E050B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7964B8">
              <w:rPr>
                <w:rFonts w:ascii="Liberation Serif" w:hAnsi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843D4F" w:rsidRPr="007964B8" w:rsidRDefault="00843D4F" w:rsidP="00E050B5">
      <w:pPr>
        <w:spacing w:after="0" w:line="240" w:lineRule="auto"/>
        <w:rPr>
          <w:rFonts w:ascii="Liberation Serif" w:hAnsi="Liberation Serif"/>
        </w:rPr>
      </w:pPr>
    </w:p>
    <w:sectPr w:rsidR="00843D4F" w:rsidRPr="007964B8" w:rsidSect="00E050B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4F"/>
    <w:rsid w:val="000600FD"/>
    <w:rsid w:val="000D1C2E"/>
    <w:rsid w:val="00227F51"/>
    <w:rsid w:val="007259A2"/>
    <w:rsid w:val="007964B8"/>
    <w:rsid w:val="00843D4F"/>
    <w:rsid w:val="008D315F"/>
    <w:rsid w:val="00AA673A"/>
    <w:rsid w:val="00D20B1A"/>
    <w:rsid w:val="00E050B5"/>
    <w:rsid w:val="00F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1943-3EEA-4D38-B505-5A18FA1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D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3D4F"/>
    <w:rPr>
      <w:color w:val="800080"/>
      <w:u w:val="single"/>
    </w:rPr>
  </w:style>
  <w:style w:type="paragraph" w:customStyle="1" w:styleId="xl65">
    <w:name w:val="xl65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43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43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43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41</Pages>
  <Words>7034</Words>
  <Characters>40098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11</cp:revision>
  <cp:lastPrinted>2024-02-14T10:43:00Z</cp:lastPrinted>
  <dcterms:created xsi:type="dcterms:W3CDTF">2024-01-31T07:10:00Z</dcterms:created>
  <dcterms:modified xsi:type="dcterms:W3CDTF">2024-02-15T09:17:00Z</dcterms:modified>
</cp:coreProperties>
</file>