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FF0D1E" w:rsidRPr="00FF0D1E" w:rsidTr="004220EB">
        <w:trPr>
          <w:trHeight w:val="524"/>
        </w:trPr>
        <w:tc>
          <w:tcPr>
            <w:tcW w:w="9639" w:type="dxa"/>
            <w:gridSpan w:val="5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0D1E" w:rsidRPr="00FF0D1E" w:rsidRDefault="00FF0D1E" w:rsidP="00F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FF0D1E" w:rsidRPr="00FF0D1E" w:rsidRDefault="00FF0D1E" w:rsidP="00F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D1E" w:rsidRPr="00FF0D1E" w:rsidTr="004220EB">
        <w:trPr>
          <w:trHeight w:val="524"/>
        </w:trPr>
        <w:tc>
          <w:tcPr>
            <w:tcW w:w="285" w:type="dxa"/>
            <w:vAlign w:val="bottom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FF0D1E" w:rsidRPr="00FF0D1E" w:rsidRDefault="00FF0D1E" w:rsidP="00FF0D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0D1E" w:rsidRPr="00FF0D1E" w:rsidTr="004220EB">
        <w:trPr>
          <w:trHeight w:val="130"/>
        </w:trPr>
        <w:tc>
          <w:tcPr>
            <w:tcW w:w="9639" w:type="dxa"/>
            <w:gridSpan w:val="5"/>
          </w:tcPr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FF0D1E" w:rsidRPr="00FF0D1E" w:rsidTr="004220EB">
        <w:tc>
          <w:tcPr>
            <w:tcW w:w="9639" w:type="dxa"/>
            <w:gridSpan w:val="5"/>
          </w:tcPr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D1E" w:rsidRPr="00FF0D1E" w:rsidTr="004220EB">
        <w:tc>
          <w:tcPr>
            <w:tcW w:w="9639" w:type="dxa"/>
            <w:gridSpan w:val="5"/>
          </w:tcPr>
          <w:p w:rsidR="00FF0D1E" w:rsidRPr="00FF0D1E" w:rsidRDefault="00FF0D1E" w:rsidP="00F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Положение об оплате труда работников муниципальных учреждений в сфере жилищно-коммунального хозяйства городского округа Верхняя Пышма, утвержденное постановлением администрации городского округа Верхняя Пышма от 17.12.2014 № 2336 </w:t>
            </w:r>
          </w:p>
        </w:tc>
      </w:tr>
      <w:tr w:rsidR="00FF0D1E" w:rsidRPr="00FF0D1E" w:rsidTr="004220EB">
        <w:tc>
          <w:tcPr>
            <w:tcW w:w="9639" w:type="dxa"/>
            <w:gridSpan w:val="5"/>
          </w:tcPr>
          <w:p w:rsidR="00FF0D1E" w:rsidRPr="00FF0D1E" w:rsidRDefault="00FF0D1E" w:rsidP="00F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D1E" w:rsidRPr="00FF0D1E" w:rsidRDefault="00FF0D1E" w:rsidP="00F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D1E" w:rsidRPr="00FF0D1E" w:rsidRDefault="00FF0D1E" w:rsidP="00FF0D1E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</w:t>
            </w:r>
            <w:hyperlink r:id="rId7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144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Трудового кодекса Российской Федерации, </w:t>
            </w:r>
            <w:hyperlink r:id="rId8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Федеральным законом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 131-ФЗ «Об общих принципах организации местного самоуправления в Российской Федерации», </w:t>
            </w:r>
            <w:hyperlink r:id="rId9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Уставом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в соответствии с </w:t>
            </w:r>
            <w:hyperlink r:id="rId10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Верхняя Пышма от 02.10.2018 № 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 Пышма </w:t>
            </w:r>
            <w:proofErr w:type="gramEnd"/>
          </w:p>
        </w:tc>
      </w:tr>
    </w:tbl>
    <w:p w:rsidR="00FF0D1E" w:rsidRPr="00FF0D1E" w:rsidRDefault="00FF0D1E" w:rsidP="00FF0D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FF0D1E" w:rsidRPr="00FF0D1E" w:rsidTr="004220EB">
        <w:trPr>
          <w:trHeight w:val="975"/>
        </w:trPr>
        <w:tc>
          <w:tcPr>
            <w:tcW w:w="9637" w:type="dxa"/>
            <w:gridSpan w:val="2"/>
            <w:vAlign w:val="bottom"/>
          </w:tcPr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ub_1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 Увеличить (индексировать) с 01 октября 2018 года на 4 процента размеры должностных окладов работников муниципальных учреждений в сфере жилищно-коммунального хозяйства городского округа Верхняя Пышма.</w:t>
            </w:r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sub_2"/>
            <w:bookmarkEnd w:id="0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Внести изменения в </w:t>
            </w:r>
            <w:hyperlink r:id="rId11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Положение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оплате труда работников муниципальных учреждений в сфере жилищно-коммунального хозяйства городского округа Верхняя Пышма, утвержденное </w:t>
            </w:r>
            <w:hyperlink r:id="rId12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Верхняя Пышма от 17.12.2014 № 2336 (в редакции </w:t>
            </w:r>
            <w:hyperlink r:id="rId13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02.11.2017 № 799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изложив </w:t>
            </w:r>
            <w:hyperlink r:id="rId14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приложения № 1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5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hyperlink r:id="rId16" w:anchor="sub_1000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новой редакции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(прилагаются).</w:t>
            </w:r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ub_3"/>
            <w:bookmarkEnd w:id="1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Финансовое обеспечение расходных обязательств, связанных с реализацией настоящего постановления, осуществляется в </w:t>
            </w:r>
            <w:proofErr w:type="gramStart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пределах</w:t>
            </w:r>
            <w:proofErr w:type="gramEnd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фонда оплаты труда согласно утвержденным бюджетным сметам, предусмотренных в бюджете городского округа Верхняя Пышма на соответствующий финансовый год.</w:t>
            </w:r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ub_4"/>
            <w:bookmarkEnd w:id="2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Настоящее постановление распространяет свое действие на правоотношения, возникшие с 01 октября 2018 года.</w:t>
            </w:r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sub_5"/>
            <w:bookmarkEnd w:id="3"/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17" w:history="1">
              <w:r w:rsidRPr="00FF0D1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Опубликовать</w:t>
              </w:r>
            </w:hyperlink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ф).</w:t>
            </w:r>
          </w:p>
          <w:p w:rsidR="00FF0D1E" w:rsidRPr="00FF0D1E" w:rsidRDefault="00FF0D1E" w:rsidP="00FF0D1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sub_6"/>
            <w:bookmarkEnd w:id="4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  <w:proofErr w:type="gramStart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</w:t>
            </w:r>
            <w:proofErr w:type="spellStart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Н.В.</w:t>
            </w:r>
            <w:bookmarkEnd w:id="5"/>
          </w:p>
          <w:p w:rsidR="00FF0D1E" w:rsidRPr="00FF0D1E" w:rsidRDefault="00FF0D1E" w:rsidP="00FF0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D1E" w:rsidRPr="00FF0D1E" w:rsidTr="004220EB">
        <w:trPr>
          <w:trHeight w:val="630"/>
        </w:trPr>
        <w:tc>
          <w:tcPr>
            <w:tcW w:w="6273" w:type="dxa"/>
            <w:vAlign w:val="bottom"/>
          </w:tcPr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D1E" w:rsidRPr="00FF0D1E" w:rsidRDefault="00FF0D1E" w:rsidP="00FF0D1E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FF0D1E" w:rsidRPr="00FF0D1E" w:rsidRDefault="00FF0D1E" w:rsidP="00FF0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F0D1E" w:rsidRPr="00FF0D1E" w:rsidRDefault="00FF0D1E" w:rsidP="00FF0D1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F0D1E" w:rsidRPr="00FF0D1E" w:rsidRDefault="00FF0D1E" w:rsidP="00FF0D1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F0D1E" w:rsidRPr="00FF0D1E" w:rsidRDefault="00FF0D1E" w:rsidP="00FF0D1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0D1E" w:rsidRPr="00FF0D1E" w:rsidTr="004220EB">
        <w:tc>
          <w:tcPr>
            <w:tcW w:w="4785" w:type="dxa"/>
            <w:shd w:val="clear" w:color="auto" w:fill="auto"/>
          </w:tcPr>
          <w:p w:rsidR="00FF0D1E" w:rsidRPr="00FF0D1E" w:rsidRDefault="00FF0D1E" w:rsidP="00F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администрации</w:t>
            </w:r>
          </w:p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FF0D1E" w:rsidRPr="00FF0D1E" w:rsidTr="004220EB">
              <w:tc>
                <w:tcPr>
                  <w:tcW w:w="534" w:type="dxa"/>
                  <w:shd w:val="clear" w:color="auto" w:fill="auto"/>
                </w:tcPr>
                <w:p w:rsidR="00FF0D1E" w:rsidRPr="00FF0D1E" w:rsidRDefault="00FF0D1E" w:rsidP="00FF0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0D1E" w:rsidRPr="00FF0D1E" w:rsidRDefault="00FF0D1E" w:rsidP="00FF0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0D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FF0D1E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FF0D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FF0D1E" w:rsidRPr="00FF0D1E" w:rsidRDefault="00FF0D1E" w:rsidP="00FF0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0D1E" w:rsidRPr="00FF0D1E" w:rsidRDefault="00FF0D1E" w:rsidP="00FF0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0D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FF0D1E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FF0D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0D1E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FF0D1E" w:rsidRPr="00FF0D1E" w:rsidRDefault="00FF0D1E" w:rsidP="00FF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0D1E" w:rsidRPr="00FF0D1E" w:rsidRDefault="00FF0D1E" w:rsidP="00FF0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0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FF0D1E" w:rsidRPr="00FF0D1E" w:rsidRDefault="00FF0D1E" w:rsidP="00FF0D1E">
      <w:pPr>
        <w:ind w:left="6804" w:right="-14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0D1E">
        <w:rPr>
          <w:rFonts w:ascii="Times New Roman" w:eastAsia="Calibri" w:hAnsi="Times New Roman" w:cs="Times New Roman"/>
          <w:sz w:val="26"/>
          <w:szCs w:val="26"/>
        </w:rPr>
        <w:t xml:space="preserve">к Положению </w:t>
      </w: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0D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РАЗМЕРЫ</w:t>
      </w: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0D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должностных окладов руководителей и специалистов </w:t>
      </w: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583"/>
        <w:gridCol w:w="3820"/>
      </w:tblGrid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Размер должностного оклада, рублей 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16 781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15 408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14 493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Главный юрист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13 732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Главный экономист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11 443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11 443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10 581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Ведущий бухгалтер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10 581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Ведущий инженер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10 581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Ведущий бухгалтер-экономист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10 581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Специалист 1 категории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8 911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Экономист 1 категории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8 911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Юрист 1 категории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8 911</w:t>
            </w:r>
          </w:p>
        </w:tc>
      </w:tr>
      <w:tr w:rsidR="00FF0D1E" w:rsidRPr="00FF0D1E" w:rsidTr="004220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Инженер 1 категории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8 911</w:t>
            </w:r>
          </w:p>
        </w:tc>
      </w:tr>
    </w:tbl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6804" w:right="-144" w:firstLine="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0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№2 </w:t>
      </w:r>
    </w:p>
    <w:p w:rsidR="00FF0D1E" w:rsidRPr="00FF0D1E" w:rsidRDefault="00FF0D1E" w:rsidP="00FF0D1E">
      <w:pPr>
        <w:ind w:left="6804" w:right="-14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0D1E">
        <w:rPr>
          <w:rFonts w:ascii="Times New Roman" w:eastAsia="Calibri" w:hAnsi="Times New Roman" w:cs="Times New Roman"/>
          <w:sz w:val="26"/>
          <w:szCs w:val="26"/>
        </w:rPr>
        <w:t xml:space="preserve">к Положению </w:t>
      </w: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0D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РАЗМЕРЫ</w:t>
      </w:r>
    </w:p>
    <w:p w:rsidR="00FF0D1E" w:rsidRPr="00FF0D1E" w:rsidRDefault="00FF0D1E" w:rsidP="00FF0D1E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0D1E">
        <w:rPr>
          <w:rFonts w:ascii="Times New Roman" w:eastAsia="Calibri" w:hAnsi="Times New Roman" w:cs="Times New Roman"/>
          <w:b/>
          <w:sz w:val="26"/>
          <w:szCs w:val="26"/>
        </w:rPr>
        <w:t>должностных окладов отдельных профессий рабочих и младшего обслуживающего персонала, занятых обслуживанием учреждения</w:t>
      </w:r>
    </w:p>
    <w:p w:rsidR="00FF0D1E" w:rsidRPr="00FF0D1E" w:rsidRDefault="00FF0D1E" w:rsidP="00FF0D1E">
      <w:pPr>
        <w:widowControl w:val="0"/>
        <w:spacing w:after="0" w:line="263" w:lineRule="exact"/>
        <w:ind w:left="-142" w:firstLine="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961"/>
        <w:gridCol w:w="4263"/>
      </w:tblGrid>
      <w:tr w:rsidR="00FF0D1E" w:rsidRPr="00FF0D1E" w:rsidTr="004220E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Размер должностного оклада, </w:t>
            </w:r>
          </w:p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</w:tr>
      <w:tr w:rsidR="00FF0D1E" w:rsidRPr="00FF0D1E" w:rsidTr="004220EB">
        <w:trPr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Водитель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8 252</w:t>
            </w:r>
          </w:p>
        </w:tc>
      </w:tr>
      <w:tr w:rsidR="00FF0D1E" w:rsidRPr="00FF0D1E" w:rsidTr="004220EB">
        <w:trPr>
          <w:trHeight w:val="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Младший обслуживающий персонал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1E" w:rsidRPr="00FF0D1E" w:rsidRDefault="00FF0D1E" w:rsidP="00FF0D1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F0D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4 531</w:t>
            </w:r>
          </w:p>
        </w:tc>
      </w:tr>
    </w:tbl>
    <w:p w:rsidR="00FF0D1E" w:rsidRPr="00FF0D1E" w:rsidRDefault="00FF0D1E" w:rsidP="00FF0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D1E" w:rsidRPr="00FF0D1E" w:rsidRDefault="00FF0D1E" w:rsidP="00FF0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BE" w:rsidRDefault="002675BE">
      <w:bookmarkStart w:id="6" w:name="_GoBack"/>
      <w:bookmarkEnd w:id="6"/>
    </w:p>
    <w:sectPr w:rsidR="002675BE" w:rsidSect="00ED5D7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69" w:rsidRDefault="00A02A69" w:rsidP="00FF0D1E">
      <w:pPr>
        <w:spacing w:after="0" w:line="240" w:lineRule="auto"/>
      </w:pPr>
      <w:r>
        <w:separator/>
      </w:r>
    </w:p>
  </w:endnote>
  <w:endnote w:type="continuationSeparator" w:id="0">
    <w:p w:rsidR="00A02A69" w:rsidRDefault="00A02A69" w:rsidP="00FF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02A6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Вр-157391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02A6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Вр-157391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69" w:rsidRDefault="00A02A69" w:rsidP="00FF0D1E">
      <w:pPr>
        <w:spacing w:after="0" w:line="240" w:lineRule="auto"/>
      </w:pPr>
      <w:r>
        <w:separator/>
      </w:r>
    </w:p>
  </w:footnote>
  <w:footnote w:type="continuationSeparator" w:id="0">
    <w:p w:rsidR="00A02A69" w:rsidRDefault="00A02A69" w:rsidP="00FF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1E" w:rsidRDefault="00FF0D1E">
    <w:pPr>
      <w:pStyle w:val="a3"/>
    </w:pPr>
  </w:p>
  <w:p w:rsidR="00810AAA" w:rsidRPr="00810AAA" w:rsidRDefault="00A02A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02A69">
    <w:pPr>
      <w:pStyle w:val="a3"/>
      <w:jc w:val="center"/>
    </w:pPr>
    <w:r>
      <w:t xml:space="preserve"> </w:t>
    </w:r>
  </w:p>
  <w:p w:rsidR="00810AAA" w:rsidRDefault="00A02A69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1E"/>
    <w:rsid w:val="002675BE"/>
    <w:rsid w:val="00A02A69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0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F0D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F0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F0D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F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0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F0D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F0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F0D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F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yperlink" Target="garantf1://46625856.0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garantf1://12025268.144/" TargetMode="External"/><Relationship Id="rId12" Type="http://schemas.openxmlformats.org/officeDocument/2006/relationships/hyperlink" Target="garantf1://20856193.0/" TargetMode="External"/><Relationship Id="rId17" Type="http://schemas.openxmlformats.org/officeDocument/2006/relationships/hyperlink" Target="garantf1://46649285.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admin\Desktop\&#1073;&#1102;&#1076;&#1078;&#1077;&#1090;%202014\&#1045;&#1076;&#1080;&#1085;&#1099;&#1081;%20&#1082;&#1072;&#1090;&#1072;&#1083;&#1086;&#1075;\&#1055;&#1086;&#1089;&#1090;&#1072;&#1085;&#1086;&#1074;&#1083;&#1077;&#1085;&#1080;&#1103;\&#1080;&#1079;&#1084;&#1077;&#1085;&#1077;&#1085;&#1080;&#1103;%20&#1074;%20&#1087;&#1086;&#1083;&#1086;&#1078;&#1077;&#1085;&#1080;&#1077;%20&#1086;&#1073;%20&#1086;&#1087;&#1083;&#1072;&#1090;&#1077;%20&#1090;&#1088;&#1091;&#1076;&#1072;%202018.doc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20856193.1000/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0856193.1200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46645778.0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9275839.0/" TargetMode="External"/><Relationship Id="rId14" Type="http://schemas.openxmlformats.org/officeDocument/2006/relationships/hyperlink" Target="garantf1://20856193.110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2018-10-29T09:14:00Z</dcterms:created>
  <dcterms:modified xsi:type="dcterms:W3CDTF">2018-10-29T09:14:00Z</dcterms:modified>
</cp:coreProperties>
</file>