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ГОРОДСКОГО ОКРУГА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Верхняя Пышма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  <w:t>ПОСТАНОВЛЕНИЕ</w:t>
      </w:r>
    </w:p>
    <w:p w:rsidR="00613A20" w:rsidRDefault="00613A20" w:rsidP="00613A20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08533" wp14:editId="66B2B896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760085" cy="0"/>
                <wp:effectExtent l="0" t="19050" r="1206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462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LN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" strokeweight="3pt">
                <v:stroke linestyle="thickThin"/>
              </v:line>
            </w:pict>
          </mc:Fallback>
        </mc:AlternateContent>
      </w:r>
    </w:p>
    <w:p w:rsidR="00613A20" w:rsidRDefault="00613A20" w:rsidP="00613A20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 № ___________</w:t>
      </w:r>
    </w:p>
    <w:p w:rsidR="00613A20" w:rsidRDefault="00613A20" w:rsidP="00613A20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3A20" w:rsidRDefault="00613A20" w:rsidP="00613A20">
      <w:pPr>
        <w:tabs>
          <w:tab w:val="center" w:pos="4818"/>
          <w:tab w:val="right" w:pos="963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г. Верхняя Пышма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13A20" w:rsidRDefault="00613A20" w:rsidP="00613A20">
      <w:pPr>
        <w:tabs>
          <w:tab w:val="center" w:pos="4818"/>
          <w:tab w:val="right" w:pos="9637"/>
        </w:tabs>
        <w:spacing w:before="200"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 порядке взаимодействия Единой дежурно-диспетчерской службы городского округа Верхняя Пышма с дежурно-диспетчерскими службами организаций, предприятий, осуществляющих свою деятельность на территории городского округа Верхняя Пышма</w:t>
      </w:r>
    </w:p>
    <w:p w:rsidR="00613A20" w:rsidRDefault="00613A20" w:rsidP="00613A20">
      <w:pPr>
        <w:tabs>
          <w:tab w:val="center" w:pos="4818"/>
          <w:tab w:val="right" w:pos="9637"/>
        </w:tabs>
        <w:spacing w:before="200"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исполнение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24.03.1997 № 334 «О порядке сбора и обмена информацией в области защиты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ситуаций», постановлений Правительства Свердловской области: от 06.04.1998 № 336-п «О порядке сбора и обмена информацией по вопросам защиты населения и территорий от чрезвычайных ситуаций в Свердловской области», от 07.12.2011 № 1658 «О создании и функционировании единой дежурно-диспетчерской службы и системы оперативно-диспетчерского управления в муниципальных образованиях, расположенных на территории Свердловской области», постановления администрации городского округа Верхняя Пышма от 18.09.2018 № 841 «Об утверждении Положения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единой дежурно-диспетчерской службе городского округа Верхняя Пышма», в целях организации взаимодействия единой дежурно-диспетчерской службы городского округа Верхняя Пышма с экстренными оперативными службами и службами жизнеобеспечения населения, дежурно-диспетчерскими службами производственных объектов и администрациями поселковых советов по предупреждению и ликвидации чрезвычайных ситуаций, администрация городского округа Верхняя Пышма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Утвердить: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перечень организаций, предприятий, ведущих деятельность на территории городского округа Верхняя Пышма и осуществляющих взаимодействие с единой дежурно-диспетчерской службой МКУ «Управление гражданской защиты городского округа Верхняя Пышма» при решении задач предупреждения и ликвидации чрезвычайных ситуаций, согласно приложению № 1 к настоящему постановлению;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1.2. соглашение о порядке взаимодействия единой дежурно-диспетчерской службы МКУ «Управление гражданской защиты городского округа Верхняя Пышма» с дежурно-диспетчерскими службами организаций, предприятий, расположенных на территории городского округа Верхняя Пышма при решении задач предупреждения и ликвидации чрезвычайных ситуаций, согласно приложению № 2 к настоящему постановлению.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Начальнику МКУ «Управление гражданской защиты городского округа Верхняя Пышма» организовать методическое руководство по обеспечению функционирования единой дежурно-диспетчерской службы и ее взаимодействие с дежурно-диспетчерскими службами организаций, предприятий, осуществляющих свою деятельность на территории городского округа Верхняя Пышма.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Руководителям организаций, предприятий, указанных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 к настоящему постановлению, в срок до 25.12.2018 года заключить соглашение о взаимодействии с единой дежурно-диспетчерской службой МКУ «Управление гражданской защиты городского округа Верхняя Пышма» при решении задач предупреждения и ликвидации чрезвычайных ситуаций.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Признать утратившим силу постановление администрации городского округа Верхняя Пышма от 05.03.2012 № 367 «О порядке взаимодействия Единой дежурно-диспетчерской службой городского округа Верхняя Пышма с дежурно-диспетчерскими службами организаций, предприятий, расположенных на территории городского округа Верхняя Пышма».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ф).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</w: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20" w:rsidRDefault="00613A20" w:rsidP="00613A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20" w:rsidRDefault="00613A20" w:rsidP="00613A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И.В. Соломин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613A20" w:rsidRDefault="00613A20" w:rsidP="00613A20"/>
    <w:p w:rsidR="00613A20" w:rsidRDefault="00613A20" w:rsidP="00613A20"/>
    <w:p w:rsidR="00613A20" w:rsidRDefault="00613A20" w:rsidP="00613A20">
      <w:pPr>
        <w:spacing w:after="0" w:line="240" w:lineRule="auto"/>
        <w:ind w:left="5103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613A20" w:rsidRDefault="00613A20" w:rsidP="00613A20">
      <w:pPr>
        <w:spacing w:after="0" w:line="240" w:lineRule="auto"/>
        <w:ind w:left="5103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 постановлению администрации городского округа Верхняя Пышма</w:t>
      </w:r>
    </w:p>
    <w:p w:rsidR="00613A20" w:rsidRDefault="00613A20" w:rsidP="00613A20">
      <w:pPr>
        <w:spacing w:after="0" w:line="240" w:lineRule="auto"/>
        <w:ind w:left="5103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 _____________________№____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Перечень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организаций, предприятий, ведущих деятельность на территории городского округа Верхняя Пышма и осуществляющих взаимодействие с единой дежурно-диспетчерской службой МКУ «Управление гражданской защиты городского округа Верхняя Пышма» при решении задач предупреждения и ликвидации чрезвычайных ситуаций</w:t>
      </w:r>
    </w:p>
    <w:p w:rsidR="00613A20" w:rsidRDefault="00613A20" w:rsidP="00613A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ФГКУ «1 ОФПС МЧС по Свердловской области»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МО МВД России «Верхнепышминский»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3.Отделение скорой медицинской помощи (СМП) ГАУЗ СО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Верхнепышминская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ЦГБ им.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П.Д.Бородина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Верхнепышминский участок по ЭГХ ОАО «Газпром газораспределение Екатеринбург»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 Территориальный отдел Управления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Свердловской области 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Орджоникидзевском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Железнодорожном районах города Екатеринбурга, в городе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Берёзовский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в городе Верхняя Пышма (Северный Екатеринбургский отдел Управления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Свердловской области)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МКУ «Комитет жилищно-коммунального хозяйства»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МУП «Водоканал»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Верхнепышминское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РКЭС АО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Облкомунэнерго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9. Филиал ОАО «МРСК Урала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»-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«Свердловэнерго» Производственное отделение «Центральные электрические сети»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10. ООО «Урал-вымпел»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11. АО «Управление тепловыми сетями»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12. АО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Уралэлектромедь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13. ОАО «Уралредмет»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14. Свердловское отделение филиала «Уральский территориальный округ» ФГУП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РосРАО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15. ГКУ СО «Березовское лесничество»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16. ГКУ СО «Билимбаевское лесничество»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17. ГКУ СО «Управление автомобильных дорог»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18.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Балтымская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администрация сельского совета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19. Кедровская администрация поселкового совета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20.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Красненская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администрация поселкового совета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21. Мостовская администрация сельского совета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22.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Исетская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администрация поселкового совета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23. ООО "Сити-Сервис"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24. ООО "Сити-Центр"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25. ООО "РСУ - Инвест"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26. ООО "Объединение"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27. ООО "Восток-Сервис"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28. ООО УК "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ЖилКомСервис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29. ООО "Приоритет"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30. ТСЖ "Сосновый Бор"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31. ТСЖ "Металлург"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32. ООО "Урал ЮИТ Сервис"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33. ТСЖ "Огнеупорщиков,7"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34. ЖСК "Строитель"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35. ТСЖ "Дружба"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36. ООО "УК "Лесная"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37. ООО "ЖЭУ Кедр"</w:t>
      </w:r>
    </w:p>
    <w:p w:rsidR="00613A20" w:rsidRDefault="00613A20" w:rsidP="00613A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38. ООО "ЖКХ Исеть"</w:t>
      </w: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spacing w:after="0" w:line="240" w:lineRule="auto"/>
        <w:jc w:val="both"/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5103" w:right="62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Приложение №2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5103" w:right="62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к постановлению администрации городского округа Верхняя Пышма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5103" w:right="62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от_____________________№ ____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СОГЛАШЕНИЕ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об осуществлении информационного обмена при решении задач 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предупреждения и ликвидации чрезвычайных ситуаций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3A20" w:rsidRDefault="00613A20" w:rsidP="00613A20">
      <w:pPr>
        <w:tabs>
          <w:tab w:val="left" w:pos="6804"/>
          <w:tab w:val="left" w:leader="underscore" w:pos="7286"/>
          <w:tab w:val="left" w:leader="underscore" w:pos="8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г. Верхняя Пышма                            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«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>20__ г.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Муниципальное казенное учреждение «Управление гражданской защиты городского округа Верхняя Пышма»,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лице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начальника Иванова Игоря Викторовича, действующего на основании Устава, именуемое в дальнейшем «Единая дежурно-диспетчерская служба городского округа Верхняя Пышма» (далее - ЕДДС), с одной стороны, и</w:t>
      </w:r>
    </w:p>
    <w:p w:rsidR="00613A20" w:rsidRDefault="00613A20" w:rsidP="0061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______________________________________________________________________, </w:t>
      </w:r>
    </w:p>
    <w:p w:rsidR="00613A20" w:rsidRDefault="00613A20" w:rsidP="0061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(наименование организации)</w:t>
      </w:r>
    </w:p>
    <w:p w:rsidR="00613A20" w:rsidRDefault="00613A20" w:rsidP="0061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лице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__________________________________________________________________, </w:t>
      </w:r>
    </w:p>
    <w:p w:rsidR="00613A20" w:rsidRDefault="00613A20" w:rsidP="0061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(должность, фамилия, имя, отчество)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действующего на основании _____________________________________, именуемое в дальнейшем «______________________________________________»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другой стороны, совместно именуемые в дальнейшем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«Стороны»,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заключили настоящее Соглашение о нижеследующем:</w:t>
      </w:r>
      <w:proofErr w:type="gramEnd"/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   ОБЩИЕ ПОЛОЖЕНИЯ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своих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взаимоотношениях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Стороны договорились руководствоваться следующим: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Конституцией Российской Федерации, Федеральными законами от 21.12.1994 № 68-ФЗ «О защите населения и территорий от чрезвычайных ситуаций природного и техногенного характера», от 27.07.2006 № 149-ФЗ «Об информации, информационных технологиях и защите информации», постановлениями 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30.12.2003 № 794 «О единой государственной системе предупреждения и ликвидации чрезвычайных ситуаций», от 21.05.2007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№ 304 «О классификации чрезвычайных ситуаций природного и техногенного характера», приказами МЧС России от 31.12.2002 № 632 «Об утверждении Порядка подготовки, предоставления прогнозной информации и организации реагирования на прогнозы чрезвычайных ситуаций», от 08.07.2004 № 329 «Об утверждении критериев информации о чрезвычайных ситуациях», от 26.08.2009 № 496 «Об утверждении Положения о системе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порядке информационного обмена в рамках единой государственной системы предупреждения и ликвидации чрезвычайных ситуаций», от 07.07.1997 № 382 «О введении в действие Инструкции о сроках и формах предоставления информации в области защиты населения и территорий от чрезвычайных ситуаций природного и техногенного характера», постановлениями Правительства Свердловской области от 28.02.2005 № 139 «О Свердловской областной подсистеме единой государственной системы предупреждения и ликвидации чрезвычайных ситуаций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», от 02.06.2006 № 14п «О порядке сбора и обмена информацией по вопросам защиты населения и территорий от чрезвычайных ситуаций в Свердловской области», от 06.05.2013 № 578-ПП «Об утверждении концепции развития единой информационно-коммуникационной инфраструктуры Свердловской области». 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  ПРЕДМЕТ СОГЛАШЕНИЯ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2.1. Предметом настоящего Соглашения является: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информационный обмен, представляющий собой обязательное, регламентированное, построенное на паритетной основе представление друг другу информации об угрозе (возникновении) чрезвычайных ситуаций (далее ЧС), критерии которых указаны в приложении № 2 к Соглашению, связанной с прогнозом и предупреждением возможных ЧС, социально-значимых происшествий (далее - СЗП), перечень которых указан в приложении № 3 к Соглашению, ликвидацией произошедших ЧС (СЗП), а также иных информационно-справочных материалов, находящихся в ведении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Сторон и являющихся предметом информационного обмена;</w:t>
      </w:r>
    </w:p>
    <w:p w:rsidR="00613A20" w:rsidRDefault="00613A20" w:rsidP="00613A20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реализация областных и муниципальных целевых программ в области защиты населения и территорий от ЧС (СЗП);</w:t>
      </w:r>
    </w:p>
    <w:p w:rsidR="00613A20" w:rsidRDefault="00613A20" w:rsidP="00613A20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участие специалистов в совместных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совещаниях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семинарах по обмену опытом и консультациях по вопросам, представляющим взаимный интерес;</w:t>
      </w:r>
    </w:p>
    <w:p w:rsidR="00613A20" w:rsidRDefault="00613A20" w:rsidP="00613A20">
      <w:pPr>
        <w:widowControl w:val="0"/>
        <w:numPr>
          <w:ilvl w:val="0"/>
          <w:numId w:val="2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организация взаимодействия Сторон при планировании и проведении мероприятий по защите населения и территорий, в том числе при тушении пожаров и проведении аварийно-спасательных и других неотложных работ;</w:t>
      </w:r>
    </w:p>
    <w:p w:rsidR="00613A20" w:rsidRDefault="00613A20" w:rsidP="00613A20">
      <w:pPr>
        <w:widowControl w:val="0"/>
        <w:numPr>
          <w:ilvl w:val="0"/>
          <w:numId w:val="3"/>
        </w:numPr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обеспечение достоверности и своевременности передачи информации в рамках задач, решаемых сторонами;</w:t>
      </w:r>
    </w:p>
    <w:p w:rsidR="00613A20" w:rsidRDefault="00613A20" w:rsidP="00613A20">
      <w:pPr>
        <w:widowControl w:val="0"/>
        <w:numPr>
          <w:ilvl w:val="0"/>
          <w:numId w:val="3"/>
        </w:numPr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совершенствование системы защиты населения и территорий от опасностей природного и техногенного характера на основе координации усилий Сторон по развитию сил и средств, осуществляющих мониторинг, прогнозирование, предупреждение и ликвидацию ЧС (СЗП);</w:t>
      </w:r>
    </w:p>
    <w:p w:rsidR="00613A20" w:rsidRDefault="00613A20" w:rsidP="00613A20">
      <w:pPr>
        <w:widowControl w:val="0"/>
        <w:numPr>
          <w:ilvl w:val="0"/>
          <w:numId w:val="4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определение порядка представления информации в средства массовой информации (далее - СМИ) об угрозе возникновения, возникновения 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ликвидации последствий ЧС (СЗП), для предотвращения возможного появления в СМИ заведомо ложных или искаженных сведений о ЧС (СЗП);</w:t>
      </w:r>
    </w:p>
    <w:p w:rsidR="00613A20" w:rsidRDefault="00613A20" w:rsidP="00613A20">
      <w:pPr>
        <w:widowControl w:val="0"/>
        <w:numPr>
          <w:ilvl w:val="0"/>
          <w:numId w:val="5"/>
        </w:numPr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осуществление в установленном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взаимного обмена информацией о фактах и событиях, представляющих взаимный интерес.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ОСНОВНЫЕ НАПРАВЛЕНИЯ СОТРУДНИЧЕСТВА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Информационный обмен между Сторонами осуществляется в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режимах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повседневной деятельности, повышенной готовности и чрезвычайной ситуации.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613A20" w:rsidRDefault="00613A20" w:rsidP="00613A2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Предоставление информации в оперативном порядке, а также в плановом порядке осуществлять в соответствии с регламентом организации информационного обмена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между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_________________________________________</w:t>
      </w:r>
    </w:p>
    <w:p w:rsidR="00613A20" w:rsidRDefault="00613A20" w:rsidP="0061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(наименование организации)</w:t>
      </w:r>
    </w:p>
    <w:p w:rsidR="00613A20" w:rsidRDefault="00613A20" w:rsidP="00613A20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единой дежурно-диспетчерской службой муниципального казенного учреждения «Управление гражданской защиты городского округа Верхняя Пышма» (приложение № 1).</w:t>
      </w:r>
    </w:p>
    <w:p w:rsidR="00613A20" w:rsidRDefault="00613A20" w:rsidP="00613A2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процессе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передачи и приема информации Сторонами должны быть обеспечены меры по ее защите. Стороны обязуются обеспечивать конфиденциальность получаемой в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рамках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Соглашения информации и использовать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только в служебных целях. </w:t>
      </w:r>
    </w:p>
    <w:p w:rsidR="00613A20" w:rsidRDefault="00613A20" w:rsidP="00613A2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Hlk528923863"/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Ответственными за организацию информационного обмена и права ведения переговоров между Сторонами в области защиты населения и территорий городского округа Верхняя Пышма при реализации требований настоящего Соглашения определены в Приложении № 4.</w:t>
      </w:r>
      <w:proofErr w:type="gramEnd"/>
    </w:p>
    <w:bookmarkEnd w:id="0"/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 ОБЯЗАННОСТИ СТОРОН</w:t>
      </w:r>
    </w:p>
    <w:p w:rsidR="00613A20" w:rsidRDefault="00613A20" w:rsidP="00613A20">
      <w:pPr>
        <w:widowControl w:val="0"/>
        <w:numPr>
          <w:ilvl w:val="0"/>
          <w:numId w:val="7"/>
        </w:numPr>
        <w:tabs>
          <w:tab w:val="left" w:pos="1402"/>
        </w:tabs>
        <w:autoSpaceDE w:val="0"/>
        <w:autoSpaceDN w:val="0"/>
        <w:adjustRightInd w:val="0"/>
        <w:spacing w:after="0" w:line="240" w:lineRule="auto"/>
        <w:ind w:right="28"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</w:t>
      </w:r>
    </w:p>
    <w:p w:rsidR="00613A20" w:rsidRDefault="00613A20" w:rsidP="00613A20">
      <w:pPr>
        <w:tabs>
          <w:tab w:val="left" w:pos="1402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(наименование службы организации, объекта)</w:t>
      </w:r>
    </w:p>
    <w:p w:rsidR="00613A20" w:rsidRDefault="00613A20" w:rsidP="00613A20">
      <w:pPr>
        <w:tabs>
          <w:tab w:val="left" w:pos="1402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обеспечивает предоставление в ЕДДС на безвозмездной основе:</w:t>
      </w:r>
    </w:p>
    <w:p w:rsidR="00613A20" w:rsidRDefault="00613A20" w:rsidP="00613A20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а)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ab/>
        <w:t>оперативной информации:</w:t>
      </w:r>
    </w:p>
    <w:p w:rsidR="00613A20" w:rsidRDefault="00613A20" w:rsidP="00613A20">
      <w:pPr>
        <w:widowControl w:val="0"/>
        <w:numPr>
          <w:ilvl w:val="0"/>
          <w:numId w:val="8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 угрозе или факте ЧС (СЗП) на территории городского округа Верхняя Пышма и соседних муниципальных образований;</w:t>
      </w:r>
    </w:p>
    <w:p w:rsidR="00613A20" w:rsidRDefault="00613A20" w:rsidP="00613A20">
      <w:pPr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прогнозе возможного возникновения и развития последствий ЧС (СЗП);</w:t>
      </w:r>
    </w:p>
    <w:p w:rsidR="00613A20" w:rsidRDefault="00613A20" w:rsidP="00613A20">
      <w:pPr>
        <w:widowControl w:val="0"/>
        <w:numPr>
          <w:ilvl w:val="0"/>
          <w:numId w:val="8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силах и средствах, привлекаемых для предупреждения и ликвидации ЧС на территории городского округа Верхняя Пышма;</w:t>
      </w:r>
    </w:p>
    <w:p w:rsidR="00613A20" w:rsidRDefault="00613A20" w:rsidP="00613A20">
      <w:pPr>
        <w:widowControl w:val="0"/>
        <w:numPr>
          <w:ilvl w:val="0"/>
          <w:numId w:val="8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первоочередных мерах по защите населения и территорий, ведении аварийно-спасательных и других неотложных работ;</w:t>
      </w:r>
    </w:p>
    <w:p w:rsidR="00613A20" w:rsidRDefault="00613A20" w:rsidP="00613A20">
      <w:pPr>
        <w:widowControl w:val="0"/>
        <w:numPr>
          <w:ilvl w:val="0"/>
          <w:numId w:val="8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другой информации, необходимой для прогнозирования, предупреждения и ликвидации ЧС (СЗП);</w:t>
      </w:r>
    </w:p>
    <w:p w:rsidR="00613A20" w:rsidRDefault="00613A20" w:rsidP="00613A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б)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ab/>
        <w:t xml:space="preserve">плановой информации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виде базы данных _________________________________________________________________ 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(наименование службы организации, объекта)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с предоставлением информации о структуре и другой информации, необходимой для работы в повседневной деятельности, включая информацию (Приложение № 1).</w:t>
      </w:r>
    </w:p>
    <w:p w:rsidR="00613A20" w:rsidRDefault="00613A20" w:rsidP="00613A20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 xml:space="preserve">ЕДДС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обеспечивает предоставление в ________________________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_____________________________________________ на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безвозмездной основе: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(наименование службы организации, объекта)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а) оперативной информации:</w:t>
      </w:r>
    </w:p>
    <w:p w:rsidR="00613A20" w:rsidRDefault="00613A20" w:rsidP="00613A20">
      <w:pPr>
        <w:widowControl w:val="0"/>
        <w:numPr>
          <w:ilvl w:val="0"/>
          <w:numId w:val="8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 отклонениях от нормальных условий жизнедеятельности населения, функционирования объектов экономики городского округа Верхняя Пышма, возникших в результате аварий и иных нештатных ситуаций;</w:t>
      </w:r>
    </w:p>
    <w:p w:rsidR="00613A20" w:rsidRDefault="00613A20" w:rsidP="00613A20">
      <w:pPr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 угрозе или факте ЧС (СЗП) в организациях (на объектах), находящихся на территории городского округа Верхняя Пышма, и о параметрах ЧС (СЗП);</w:t>
      </w:r>
    </w:p>
    <w:p w:rsidR="00613A20" w:rsidRDefault="00613A20" w:rsidP="00613A20">
      <w:pPr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прогнозе возможного возникновения и развития последствий ЧС (СЗП);</w:t>
      </w:r>
    </w:p>
    <w:p w:rsidR="00613A20" w:rsidRDefault="00613A20" w:rsidP="00613A20">
      <w:pPr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силах и средствах, привлекаемых для предупреждения и ликвидации ЧС на территории городского округа Верхняя Пышма;</w:t>
      </w:r>
    </w:p>
    <w:p w:rsidR="00613A20" w:rsidRDefault="00613A20" w:rsidP="00613A20">
      <w:pPr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 первоочередных мерах по защите населения и территорий, ведении аварийно-спасательных и других неотложных работ;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информации, необходимой для прогнозирования, предупреждения и ликвидации ЧС (СЗП);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б) плановой информации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виде баз данных об учреждениях, объектах, расположенных на территории городского округа, баз данных о силах и средствах муниципального звена РСЧС, учреждений, объектов, привлекаемых к ликвидации последствий ЧС (СЗП), либо планируемых к привлечению, сведений о радиационной, химической, медико-биологической, взрывной, пожарной и экологической безопасности на территории муниципального образования (городского округа) и потенциально опасных объектах, о проводимых мероприятиях по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предупреждению чрезвычайных ситуаций и поддержанию в готовности органов управления, сил и сре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едназначенных для их ликвидации, и другой информации, необходимой для работы в повседневной деятельности, включая информацию (Приложение № 1).</w:t>
      </w:r>
    </w:p>
    <w:p w:rsidR="00613A20" w:rsidRDefault="00613A20" w:rsidP="00613A20">
      <w:pPr>
        <w:widowControl w:val="0"/>
        <w:numPr>
          <w:ilvl w:val="0"/>
          <w:numId w:val="12"/>
        </w:num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ЕДДС формирует базу данных в области защиты населения и территории городского округа Верхняя Пышма (далее - информационно-справочная база). Обеспечивает в оперативном и в плановом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доступ ________________________________________________________, 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(наименование организации, объекта)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участвующей в информационном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обмене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к сформированной базе данных.</w:t>
      </w:r>
    </w:p>
    <w:p w:rsidR="00613A20" w:rsidRDefault="00613A20" w:rsidP="00613A20">
      <w:pPr>
        <w:widowControl w:val="0"/>
        <w:numPr>
          <w:ilvl w:val="0"/>
          <w:numId w:val="12"/>
        </w:numPr>
        <w:tabs>
          <w:tab w:val="left" w:pos="1282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(наименование организации, объекта)</w:t>
      </w:r>
    </w:p>
    <w:p w:rsidR="00613A20" w:rsidRDefault="00613A20" w:rsidP="00613A20">
      <w:pPr>
        <w:tabs>
          <w:tab w:val="left" w:pos="12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формирует и предоставляет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необходимую информацию (реестры, схемы коммуникаций, зданий, сведения по социально-значимым и потенциально опасным объектам и производствам, и т.п.) в ЕДДС для создания и корректировки информационно-справочной базы городского округа Верхняя Пышма. 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 ОТВЕТСТВЕННОСТЬ СТОРОН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5.1. За невыполнение или ненадлежащее выполнение своих обязательств по настоящему Соглашению Стороны несут ответственность 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 действующим законодательством.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 РАЗРЕШЕНИЕ СПОРОВ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6.1. Все споры и разногласия, возникающие из настоящего Соглашения или в связи с ним, в том числе касающиеся его заключения, действия, исполнения, изменения, дополнения, прекращения или действительности, решаются Сторонами путем переговоров.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7.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СРОК ДЕЙСТВИЯ СОГЛАШЕНИЯ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7.1.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 xml:space="preserve">Соглашение составлено в 2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экземплярах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имеющих одинаковую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юридическую силу;</w:t>
      </w:r>
    </w:p>
    <w:p w:rsidR="00613A20" w:rsidRDefault="00613A20" w:rsidP="00613A20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7.2.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  <w:t xml:space="preserve">Настоящее Соглашение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вступает в силу с момента его подписания 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заключается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 неопределенный срок.</w:t>
      </w:r>
    </w:p>
    <w:p w:rsidR="00613A20" w:rsidRDefault="00613A20" w:rsidP="00613A20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7.3. Изменения и дополнения к Соглашению, принимаемые по предложению сторон, оформляется 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письменном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виде и являются его неотъемлемыми частями со дня их подписания Сторонами.</w:t>
      </w:r>
    </w:p>
    <w:p w:rsidR="00613A20" w:rsidRDefault="00613A20" w:rsidP="00613A20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7.4. Соглашение может быть расторгнуто 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случаях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расформирования или ликвидации одной из Сторон.</w:t>
      </w:r>
    </w:p>
    <w:p w:rsidR="00613A20" w:rsidRDefault="00613A20" w:rsidP="00613A20">
      <w:pPr>
        <w:tabs>
          <w:tab w:val="left" w:pos="1094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  ПРИЛОЖЕНИЯ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Неотъемлемой частью соглашения являются следующие приложения: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Приложение № 1. Регламент информационного обмена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между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______________________________________________________________________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(наименование организации, объекта)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единой дежурно-диспетчерской службой МКУ «Управление гражданской защиты городского округа Верхняя Пышма»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Приложение № 2. Критерии чрезвычайных ситуаций (согласно приказу МЧС России № 329 от 08.07.2004 г.)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Приложение № 3. Перечень социально-значимых происшествий, при возникновении которых организуется представление информации в адрес единой дежурно-диспетчерской службы МКУ «Управление гражданской защиты городского округа Верхняя Пышма».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Приложение № 4. Списки лиц, имеющих право ведения переговоров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между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______________________________________________________________________</w:t>
      </w:r>
    </w:p>
    <w:p w:rsidR="00613A20" w:rsidRDefault="00613A20" w:rsidP="00613A20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(наименование организации, объекта)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МКУ «Управление гражданской защиты городского округа Верхняя Пышма»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 АДРЕСА И ПОДПИСИ СТОРОН</w:t>
      </w:r>
    </w:p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613A20" w:rsidTr="00613A20"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A20" w:rsidRDefault="00613A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tabs>
                <w:tab w:val="left" w:pos="1430"/>
              </w:tabs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  (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организации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объекта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Адрес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тел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.: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факс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Начальник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____________/ 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Ф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И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О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./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«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___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_________________20___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г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13A20" w:rsidRDefault="00613A20">
            <w:pPr>
              <w:autoSpaceDE w:val="0"/>
              <w:autoSpaceDN w:val="0"/>
              <w:adjustRightInd w:val="0"/>
              <w:jc w:val="both"/>
              <w:rPr>
                <w:rFonts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A20" w:rsidRDefault="00613A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tabs>
                <w:tab w:val="left" w:pos="1430"/>
              </w:tabs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  (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организации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объекта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Адрес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тел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.: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факс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: 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Начальник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____________/ 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Ф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И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  <w:r>
              <w:rPr>
                <w:rFonts w:hAnsi="Times New Roman"/>
                <w:color w:val="000000"/>
                <w:sz w:val="27"/>
                <w:szCs w:val="27"/>
                <w:u w:val="single"/>
                <w:lang w:eastAsia="ru-RU"/>
              </w:rPr>
              <w:t>О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./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«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___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 xml:space="preserve"> _________________20___ 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г</w:t>
            </w:r>
            <w:r>
              <w:rPr>
                <w:rFonts w:hAnsi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13A20" w:rsidRDefault="00613A20">
            <w:pPr>
              <w:autoSpaceDE w:val="0"/>
              <w:autoSpaceDN w:val="0"/>
              <w:adjustRightInd w:val="0"/>
              <w:rPr>
                <w:rFonts w:hAnsi="Times New Roman"/>
                <w:sz w:val="27"/>
                <w:szCs w:val="27"/>
                <w:lang w:eastAsia="ru-RU"/>
              </w:rPr>
            </w:pPr>
          </w:p>
        </w:tc>
      </w:tr>
    </w:tbl>
    <w:p w:rsidR="00613A20" w:rsidRDefault="00613A20" w:rsidP="0061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  <w:bookmarkStart w:id="1" w:name="_GoBack"/>
      <w:bookmarkEnd w:id="1"/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613A20" w:rsidRDefault="00613A20" w:rsidP="00613A20">
      <w:pPr>
        <w:spacing w:after="0" w:line="240" w:lineRule="auto"/>
        <w:jc w:val="both"/>
        <w:rPr>
          <w:sz w:val="27"/>
          <w:szCs w:val="27"/>
        </w:rPr>
      </w:pPr>
    </w:p>
    <w:p w:rsidR="009C6116" w:rsidRDefault="009C6116"/>
    <w:sectPr w:rsidR="009C611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9B" w:rsidRDefault="00365B9B" w:rsidP="00613A20">
      <w:pPr>
        <w:spacing w:after="0" w:line="240" w:lineRule="auto"/>
      </w:pPr>
      <w:r>
        <w:separator/>
      </w:r>
    </w:p>
  </w:endnote>
  <w:endnote w:type="continuationSeparator" w:id="0">
    <w:p w:rsidR="00365B9B" w:rsidRDefault="00365B9B" w:rsidP="0061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9B" w:rsidRDefault="00365B9B" w:rsidP="00613A20">
      <w:pPr>
        <w:spacing w:after="0" w:line="240" w:lineRule="auto"/>
      </w:pPr>
      <w:r>
        <w:separator/>
      </w:r>
    </w:p>
  </w:footnote>
  <w:footnote w:type="continuationSeparator" w:id="0">
    <w:p w:rsidR="00365B9B" w:rsidRDefault="00365B9B" w:rsidP="0061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20" w:rsidRDefault="00613A20">
    <w:pPr>
      <w:pStyle w:val="a3"/>
    </w:pPr>
  </w:p>
  <w:p w:rsidR="00613A20" w:rsidRDefault="00613A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81F7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9B5937"/>
    <w:multiLevelType w:val="singleLevel"/>
    <w:tmpl w:val="46E40854"/>
    <w:lvl w:ilvl="0">
      <w:start w:val="1"/>
      <w:numFmt w:val="decimal"/>
      <w:lvlText w:val="3.%1."/>
      <w:lvlJc w:val="left"/>
      <w:pPr>
        <w:ind w:left="928" w:hanging="360"/>
      </w:pPr>
      <w:rPr>
        <w:rFonts w:ascii="Times New Roman" w:hAnsi="Times New Roman" w:cs="Times New Roman" w:hint="default"/>
      </w:rPr>
    </w:lvl>
  </w:abstractNum>
  <w:abstractNum w:abstractNumId="2">
    <w:nsid w:val="43794AC2"/>
    <w:multiLevelType w:val="singleLevel"/>
    <w:tmpl w:val="54F46598"/>
    <w:lvl w:ilvl="0">
      <w:start w:val="3"/>
      <w:numFmt w:val="decimal"/>
      <w:lvlText w:val="4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FFE12C4"/>
    <w:multiLevelType w:val="singleLevel"/>
    <w:tmpl w:val="1E2CF83A"/>
    <w:lvl w:ilvl="0">
      <w:start w:val="2"/>
      <w:numFmt w:val="decimal"/>
      <w:lvlText w:val="4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BE3BE3"/>
    <w:multiLevelType w:val="singleLevel"/>
    <w:tmpl w:val="7ECA6A12"/>
    <w:lvl w:ilvl="0">
      <w:start w:val="1"/>
      <w:numFmt w:val="decimal"/>
      <w:lvlText w:val="4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startOverride w:val="2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20"/>
    <w:rsid w:val="00365B9B"/>
    <w:rsid w:val="00613A20"/>
    <w:rsid w:val="009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A20"/>
  </w:style>
  <w:style w:type="paragraph" w:styleId="a5">
    <w:name w:val="footer"/>
    <w:basedOn w:val="a"/>
    <w:link w:val="a6"/>
    <w:uiPriority w:val="99"/>
    <w:unhideWhenUsed/>
    <w:rsid w:val="0061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A20"/>
  </w:style>
  <w:style w:type="paragraph" w:styleId="a7">
    <w:name w:val="Balloon Text"/>
    <w:basedOn w:val="a"/>
    <w:link w:val="a8"/>
    <w:uiPriority w:val="99"/>
    <w:semiHidden/>
    <w:unhideWhenUsed/>
    <w:rsid w:val="0061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A2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13A20"/>
    <w:pPr>
      <w:spacing w:after="0" w:line="240" w:lineRule="auto"/>
    </w:pPr>
    <w:rPr>
      <w:rFonts w:ascii="Times New Roman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A20"/>
  </w:style>
  <w:style w:type="paragraph" w:styleId="a5">
    <w:name w:val="footer"/>
    <w:basedOn w:val="a"/>
    <w:link w:val="a6"/>
    <w:uiPriority w:val="99"/>
    <w:unhideWhenUsed/>
    <w:rsid w:val="0061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A20"/>
  </w:style>
  <w:style w:type="paragraph" w:styleId="a7">
    <w:name w:val="Balloon Text"/>
    <w:basedOn w:val="a"/>
    <w:link w:val="a8"/>
    <w:uiPriority w:val="99"/>
    <w:semiHidden/>
    <w:unhideWhenUsed/>
    <w:rsid w:val="0061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A2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13A20"/>
    <w:pPr>
      <w:spacing w:after="0" w:line="240" w:lineRule="auto"/>
    </w:pPr>
    <w:rPr>
      <w:rFonts w:ascii="Times New Roman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9157-08FB-493C-8E6F-64D91879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2671</Words>
  <Characters>15227</Characters>
  <Application>Microsoft Office Word</Application>
  <DocSecurity>0</DocSecurity>
  <Lines>126</Lines>
  <Paragraphs>35</Paragraphs>
  <ScaleCrop>false</ScaleCrop>
  <Company/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2018-11-22T04:21:00Z</dcterms:created>
  <dcterms:modified xsi:type="dcterms:W3CDTF">2018-11-22T04:23:00Z</dcterms:modified>
</cp:coreProperties>
</file>