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93C06" w:rsidTr="00493C06">
        <w:trPr>
          <w:trHeight w:val="524"/>
        </w:trPr>
        <w:tc>
          <w:tcPr>
            <w:tcW w:w="9460" w:type="dxa"/>
            <w:gridSpan w:val="5"/>
            <w:hideMark/>
          </w:tcPr>
          <w:p w:rsidR="00493C06" w:rsidRDefault="00493C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93C06" w:rsidRDefault="00493C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93C06" w:rsidRDefault="00493C0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93C06" w:rsidRDefault="00493C0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E226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93C06" w:rsidTr="00493C06">
        <w:trPr>
          <w:trHeight w:val="524"/>
        </w:trPr>
        <w:tc>
          <w:tcPr>
            <w:tcW w:w="284" w:type="dxa"/>
            <w:vAlign w:val="bottom"/>
            <w:hideMark/>
          </w:tcPr>
          <w:p w:rsidR="00493C06" w:rsidRDefault="00493C0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3C06" w:rsidRDefault="00493C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493C06" w:rsidRDefault="00493C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3C06" w:rsidRDefault="00493C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93C06" w:rsidRDefault="00493C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93C06" w:rsidTr="00493C06">
        <w:trPr>
          <w:trHeight w:val="130"/>
        </w:trPr>
        <w:tc>
          <w:tcPr>
            <w:tcW w:w="9460" w:type="dxa"/>
            <w:gridSpan w:val="5"/>
          </w:tcPr>
          <w:p w:rsidR="00493C06" w:rsidRDefault="00493C0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93C06" w:rsidTr="00493C06">
        <w:tc>
          <w:tcPr>
            <w:tcW w:w="9460" w:type="dxa"/>
            <w:gridSpan w:val="5"/>
          </w:tcPr>
          <w:p w:rsidR="00493C06" w:rsidRDefault="00493C0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93C06" w:rsidRDefault="00493C0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93C06" w:rsidRDefault="00493C0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93C06" w:rsidTr="00493C06">
        <w:tc>
          <w:tcPr>
            <w:tcW w:w="9460" w:type="dxa"/>
            <w:gridSpan w:val="5"/>
            <w:hideMark/>
          </w:tcPr>
          <w:p w:rsidR="00493C06" w:rsidRDefault="00493C0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      </w:r>
          </w:p>
        </w:tc>
      </w:tr>
      <w:bookmarkEnd w:id="0"/>
      <w:tr w:rsidR="00493C06" w:rsidTr="00493C06">
        <w:tc>
          <w:tcPr>
            <w:tcW w:w="9460" w:type="dxa"/>
            <w:gridSpan w:val="5"/>
          </w:tcPr>
          <w:p w:rsidR="00493C06" w:rsidRDefault="00493C0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93C06" w:rsidRDefault="00493C0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93C06" w:rsidRDefault="00493C06" w:rsidP="00493C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8"/>
        </w:rPr>
        <w:br/>
        <w:t xml:space="preserve">Российской Федерации, статьями 7, 48 Федерального закона от 06 октября </w:t>
      </w:r>
      <w:r>
        <w:rPr>
          <w:rFonts w:ascii="Liberation Serif" w:hAnsi="Liberation Serif"/>
          <w:sz w:val="28"/>
          <w:szCs w:val="28"/>
        </w:rPr>
        <w:br/>
        <w:t xml:space="preserve">2003 года № 131-ФЗ «Об общих принципах организации местного самоуправления в Российской Федерации», Решением Думы городского округа Верхняя Пышма 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21.12.2023 № 6/2</w:t>
      </w:r>
      <w:r>
        <w:rPr>
          <w:rFonts w:ascii="Liberation Serif" w:hAnsi="Liberation Serif"/>
          <w:sz w:val="28"/>
          <w:szCs w:val="28"/>
        </w:rPr>
        <w:t xml:space="preserve"> «О бюджете городского округа Верхняя Пышма на 2024 год и плановый период 2025 и 2026 годов» (в редакции от 05.03.2024 № 8/3),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 28 Устава городского округа </w:t>
      </w:r>
      <w:r>
        <w:rPr>
          <w:rFonts w:ascii="Liberation Serif" w:hAnsi="Liberation Serif"/>
          <w:color w:val="000000"/>
          <w:sz w:val="28"/>
          <w:szCs w:val="28"/>
        </w:rPr>
        <w:t xml:space="preserve">в целях уточнения объемов финансирования на 2024-2026 годов,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493C06" w:rsidRDefault="00493C06" w:rsidP="00493C0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93C06" w:rsidRDefault="00493C06" w:rsidP="00493C06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Внести в муниципальную программу </w:t>
      </w:r>
      <w:r>
        <w:rPr>
          <w:rFonts w:ascii="Liberation Serif" w:hAnsi="Liberation Serif"/>
          <w:sz w:val="28"/>
          <w:szCs w:val="28"/>
        </w:rPr>
        <w:t>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</w:r>
      <w:r>
        <w:rPr>
          <w:rFonts w:ascii="Liberation Serif" w:hAnsi="Liberation Serif"/>
          <w:color w:val="000000"/>
          <w:sz w:val="28"/>
          <w:szCs w:val="28"/>
        </w:rPr>
        <w:t xml:space="preserve"> (в редакции от 21.03.2024 № 332) </w:t>
      </w:r>
      <w:r>
        <w:rPr>
          <w:rFonts w:ascii="Liberation Serif" w:hAnsi="Liberation Serif"/>
          <w:color w:val="000000"/>
          <w:sz w:val="28"/>
          <w:szCs w:val="28"/>
        </w:rPr>
        <w:br/>
        <w:t>(далее – Программа), следующие изменения:</w:t>
      </w:r>
    </w:p>
    <w:p w:rsidR="00493C06" w:rsidRDefault="00493C06" w:rsidP="00493C06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1) </w:t>
      </w:r>
      <w:r>
        <w:rPr>
          <w:rFonts w:ascii="Liberation Serif" w:hAnsi="Liberation Serif" w:cs="Liberation Serif"/>
          <w:sz w:val="28"/>
          <w:szCs w:val="28"/>
        </w:rPr>
        <w:t xml:space="preserve">раздел 6 паспорта </w:t>
      </w:r>
      <w:r>
        <w:rPr>
          <w:rFonts w:ascii="Liberation Serif" w:hAnsi="Liberation Serif"/>
          <w:color w:val="000000"/>
          <w:sz w:val="28"/>
          <w:szCs w:val="28"/>
        </w:rPr>
        <w:t xml:space="preserve">Программы </w:t>
      </w:r>
      <w:r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493C06" w:rsidRDefault="00493C06" w:rsidP="00493C06">
      <w:pPr>
        <w:pStyle w:val="a4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2943"/>
        <w:gridCol w:w="6420"/>
      </w:tblGrid>
      <w:tr w:rsidR="00493C06" w:rsidTr="00493C06">
        <w:trPr>
          <w:trHeight w:val="411"/>
        </w:trPr>
        <w:tc>
          <w:tcPr>
            <w:tcW w:w="410" w:type="dxa"/>
          </w:tcPr>
          <w:p w:rsidR="00493C06" w:rsidRDefault="00493C06">
            <w:pP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93C06" w:rsidRDefault="00493C06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42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val="en-US" w:eastAsia="en-US"/>
              </w:rPr>
              <w:t> 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859 022,3 тыс. рублей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254 475,4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275 592,6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281 694,9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482 513,0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2023 год – 678 150,0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677 768,5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429 446,9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435 432,0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343 949,0 тыс. рублей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областной бюджет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20 391,2 тыс. рублей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2 170,4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1 130,6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3 925,0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7 225,9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3 824,3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466,8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477,2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490,2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680,8 тыс. рублей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федеральный бюджет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4 629,1 тыс. рублей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2 193,9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1 236,7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740,5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31,8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32,6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385,6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8,0 тыс. рублей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3 833 452,0 тыс. рублей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250 111,1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273 225,3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277 029,4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475 287,1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674 325,7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676 719,9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428 937,1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434 556,2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343 260,2 тыс. рублей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внебюджетные источники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550,0 тыс. рублей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2019 год – 0,0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0,0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0,0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550,0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0,0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0,0 тыс. рублей,</w:t>
            </w:r>
          </w:p>
          <w:p w:rsidR="00493C06" w:rsidRDefault="00493C0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</w:tc>
      </w:tr>
    </w:tbl>
    <w:p w:rsidR="00493C06" w:rsidRDefault="00493C06" w:rsidP="00493C06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93C06" w:rsidRDefault="00493C06" w:rsidP="00493C06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493C06" w:rsidRDefault="00493C06" w:rsidP="00493C06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 Опубликовать настоящее постановление в газете «Красное знамя», на официальном интернет–портале правовой информации городского округа Верхняя Пышма» (</w:t>
      </w:r>
      <w:hyperlink r:id="rId4" w:history="1">
        <w:r>
          <w:rPr>
            <w:rStyle w:val="a3"/>
            <w:rFonts w:ascii="Liberation Serif" w:hAnsi="Liberation Serif"/>
            <w:color w:val="000000"/>
            <w:sz w:val="28"/>
            <w:szCs w:val="28"/>
            <w:u w:val="none"/>
          </w:rPr>
          <w:t>www.верхняяпышма-право.рф</w:t>
        </w:r>
      </w:hyperlink>
      <w:r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</w:t>
      </w:r>
      <w:r w:rsidRPr="00493C06">
        <w:rPr>
          <w:rFonts w:ascii="Liberation Serif" w:hAnsi="Liberation Serif"/>
          <w:color w:val="000000"/>
          <w:sz w:val="28"/>
          <w:szCs w:val="28"/>
        </w:rPr>
        <w:t>https://movp.ru/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493C06" w:rsidRDefault="00493C06" w:rsidP="00493C06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93C06" w:rsidRDefault="00493C06" w:rsidP="00493C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93C06" w:rsidTr="00493C06">
        <w:tc>
          <w:tcPr>
            <w:tcW w:w="6237" w:type="dxa"/>
            <w:vAlign w:val="bottom"/>
            <w:hideMark/>
          </w:tcPr>
          <w:p w:rsidR="00493C06" w:rsidRDefault="00493C0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93C06" w:rsidRDefault="00493C0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912DB" w:rsidRDefault="00D912DB"/>
    <w:sectPr w:rsidR="00D9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A2"/>
    <w:rsid w:val="00493C06"/>
    <w:rsid w:val="00A95CA2"/>
    <w:rsid w:val="00D9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0080F-B3C1-4850-AC03-2F382C43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93C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3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2024-04-27T15:19:00Z</dcterms:created>
  <dcterms:modified xsi:type="dcterms:W3CDTF">2024-04-27T15:19:00Z</dcterms:modified>
</cp:coreProperties>
</file>