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A2273C" w:rsidTr="00A2273C">
        <w:trPr>
          <w:trHeight w:val="524"/>
        </w:trPr>
        <w:tc>
          <w:tcPr>
            <w:tcW w:w="9460" w:type="dxa"/>
            <w:gridSpan w:val="5"/>
            <w:hideMark/>
          </w:tcPr>
          <w:p w:rsidR="00A2273C" w:rsidRDefault="00A227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2273C" w:rsidRDefault="00A227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2273C" w:rsidRDefault="00A2273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2273C" w:rsidRDefault="00A2273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AB980C" wp14:editId="0EF4EC7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6715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2273C" w:rsidTr="00A2273C">
        <w:trPr>
          <w:trHeight w:val="524"/>
        </w:trPr>
        <w:tc>
          <w:tcPr>
            <w:tcW w:w="284" w:type="dxa"/>
            <w:vAlign w:val="bottom"/>
            <w:hideMark/>
          </w:tcPr>
          <w:p w:rsidR="00A2273C" w:rsidRDefault="00A2273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2273C" w:rsidRDefault="00A227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A2273C" w:rsidRDefault="00A227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2273C" w:rsidRDefault="00A227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2273C" w:rsidRDefault="00A2273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2273C" w:rsidTr="00A2273C">
        <w:trPr>
          <w:trHeight w:val="130"/>
        </w:trPr>
        <w:tc>
          <w:tcPr>
            <w:tcW w:w="9460" w:type="dxa"/>
            <w:gridSpan w:val="5"/>
          </w:tcPr>
          <w:p w:rsidR="00A2273C" w:rsidRDefault="00A2273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2273C" w:rsidTr="00A2273C">
        <w:tc>
          <w:tcPr>
            <w:tcW w:w="9460" w:type="dxa"/>
            <w:gridSpan w:val="5"/>
          </w:tcPr>
          <w:p w:rsidR="00A2273C" w:rsidRDefault="00A2273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2273C" w:rsidRDefault="00A2273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2273C" w:rsidRDefault="00A2273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2273C" w:rsidTr="00A2273C">
        <w:tc>
          <w:tcPr>
            <w:tcW w:w="9460" w:type="dxa"/>
            <w:gridSpan w:val="5"/>
            <w:hideMark/>
          </w:tcPr>
          <w:p w:rsidR="00A2273C" w:rsidRDefault="00A2273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30.09.2014 № 1706  «Об утверждении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A2273C" w:rsidTr="00A2273C">
        <w:tc>
          <w:tcPr>
            <w:tcW w:w="9460" w:type="dxa"/>
            <w:gridSpan w:val="5"/>
          </w:tcPr>
          <w:p w:rsidR="00A2273C" w:rsidRDefault="00A227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2273C" w:rsidRDefault="00A2273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2273C" w:rsidRDefault="00A2273C" w:rsidP="00A227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sz w:val="28"/>
          <w:szCs w:val="28"/>
        </w:rPr>
        <w:br/>
        <w:t xml:space="preserve">Российской Федерации, статьями 7, 48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21.12.2023 № 6/2</w:t>
      </w:r>
      <w:r>
        <w:rPr>
          <w:rFonts w:ascii="Liberation Serif" w:hAnsi="Liberation Serif"/>
          <w:sz w:val="28"/>
          <w:szCs w:val="28"/>
        </w:rPr>
        <w:t xml:space="preserve"> «О бюджете городского округа Верхняя Пышма на 2024 год и плановый период 2025 и 2026 годов» (в редакции от 14.06.2024 № 12/3),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 28 Устава городского округа Верхняя Пышма Свердловской области, </w:t>
      </w:r>
      <w:r>
        <w:rPr>
          <w:rFonts w:ascii="Liberation Serif" w:hAnsi="Liberation Serif"/>
          <w:color w:val="000000"/>
          <w:sz w:val="28"/>
          <w:szCs w:val="28"/>
        </w:rPr>
        <w:t xml:space="preserve">в целях уточнения объемов финансирования на период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2024-2026 годов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A2273C" w:rsidRDefault="00A2273C" w:rsidP="00A2273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2273C" w:rsidRDefault="00A2273C" w:rsidP="00A2273C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постановление администрации городского округа Верхняя Пышма от 30.09.2014 № 1706 «Об утверждении муниципальной программы «Совершенствование социально-экономической политики на территории городского округа Верхняя Пышма до 2027 года» следующие изменения:</w:t>
      </w:r>
    </w:p>
    <w:p w:rsidR="00A2273C" w:rsidRDefault="00A2273C" w:rsidP="00A2273C">
      <w:pPr>
        <w:pStyle w:val="a3"/>
        <w:widowControl w:val="0"/>
        <w:numPr>
          <w:ilvl w:val="0"/>
          <w:numId w:val="2"/>
        </w:numPr>
        <w:tabs>
          <w:tab w:val="left" w:pos="709"/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преамбулу постановления изложить в следующей редакции:</w:t>
      </w:r>
    </w:p>
    <w:p w:rsidR="00A2273C" w:rsidRDefault="00A2273C" w:rsidP="00A2273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«В соответствии со </w:t>
      </w:r>
      <w:hyperlink r:id="rId5" w:history="1">
        <w:r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статьей 179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Бюджетного кодекса Российской Федерации, Земельным </w:t>
      </w:r>
      <w:hyperlink r:id="rId6" w:history="1">
        <w:r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Российской Федерации, Градостроительным </w:t>
      </w:r>
      <w:hyperlink r:id="rId7" w:history="1">
        <w:r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Российской Федерации, Федеральным </w:t>
      </w:r>
      <w:hyperlink r:id="rId8" w:history="1">
        <w:r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21 декабря 1994 года № 68-ФЗ «О защите населения и территорий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чрезвычайных ситуаций природного и техногенного характера», Федеральным </w:t>
      </w:r>
      <w:hyperlink r:id="rId9" w:history="1">
        <w:r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от 21 июля 1997 года № 117-ФЗ «О безопасности гидротехнических сооружений», Федеральным </w:t>
      </w:r>
      <w:hyperlink r:id="rId10" w:history="1">
        <w:r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 131-ФЗ «Об общих принципах организации местного самоуправления в Российской Федерации», Федеральным </w:t>
      </w:r>
      <w:hyperlink r:id="rId11" w:history="1">
        <w:r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от 22 октября 2004 года № 125-ФЗ «Об архивном деле в Российской Федерации», Федеральным </w:t>
      </w:r>
      <w:hyperlink r:id="rId12" w:history="1">
        <w:r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от 02 мая 2006 года № 59-ФЗ «О порядке рассмотрения обращения граждан Российской Федерации», Федеральным </w:t>
      </w:r>
      <w:hyperlink r:id="rId13" w:history="1">
        <w:r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от 02 марта 2007 года № 25-ФЗ «О муниципальной службе в Российской Федерации», </w:t>
      </w:r>
      <w:hyperlink r:id="rId14" w:history="1">
        <w:r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администрации городского округа Верхняя Пышма от 28.12.2020 № 1083 «Об утверждении Порядка формирования и реализации муниципальных программ в городском округе Верхняя Пышма» администрация городского округа Верхняя Пышма»;</w:t>
      </w:r>
    </w:p>
    <w:p w:rsidR="00A2273C" w:rsidRDefault="00A2273C" w:rsidP="00A2273C">
      <w:pPr>
        <w:ind w:firstLine="708"/>
        <w:jc w:val="both"/>
        <w:rPr>
          <w:rFonts w:ascii="Liberation Serif" w:hAnsi="Liberation Serif" w:cs="Liberation Serif"/>
          <w:color w:val="212121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2) в пункте 2 слова ««</w:t>
      </w:r>
      <w:r>
        <w:rPr>
          <w:rFonts w:ascii="Liberation Serif" w:hAnsi="Liberation Serif" w:cs="Liberation Serif"/>
          <w:bCs/>
          <w:iCs/>
          <w:sz w:val="28"/>
          <w:szCs w:val="28"/>
        </w:rPr>
        <w:t>Красное знамя» и на официальном сайте городского округа Верхняя Пышма» заменить словами «</w:t>
      </w:r>
      <w:r>
        <w:rPr>
          <w:rFonts w:ascii="Liberation Serif" w:hAnsi="Liberation Serif" w:cs="Liberation Serif"/>
          <w:sz w:val="28"/>
          <w:szCs w:val="28"/>
        </w:rPr>
        <w:t>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(www.movp.ru)».</w:t>
      </w:r>
    </w:p>
    <w:p w:rsidR="00A2273C" w:rsidRDefault="00A2273C" w:rsidP="00A227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муниципальную программу «Совершенствование социально-экономической политики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до 2027 года», утвержденную постановлением администрации городского округа Верхняя Пышма от 30.09.2014 № 1706 (в редакции от 27.04.2024 № 547) (далее – муниципальная программа), следующие изменения:</w:t>
      </w:r>
    </w:p>
    <w:p w:rsidR="00A2273C" w:rsidRDefault="00A2273C" w:rsidP="00A2273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1) </w:t>
      </w:r>
      <w:r>
        <w:rPr>
          <w:rFonts w:ascii="Liberation Serif" w:hAnsi="Liberation Serif" w:cs="Liberation Serif"/>
          <w:sz w:val="28"/>
          <w:szCs w:val="28"/>
        </w:rPr>
        <w:t>в паспорте муниципальной программы строки изложить в следующей редакции:</w:t>
      </w:r>
    </w:p>
    <w:p w:rsidR="00A2273C" w:rsidRDefault="00A2273C" w:rsidP="00A2273C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951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8"/>
        <w:gridCol w:w="6242"/>
      </w:tblGrid>
      <w:tr w:rsidR="00A2273C" w:rsidTr="00A2273C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3C" w:rsidRDefault="00A2273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3C" w:rsidRDefault="00A2273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Отдел проектного управления и стратегического планирования администрации городского округа Верхняя Пышма</w:t>
            </w:r>
          </w:p>
        </w:tc>
      </w:tr>
      <w:tr w:rsidR="00A2273C" w:rsidTr="00A2273C">
        <w:trPr>
          <w:trHeight w:val="411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73C" w:rsidRDefault="00A2273C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val="en-US" w:eastAsia="en-US"/>
              </w:rPr>
              <w:t> 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865 551,7 тыс. рублей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254 475,4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275 592,6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281 694,9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482 513,0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678 150,0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684 297,9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429 446,9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435 432,0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343 949,0 тыс. рублей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областной бюджет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21 409,1 тыс. рублей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2 170,4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1 130,6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3 925,0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2022 год – 7 225,9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3 824,3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1 484,7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477,2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490,2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680,8 тыс. рублей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федеральный бюджет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4 629,1 тыс. рублей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2 193,9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1 236,7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740,5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31,8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32,6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385,6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8,0 тыс. рублей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3 838 963,5 тыс. рублей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250 111,1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273 225,3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277 029,4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475 287,1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674 325,7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682 231,4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428 937,1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434 556,2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343 260,2 тыс. рублей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внебюджетные источники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550,0 тыс. рублей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0,0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2020 год – 0,0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0,0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550,0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0,0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0,0 тыс. 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0,0 тыс. рублей</w:t>
            </w:r>
          </w:p>
        </w:tc>
      </w:tr>
      <w:tr w:rsidR="00A2273C" w:rsidTr="00A2273C">
        <w:trPr>
          <w:trHeight w:val="411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73C" w:rsidRDefault="00A2273C">
            <w:pPr>
              <w:ind w:left="115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bookmarkStart w:id="0" w:name="sub_1061"/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 xml:space="preserve">Справочно: объем налоговых расходов городского округа по </w:t>
            </w: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годам реализации</w:t>
            </w:r>
            <w:bookmarkEnd w:id="0"/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муниципальной программы, тыс. рублей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Всего: 0,0 тыс. рублей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2019 год – 0,0 тыс. 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>2020 год – 0,0 тыс. 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2021 год – 0,0 тыс. 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2022 год – 0,0 тыс. 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2023 год – 0,0 тыс. 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2024 год – 0,0 тыс. 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2025 год – 0,0 тыс. 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2026 год – 0,0 тыс. рублей,</w:t>
            </w:r>
          </w:p>
          <w:p w:rsidR="00A2273C" w:rsidRDefault="00A2273C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2027 год – 0,0 тыс. рублей</w:t>
            </w:r>
          </w:p>
        </w:tc>
      </w:tr>
    </w:tbl>
    <w:p w:rsidR="00A2273C" w:rsidRDefault="00A2273C" w:rsidP="00A2273C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273C" w:rsidRDefault="00A2273C" w:rsidP="00A2273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sz w:val="28"/>
          <w:szCs w:val="28"/>
        </w:rPr>
        <w:t>в раздел 1 внести следующие изменения:</w:t>
      </w:r>
    </w:p>
    <w:p w:rsidR="00A2273C" w:rsidRDefault="00A2273C" w:rsidP="00A2273C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подпрограмме 2 в абзаце 1 слова «подпрограмма «Информационное общество в городском округе Верхняя Пышма до 2024 года» заменить словами «настоящая подпрограмма»;</w:t>
      </w:r>
    </w:p>
    <w:p w:rsidR="00A2273C" w:rsidRDefault="00A2273C" w:rsidP="00A2273C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подпрограмме 3 в абзаце 1 слова «, </w:t>
      </w:r>
      <w:hyperlink r:id="rId15" w:history="1">
        <w:r>
          <w:rPr>
            <w:rStyle w:val="a4"/>
            <w:rFonts w:ascii="Liberation Serif" w:hAnsi="Liberation Serif" w:cs="Liberation Serif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Свердловской области от 25.12.2014 N 1209-ПП «Совершенствование социально-экономической политики на территории Свердловской области до 2024 года» принять утратившими силу;</w:t>
      </w:r>
    </w:p>
    <w:p w:rsidR="00A2273C" w:rsidRDefault="00A2273C" w:rsidP="00A2273C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подпрограмме 3 в абзаце 2 слова «</w:t>
      </w:r>
      <w:r>
        <w:rPr>
          <w:rFonts w:ascii="Liberation Serif" w:hAnsi="Liberation Serif" w:cs="Liberation Serif"/>
          <w:color w:val="000000"/>
          <w:sz w:val="28"/>
          <w:szCs w:val="28"/>
        </w:rPr>
        <w:t>до 2024 года» заменить словами «до 2035 года, утвержденной Решением Думы городского округа Верхняя Пышма от 25.04.2019 №10/1,»</w:t>
      </w:r>
    </w:p>
    <w:p w:rsidR="00A2273C" w:rsidRDefault="00A2273C" w:rsidP="00A2273C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подпрограмме 5 в абзаце 1 слова «</w:t>
      </w:r>
      <w:r>
        <w:rPr>
          <w:rFonts w:ascii="Liberation Serif" w:hAnsi="Liberation Serif" w:cs="Liberation Serif"/>
          <w:sz w:val="28"/>
          <w:szCs w:val="28"/>
        </w:rPr>
        <w:t xml:space="preserve">Подпрограмма «Обеспечение разработки и реализации документов территориального </w:t>
      </w:r>
      <w:r>
        <w:rPr>
          <w:rFonts w:ascii="Liberation Serif" w:hAnsi="Liberation Serif" w:cs="Liberation Serif"/>
          <w:color w:val="000000"/>
          <w:sz w:val="28"/>
          <w:szCs w:val="28"/>
        </w:rPr>
        <w:t>планирования и градостроительного зонирования,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2020 года»</w:t>
      </w:r>
      <w:r>
        <w:rPr>
          <w:rFonts w:ascii="Liberation Serif" w:hAnsi="Liberation Serif" w:cs="Liberation Serif"/>
          <w:sz w:val="28"/>
          <w:szCs w:val="28"/>
        </w:rPr>
        <w:t xml:space="preserve"> заменить словами «Настоящая подпрограмма»;</w:t>
      </w:r>
    </w:p>
    <w:p w:rsidR="00A2273C" w:rsidRDefault="00A2273C" w:rsidP="00A2273C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подпрограмме 8 абзац 31 </w:t>
      </w:r>
      <w:r>
        <w:rPr>
          <w:rFonts w:ascii="Liberation Serif" w:hAnsi="Liberation Serif" w:cs="Liberation Serif"/>
          <w:color w:val="000000"/>
          <w:sz w:val="28"/>
          <w:szCs w:val="28"/>
        </w:rPr>
        <w:t>изложить в новой редакции:</w:t>
      </w:r>
    </w:p>
    <w:p w:rsidR="00A2273C" w:rsidRDefault="00A2273C" w:rsidP="00A2273C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Развитие и эксплуатация комплекса «Безопасный город» финансируется за счет средств местного бюджета в рамках настоящей подпрограммы с возможностью привлечения иных источников финансирования.»</w:t>
      </w:r>
    </w:p>
    <w:p w:rsidR="00A2273C" w:rsidRDefault="00A2273C" w:rsidP="00A2273C">
      <w:pPr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2 изложить в новой редакции:</w:t>
      </w:r>
    </w:p>
    <w:p w:rsidR="00A2273C" w:rsidRDefault="00A2273C" w:rsidP="00A2273C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bookmarkStart w:id="1" w:name="sub_200"/>
      <w:r>
        <w:rPr>
          <w:rFonts w:ascii="Liberation Serif" w:hAnsi="Liberation Serif" w:cs="Liberation Serif"/>
          <w:b/>
          <w:bCs/>
          <w:sz w:val="28"/>
          <w:szCs w:val="28"/>
        </w:rPr>
        <w:t>Раздел 2</w:t>
      </w:r>
      <w:r>
        <w:rPr>
          <w:rFonts w:ascii="Liberation Serif" w:hAnsi="Liberation Serif" w:cs="Liberation Serif"/>
          <w:b/>
          <w:bCs/>
          <w:color w:val="26282F"/>
          <w:sz w:val="28"/>
          <w:szCs w:val="28"/>
        </w:rPr>
        <w:t xml:space="preserve">. Цели,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задачи и целевые показатели </w:t>
      </w:r>
    </w:p>
    <w:p w:rsidR="00A2273C" w:rsidRDefault="00A2273C" w:rsidP="00A2273C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реализации муниципальной программы</w:t>
      </w:r>
    </w:p>
    <w:bookmarkEnd w:id="1"/>
    <w:p w:rsidR="00A2273C" w:rsidRDefault="00A2273C" w:rsidP="00A2273C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A2273C" w:rsidRDefault="00A2273C" w:rsidP="00A2273C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Цели, задачи и целевые показатели реализации настоящей муниципальной программы приведены в </w:t>
      </w:r>
      <w:hyperlink r:id="rId16" w:anchor="sub_1100" w:history="1">
        <w:r>
          <w:rPr>
            <w:rStyle w:val="a4"/>
            <w:rFonts w:ascii="Liberation Serif" w:hAnsi="Liberation Serif" w:cs="Liberation Serif"/>
            <w:color w:val="auto"/>
            <w:sz w:val="28"/>
            <w:szCs w:val="28"/>
            <w:u w:val="none"/>
          </w:rPr>
          <w:t>приложении № 1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к муниципальной программе.»;</w:t>
      </w:r>
    </w:p>
    <w:p w:rsidR="00A2273C" w:rsidRDefault="00A2273C" w:rsidP="00A2273C">
      <w:pPr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в раздел 3 внести следующие изменения:</w:t>
      </w:r>
    </w:p>
    <w:p w:rsidR="00A2273C" w:rsidRDefault="00A2273C" w:rsidP="00A2273C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абзаце 1 слова «администрация городского округа Верхняя Пышма» заменить словами «отдел проектного управления и стратегического планирования администрации городского округа Верхняя Пышма»;</w:t>
      </w:r>
    </w:p>
    <w:p w:rsidR="00A2273C" w:rsidRDefault="00A2273C" w:rsidP="00A2273C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абзаце 2 слова «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муниципальной программы «Совершенствование социально-экономической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политики на территории городского округа </w:t>
      </w: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Верхняя Пышма до 2024 года» заменить словами «настоящей муниципальной программы»;</w:t>
      </w:r>
    </w:p>
    <w:p w:rsidR="00A2273C" w:rsidRDefault="00A2273C" w:rsidP="00A2273C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абзацы 7, 8, 9, 10 признать утратившими силу;</w:t>
      </w:r>
    </w:p>
    <w:p w:rsidR="00A2273C" w:rsidRDefault="00A2273C" w:rsidP="00A2273C">
      <w:pPr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приложения № 1, 2 к муниципальной программе изложить в новой редакции (прилагаются);</w:t>
      </w:r>
    </w:p>
    <w:p w:rsidR="00A2273C" w:rsidRDefault="00A2273C" w:rsidP="00A2273C">
      <w:pPr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приложения № 3 – 16 признать утратившими силу.</w:t>
      </w:r>
    </w:p>
    <w:p w:rsidR="00A2273C" w:rsidRDefault="00A2273C" w:rsidP="00A2273C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3. Опубликовать настоящее постановление в газете «Красное знамя», на официальном интернет–портале правовой информации городского округа Верхняя Пышма» (</w:t>
      </w:r>
      <w:hyperlink r:id="rId17" w:history="1">
        <w:r>
          <w:rPr>
            <w:rStyle w:val="a4"/>
            <w:rFonts w:ascii="Liberation Serif" w:hAnsi="Liberation Serif"/>
            <w:color w:val="000000"/>
            <w:sz w:val="28"/>
            <w:szCs w:val="28"/>
            <w:u w:val="none"/>
          </w:rPr>
          <w:t>www.верхняяпышма-право.рф</w:t>
        </w:r>
      </w:hyperlink>
      <w:r>
        <w:rPr>
          <w:rFonts w:ascii="Liberation Serif" w:hAnsi="Liberation Serif"/>
          <w:color w:val="000000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A2273C" w:rsidRDefault="00A2273C" w:rsidP="00A227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273C" w:rsidRDefault="00A2273C" w:rsidP="00A2273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2273C" w:rsidTr="00A2273C">
        <w:tc>
          <w:tcPr>
            <w:tcW w:w="6237" w:type="dxa"/>
            <w:vAlign w:val="bottom"/>
            <w:hideMark/>
          </w:tcPr>
          <w:p w:rsidR="00A2273C" w:rsidRDefault="00A2273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2273C" w:rsidRDefault="00A2273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A7D0E" w:rsidRDefault="00FA7D0E">
      <w:bookmarkStart w:id="2" w:name="_GoBack"/>
      <w:bookmarkEnd w:id="2"/>
    </w:p>
    <w:sectPr w:rsidR="00FA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E72FE"/>
    <w:multiLevelType w:val="hybridMultilevel"/>
    <w:tmpl w:val="DCE4B21E"/>
    <w:lvl w:ilvl="0" w:tplc="ED72C44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C25F1B"/>
    <w:multiLevelType w:val="hybridMultilevel"/>
    <w:tmpl w:val="05BA328E"/>
    <w:lvl w:ilvl="0" w:tplc="AA7E33FE">
      <w:start w:val="3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CB0035"/>
    <w:multiLevelType w:val="hybridMultilevel"/>
    <w:tmpl w:val="18C241BE"/>
    <w:lvl w:ilvl="0" w:tplc="B3B007B6">
      <w:start w:val="1"/>
      <w:numFmt w:val="decimal"/>
      <w:lvlText w:val="%1."/>
      <w:lvlJc w:val="left"/>
      <w:pPr>
        <w:ind w:left="9858" w:hanging="360"/>
      </w:pPr>
    </w:lvl>
    <w:lvl w:ilvl="1" w:tplc="04190019">
      <w:start w:val="1"/>
      <w:numFmt w:val="lowerLetter"/>
      <w:lvlText w:val="%2."/>
      <w:lvlJc w:val="left"/>
      <w:pPr>
        <w:ind w:left="10578" w:hanging="360"/>
      </w:pPr>
    </w:lvl>
    <w:lvl w:ilvl="2" w:tplc="0419001B">
      <w:start w:val="1"/>
      <w:numFmt w:val="lowerRoman"/>
      <w:lvlText w:val="%3."/>
      <w:lvlJc w:val="right"/>
      <w:pPr>
        <w:ind w:left="11298" w:hanging="180"/>
      </w:pPr>
    </w:lvl>
    <w:lvl w:ilvl="3" w:tplc="0419000F">
      <w:start w:val="1"/>
      <w:numFmt w:val="decimal"/>
      <w:lvlText w:val="%4."/>
      <w:lvlJc w:val="left"/>
      <w:pPr>
        <w:ind w:left="12018" w:hanging="360"/>
      </w:pPr>
    </w:lvl>
    <w:lvl w:ilvl="4" w:tplc="04190019">
      <w:start w:val="1"/>
      <w:numFmt w:val="lowerLetter"/>
      <w:lvlText w:val="%5."/>
      <w:lvlJc w:val="left"/>
      <w:pPr>
        <w:ind w:left="12738" w:hanging="360"/>
      </w:pPr>
    </w:lvl>
    <w:lvl w:ilvl="5" w:tplc="0419001B">
      <w:start w:val="1"/>
      <w:numFmt w:val="lowerRoman"/>
      <w:lvlText w:val="%6."/>
      <w:lvlJc w:val="right"/>
      <w:pPr>
        <w:ind w:left="13458" w:hanging="180"/>
      </w:pPr>
    </w:lvl>
    <w:lvl w:ilvl="6" w:tplc="0419000F">
      <w:start w:val="1"/>
      <w:numFmt w:val="decimal"/>
      <w:lvlText w:val="%7."/>
      <w:lvlJc w:val="left"/>
      <w:pPr>
        <w:ind w:left="14178" w:hanging="360"/>
      </w:pPr>
    </w:lvl>
    <w:lvl w:ilvl="7" w:tplc="04190019">
      <w:start w:val="1"/>
      <w:numFmt w:val="lowerLetter"/>
      <w:lvlText w:val="%8."/>
      <w:lvlJc w:val="left"/>
      <w:pPr>
        <w:ind w:left="14898" w:hanging="360"/>
      </w:pPr>
    </w:lvl>
    <w:lvl w:ilvl="8" w:tplc="0419001B">
      <w:start w:val="1"/>
      <w:numFmt w:val="lowerRoman"/>
      <w:lvlText w:val="%9."/>
      <w:lvlJc w:val="right"/>
      <w:pPr>
        <w:ind w:left="1561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AC"/>
    <w:rsid w:val="002F37AC"/>
    <w:rsid w:val="00A2273C"/>
    <w:rsid w:val="00FA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2581C-959C-4226-9BEC-B6DDB8B1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73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22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4748" TargetMode="External"/><Relationship Id="rId13" Type="http://schemas.openxmlformats.org/officeDocument/2006/relationships/hyperlink" Target="https://login.consultant.ru/link/?req=doc&amp;base=LAW&amp;n=47283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185" TargetMode="External"/><Relationship Id="rId12" Type="http://schemas.openxmlformats.org/officeDocument/2006/relationships/hyperlink" Target="https://login.consultant.ru/link/?req=doc&amp;base=LAW&amp;n=454103" TargetMode="External"/><Relationship Id="rId17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sadykovadyu\Desktop\&#1085;&#1072;%20&#1072;&#1085;&#1090;&#1080;&#1082;&#1086;&#1088;&#1088;&#1091;&#1087;&#1094;&#1080;&#1102;\&#1053;&#1086;&#1074;&#1072;&#1103;%20&#1087;&#1072;&#1087;&#1082;&#1072;%20(2)\2024-8-9%2017-56-43%20&#1042;&#1088;-588206%20&#1055;&#1086;&#1089;&#1090;&#1072;&#1085;&#1086;&#1074;&#1083;&#1077;&#1085;&#1080;&#1077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4318" TargetMode="External"/><Relationship Id="rId11" Type="http://schemas.openxmlformats.org/officeDocument/2006/relationships/hyperlink" Target="https://login.consultant.ru/link/?req=doc&amp;base=LAW&amp;n=465535" TargetMode="External"/><Relationship Id="rId5" Type="http://schemas.openxmlformats.org/officeDocument/2006/relationships/hyperlink" Target="https://login.consultant.ru/link/?req=doc&amp;base=LAW&amp;n=470713&amp;dst=103281" TargetMode="External"/><Relationship Id="rId15" Type="http://schemas.openxmlformats.org/officeDocument/2006/relationships/hyperlink" Target="https://internet.garant.ru/document/redirect/20956821/0" TargetMode="External"/><Relationship Id="rId10" Type="http://schemas.openxmlformats.org/officeDocument/2006/relationships/hyperlink" Target="https://login.consultant.ru/link/?req=doc&amp;base=LAW&amp;n=46979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8177" TargetMode="External"/><Relationship Id="rId14" Type="http://schemas.openxmlformats.org/officeDocument/2006/relationships/hyperlink" Target="https://login.consultant.ru/link/?req=doc&amp;base=RLAW071&amp;n=147234&amp;dst=100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1372</Words>
  <Characters>7822</Characters>
  <Application>Microsoft Office Word</Application>
  <DocSecurity>0</DocSecurity>
  <Lines>65</Lines>
  <Paragraphs>18</Paragraphs>
  <ScaleCrop>false</ScaleCrop>
  <Company/>
  <LinksUpToDate>false</LinksUpToDate>
  <CharactersWithSpaces>9176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2024-08-19T08:37:00Z</dcterms:created>
  <dcterms:modified xsi:type="dcterms:W3CDTF">2024-08-19T08:37:00Z</dcterms:modified>
</cp:coreProperties>
</file>