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B5F8B" w:rsidTr="009B5F8B">
        <w:trPr>
          <w:trHeight w:val="524"/>
        </w:trPr>
        <w:tc>
          <w:tcPr>
            <w:tcW w:w="9460" w:type="dxa"/>
            <w:gridSpan w:val="5"/>
            <w:hideMark/>
          </w:tcPr>
          <w:p w:rsidR="009B5F8B" w:rsidRDefault="009B5F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B5F8B" w:rsidRDefault="009B5F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B5F8B" w:rsidRDefault="009B5F8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B5F8B" w:rsidRDefault="009B5F8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D49C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B5F8B" w:rsidTr="009B5F8B">
        <w:trPr>
          <w:trHeight w:val="524"/>
        </w:trPr>
        <w:tc>
          <w:tcPr>
            <w:tcW w:w="284" w:type="dxa"/>
            <w:vAlign w:val="bottom"/>
            <w:hideMark/>
          </w:tcPr>
          <w:p w:rsidR="009B5F8B" w:rsidRDefault="009B5F8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5F8B" w:rsidRDefault="009B5F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B5F8B" w:rsidRDefault="009B5F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5F8B" w:rsidRDefault="009B5F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B5F8B" w:rsidRDefault="009B5F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B5F8B" w:rsidTr="009B5F8B">
        <w:trPr>
          <w:trHeight w:val="130"/>
        </w:trPr>
        <w:tc>
          <w:tcPr>
            <w:tcW w:w="9460" w:type="dxa"/>
            <w:gridSpan w:val="5"/>
          </w:tcPr>
          <w:p w:rsidR="009B5F8B" w:rsidRDefault="009B5F8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B5F8B" w:rsidTr="009B5F8B">
        <w:tc>
          <w:tcPr>
            <w:tcW w:w="9460" w:type="dxa"/>
            <w:gridSpan w:val="5"/>
          </w:tcPr>
          <w:p w:rsidR="009B5F8B" w:rsidRDefault="009B5F8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B5F8B" w:rsidRDefault="009B5F8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B5F8B" w:rsidRDefault="009B5F8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B5F8B" w:rsidTr="009B5F8B">
        <w:tc>
          <w:tcPr>
            <w:tcW w:w="9460" w:type="dxa"/>
            <w:gridSpan w:val="5"/>
            <w:hideMark/>
          </w:tcPr>
          <w:p w:rsidR="009B5F8B" w:rsidRDefault="009B5F8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 -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года», утвержденную постановлением администрации городского округа Верхняя Пышма от 30.09.2014 № 1707</w:t>
            </w:r>
          </w:p>
        </w:tc>
      </w:tr>
      <w:bookmarkEnd w:id="0"/>
      <w:tr w:rsidR="009B5F8B" w:rsidTr="009B5F8B">
        <w:tc>
          <w:tcPr>
            <w:tcW w:w="9460" w:type="dxa"/>
            <w:gridSpan w:val="5"/>
          </w:tcPr>
          <w:p w:rsidR="009B5F8B" w:rsidRDefault="009B5F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B5F8B" w:rsidRDefault="009B5F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B5F8B" w:rsidRDefault="009B5F8B" w:rsidP="009B5F8B">
      <w:pPr>
        <w:widowControl w:val="0"/>
        <w:ind w:firstLine="709"/>
        <w:jc w:val="both"/>
        <w:rPr>
          <w:rFonts w:ascii="Liberation Serif" w:hAnsi="Liberation Serif"/>
          <w:color w:val="21212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212121"/>
          <w:sz w:val="28"/>
          <w:szCs w:val="28"/>
          <w:shd w:val="clear" w:color="auto" w:fill="FFFFFF"/>
        </w:rPr>
        <w:t xml:space="preserve">В соответствии со статьей 179 Бюджетного кодекса Российской Федерации, статьями 7, 48 Федерального закона </w:t>
      </w:r>
      <w:r>
        <w:rPr>
          <w:rFonts w:ascii="Liberation Serif" w:hAnsi="Liberation Serif"/>
          <w:color w:val="212121"/>
          <w:sz w:val="28"/>
          <w:szCs w:val="28"/>
          <w:shd w:val="clear" w:color="auto" w:fill="FFFFFF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 от 14.06.2024 № 12/3 «О внесении изменений в Решение Думы городского округа Верхняя Пышма </w:t>
      </w:r>
      <w:r>
        <w:rPr>
          <w:rFonts w:ascii="Liberation Serif" w:hAnsi="Liberation Serif"/>
          <w:color w:val="212121"/>
          <w:sz w:val="28"/>
          <w:szCs w:val="28"/>
          <w:shd w:val="clear" w:color="auto" w:fill="FFFFFF"/>
        </w:rPr>
        <w:br/>
        <w:t>от 21 декабря 2023 года № 6/2 «О бюджете городского округа Верхняя Пышма на 2024 год и плановый период 2025 и 2026 годов»»,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  подпунктом 1.1 пункта 1 статьи 28 Устава городского округа Верхняя Пышма Свердловской области администрация городского округа Верхняя Пышма</w:t>
      </w:r>
    </w:p>
    <w:p w:rsidR="009B5F8B" w:rsidRDefault="009B5F8B" w:rsidP="009B5F8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B5F8B" w:rsidRDefault="009B5F8B" w:rsidP="009B5F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>
        <w:rPr>
          <w:rFonts w:ascii="Liberation Serif" w:hAnsi="Liberation Serif" w:cs="Calibri"/>
          <w:color w:val="212121"/>
          <w:sz w:val="28"/>
          <w:szCs w:val="28"/>
        </w:rPr>
        <w:t>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года», утвержденную постановлением администрации от 30.09.2014 № 1707 (далее – Программа), следующие изменения</w:t>
      </w:r>
      <w:r>
        <w:rPr>
          <w:rFonts w:ascii="Liberation Serif" w:hAnsi="Liberation Serif"/>
          <w:sz w:val="28"/>
          <w:szCs w:val="28"/>
        </w:rPr>
        <w:t>:</w:t>
      </w:r>
    </w:p>
    <w:p w:rsidR="009B5F8B" w:rsidRDefault="009B5F8B" w:rsidP="009B5F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9B5F8B" w:rsidRDefault="009B5F8B" w:rsidP="009B5F8B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5912"/>
      </w:tblGrid>
      <w:tr w:rsidR="009B5F8B" w:rsidTr="009B5F8B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8B" w:rsidRDefault="009B5F8B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</w:t>
            </w:r>
          </w:p>
          <w:p w:rsidR="009B5F8B" w:rsidRDefault="009B5F8B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муниципальной</w:t>
            </w:r>
          </w:p>
          <w:p w:rsidR="009B5F8B" w:rsidRDefault="009B5F8B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программы по годам</w:t>
            </w:r>
          </w:p>
          <w:p w:rsidR="009B5F8B" w:rsidRDefault="009B5F8B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lastRenderedPageBreak/>
              <w:t>ВСЕГО: 5 039 089,8 тыс.руб.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в том числе: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2019 год – 305 105,2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2020 год – 324 756,2 тыс. рублей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2021 год – 346 260,1 тыс. рублей                                  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2022 год – 624 362,3 тыс. рублей                                  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2023 год – 800 597,6 тыс. рублей                                  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2024 год – 966 939,3 тыс. рублей      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2025 год – 625 019,0 тыс. рублей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2026 год – 598 075,0 тыс. рублей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2027 год – 447 975,0 тыс. рублей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из них:         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0,0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областной бюджет    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121 390,1 тыс. рублей, в том числе: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2019 год – 37 304,9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2020 год – 48 112,5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2021 год – 5 609,1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2022 год – 18 150,7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2023 год – 2 179,3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2024 год – 2 508,4 тыс. рублей   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2025 год – 2 508,4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2026 год – 2 508,4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2027 год – 2 508,4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местный бюджет       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4 893 845,8 тыс. рублей, в том числе: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2019 год – 267 800,3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2020 год – 276 643,7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2021 год – 340 651,0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2022 год – 606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211,7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2023 год – 786 491,3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2024 год – 952 503,9 тыс. рублей 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2025 год – 622 510,6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2026 год – 595 566,6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2027 год – 445 466,6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 внебюджетные источники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23 854,0 тыс. рублей, в том числе: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2019 год – 0,0 тыс. рублей,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br/>
              <w:t xml:space="preserve">2020 год – 0,0 тыс. рублей,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br/>
              <w:t xml:space="preserve">2021 год – 0,0 тыс. рублей,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br/>
              <w:t>2022 год – 0,0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2023 год – 11 927,0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2024 год – 11 927,0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2025 год – 0,0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2026 год – 0,0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  <w:p w:rsidR="009B5F8B" w:rsidRDefault="009B5F8B">
            <w:pPr>
              <w:pStyle w:val="ConsPlusNormal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B5F8B" w:rsidRDefault="009B5F8B" w:rsidP="009B5F8B">
      <w:pPr>
        <w:widowControl w:val="0"/>
        <w:tabs>
          <w:tab w:val="left" w:pos="993"/>
          <w:tab w:val="left" w:pos="1418"/>
        </w:tabs>
        <w:ind w:firstLine="709"/>
        <w:jc w:val="both"/>
        <w:rPr>
          <w:rFonts w:ascii="Liberation Serif" w:hAnsi="Liberation Serif" w:cs="Calibri"/>
          <w:color w:val="212121"/>
          <w:sz w:val="28"/>
          <w:szCs w:val="28"/>
        </w:rPr>
      </w:pPr>
    </w:p>
    <w:p w:rsidR="009B5F8B" w:rsidRDefault="009B5F8B" w:rsidP="009B5F8B">
      <w:pPr>
        <w:widowControl w:val="0"/>
        <w:tabs>
          <w:tab w:val="left" w:pos="993"/>
          <w:tab w:val="left" w:pos="1418"/>
        </w:tabs>
        <w:ind w:firstLine="709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Liberation Serif" w:hAnsi="Liberation Serif" w:cs="Calibri"/>
          <w:color w:val="212121"/>
          <w:sz w:val="28"/>
          <w:szCs w:val="28"/>
        </w:rPr>
        <w:t xml:space="preserve">2) </w:t>
      </w:r>
      <w:r>
        <w:rPr>
          <w:rFonts w:ascii="Liberation Serif" w:hAnsi="Liberation Serif" w:cs="Calibri"/>
          <w:color w:val="000000"/>
          <w:sz w:val="28"/>
          <w:szCs w:val="28"/>
        </w:rPr>
        <w:t>приложения № 1, 2, 3 к Программе изложить в новой редакции (</w:t>
      </w:r>
      <w:r>
        <w:rPr>
          <w:rFonts w:ascii="Liberation Serif" w:hAnsi="Liberation Serif" w:cs="Calibri"/>
          <w:color w:val="212121"/>
          <w:sz w:val="28"/>
          <w:szCs w:val="28"/>
        </w:rPr>
        <w:t>прилагаются);</w:t>
      </w:r>
    </w:p>
    <w:p w:rsidR="009B5F8B" w:rsidRDefault="009B5F8B" w:rsidP="009B5F8B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Calibri"/>
          <w:color w:val="000000"/>
          <w:sz w:val="28"/>
          <w:szCs w:val="28"/>
        </w:rPr>
      </w:pPr>
      <w:r>
        <w:rPr>
          <w:rFonts w:ascii="Liberation Serif" w:hAnsi="Liberation Serif" w:cs="Calibri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Calibri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Calibri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Calibri"/>
          <w:color w:val="000000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Calibri"/>
          <w:color w:val="212121"/>
          <w:sz w:val="28"/>
          <w:szCs w:val="28"/>
        </w:rPr>
        <w:t>https://movp.ru</w:t>
      </w:r>
      <w:r>
        <w:rPr>
          <w:rFonts w:ascii="Liberation Serif" w:hAnsi="Liberation Serif" w:cs="Calibri"/>
          <w:color w:val="000000"/>
          <w:sz w:val="28"/>
          <w:szCs w:val="28"/>
        </w:rPr>
        <w:t>).</w:t>
      </w:r>
    </w:p>
    <w:p w:rsidR="009B5F8B" w:rsidRDefault="009B5F8B" w:rsidP="009B5F8B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Calibri"/>
          <w:color w:val="000000"/>
          <w:sz w:val="28"/>
          <w:szCs w:val="28"/>
        </w:rPr>
      </w:pPr>
    </w:p>
    <w:p w:rsidR="009B5F8B" w:rsidRDefault="009B5F8B" w:rsidP="009B5F8B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212121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B5F8B" w:rsidTr="009B5F8B">
        <w:tc>
          <w:tcPr>
            <w:tcW w:w="6237" w:type="dxa"/>
            <w:vAlign w:val="bottom"/>
            <w:hideMark/>
          </w:tcPr>
          <w:p w:rsidR="009B5F8B" w:rsidRDefault="009B5F8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B5F8B" w:rsidRDefault="009B5F8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D2930" w:rsidRDefault="003D2930"/>
    <w:sectPr w:rsidR="003D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DA"/>
    <w:rsid w:val="000A79DA"/>
    <w:rsid w:val="003D2930"/>
    <w:rsid w:val="009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5A00A-96B1-467E-B164-3134EB41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B5F8B"/>
    <w:pPr>
      <w:spacing w:before="100" w:beforeAutospacing="1" w:after="100" w:afterAutospacing="1"/>
    </w:pPr>
  </w:style>
  <w:style w:type="paragraph" w:customStyle="1" w:styleId="ConsPlusNormal">
    <w:name w:val="ConsPlusNormal"/>
    <w:rsid w:val="009B5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2024-08-19T08:39:00Z</dcterms:created>
  <dcterms:modified xsi:type="dcterms:W3CDTF">2024-08-19T08:39:00Z</dcterms:modified>
</cp:coreProperties>
</file>