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55" w:rsidRPr="00E752B7" w:rsidRDefault="001D1C07" w:rsidP="00E752B7">
      <w:pPr>
        <w:pStyle w:val="ConsPlusNormal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E752B7">
        <w:rPr>
          <w:rFonts w:ascii="Times New Roman" w:hAnsi="Times New Roman" w:cs="Times New Roman"/>
          <w:b/>
          <w:i/>
          <w:spacing w:val="-4"/>
          <w:sz w:val="28"/>
          <w:szCs w:val="28"/>
        </w:rPr>
        <w:t>(проект)</w:t>
      </w:r>
    </w:p>
    <w:p w:rsidR="00080F55" w:rsidRPr="00452347" w:rsidRDefault="00080F55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</w:t>
      </w:r>
    </w:p>
    <w:p w:rsidR="00452347" w:rsidRPr="00452347" w:rsidRDefault="00080F55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к </w:t>
      </w:r>
      <w:r w:rsidR="00452347"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Постановлению администрации </w:t>
      </w:r>
    </w:p>
    <w:p w:rsidR="00080F55" w:rsidRPr="00452347" w:rsidRDefault="00452347">
      <w:pPr>
        <w:pStyle w:val="ConsPlusNormal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52347">
        <w:rPr>
          <w:rFonts w:ascii="Times New Roman" w:hAnsi="Times New Roman" w:cs="Times New Roman"/>
          <w:spacing w:val="-4"/>
          <w:sz w:val="24"/>
          <w:szCs w:val="24"/>
        </w:rPr>
        <w:t>г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452347">
        <w:rPr>
          <w:rFonts w:ascii="Times New Roman" w:hAnsi="Times New Roman" w:cs="Times New Roman"/>
          <w:spacing w:val="-4"/>
          <w:sz w:val="24"/>
          <w:szCs w:val="24"/>
        </w:rPr>
        <w:t xml:space="preserve"> Верхняя Пышма №_____ от ______201</w:t>
      </w:r>
      <w:r w:rsidR="00FE04E4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452347">
        <w:rPr>
          <w:rFonts w:ascii="Times New Roman" w:hAnsi="Times New Roman" w:cs="Times New Roman"/>
          <w:spacing w:val="-4"/>
          <w:sz w:val="24"/>
          <w:szCs w:val="24"/>
        </w:rPr>
        <w:t>г.</w:t>
      </w:r>
    </w:p>
    <w:p w:rsidR="00452347" w:rsidRPr="00452347" w:rsidRDefault="00452347">
      <w:pPr>
        <w:pStyle w:val="ConsPlusNormal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bookmarkStart w:id="0" w:name="P37"/>
    <w:bookmarkEnd w:id="0"/>
    <w:p w:rsidR="00080F55" w:rsidRPr="00A60479" w:rsidRDefault="009A3913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begin"/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instrText xml:space="preserve"> HYPERLINK "consultantplus://offline/ref=3FF45625E209A47F6768868E40333784A8FC95D39D36CA5F29023F87C6E0BAAA54923DF4565CA4EEF2S5K" </w:instrText>
      </w: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separate"/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>ПОЛОЖЕНИЕ</w:t>
      </w:r>
      <w:r w:rsidRPr="00A60479">
        <w:rPr>
          <w:rFonts w:ascii="Times New Roman" w:hAnsi="Times New Roman" w:cs="Times New Roman"/>
          <w:spacing w:val="-4"/>
          <w:sz w:val="28"/>
          <w:szCs w:val="28"/>
        </w:rPr>
        <w:fldChar w:fldCharType="end"/>
      </w:r>
    </w:p>
    <w:p w:rsidR="00080F55" w:rsidRPr="00A60479" w:rsidRDefault="008F1607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 xml:space="preserve"> ПОРЯДКЕ ОРГАНИЗАЦИИ ПОХОРОННОГО ДЕЛА</w:t>
      </w:r>
    </w:p>
    <w:p w:rsidR="00080F55" w:rsidRPr="00A60479" w:rsidRDefault="002C0511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</w:t>
      </w:r>
      <w:proofErr w:type="gramStart"/>
      <w:r w:rsidR="00080F55" w:rsidRPr="00A60479">
        <w:rPr>
          <w:rFonts w:ascii="Times New Roman" w:hAnsi="Times New Roman" w:cs="Times New Roman"/>
          <w:spacing w:val="-4"/>
          <w:sz w:val="28"/>
          <w:szCs w:val="28"/>
        </w:rPr>
        <w:t>ГОРОД</w:t>
      </w:r>
      <w:r>
        <w:rPr>
          <w:rFonts w:ascii="Times New Roman" w:hAnsi="Times New Roman" w:cs="Times New Roman"/>
          <w:spacing w:val="-4"/>
          <w:sz w:val="28"/>
          <w:szCs w:val="28"/>
        </w:rPr>
        <w:t>СКОГО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ОКРУГА</w:t>
      </w:r>
      <w:r w:rsidR="00457D75" w:rsidRPr="00A60479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1. ОБЩИЕ ПОЛОЖЕНИЯ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A34C2A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Положение </w:t>
      </w:r>
      <w:r w:rsidR="008F160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порядке организации похоронного дела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городского округа </w:t>
      </w:r>
      <w:r w:rsidR="00622E57" w:rsidRPr="00452347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(далее - Положение) разработано в соответствии с Гражданским </w:t>
      </w:r>
      <w:hyperlink r:id="rId9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кодексом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Федерации, Федеральным </w:t>
      </w:r>
      <w:hyperlink r:id="rId10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деле", </w:t>
      </w:r>
      <w:hyperlink r:id="rId11" w:history="1"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Указом</w:t>
        </w:r>
      </w:hyperlink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Президента Российской Федерации от 29 июня 1996 года N 1001 "О гарантиях прав граждан на предоставление услуг по погребению умерших" и определяет систему</w:t>
      </w:r>
      <w:proofErr w:type="gramEnd"/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организации похоронного дела на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>территории городского</w:t>
      </w:r>
      <w:r w:rsidR="00A60479">
        <w:rPr>
          <w:rFonts w:ascii="Times New Roman" w:hAnsi="Times New Roman" w:cs="Times New Roman"/>
          <w:spacing w:val="-4"/>
          <w:sz w:val="28"/>
          <w:szCs w:val="28"/>
        </w:rPr>
        <w:t xml:space="preserve"> округа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2E57" w:rsidRPr="00452347">
        <w:rPr>
          <w:rFonts w:ascii="Times New Roman" w:hAnsi="Times New Roman" w:cs="Times New Roman"/>
          <w:spacing w:val="-4"/>
          <w:sz w:val="28"/>
          <w:szCs w:val="28"/>
        </w:rPr>
        <w:t>Верхняя Пышма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96EE1" w:rsidRDefault="00A34C2A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2. В </w:t>
      </w:r>
      <w:bookmarkStart w:id="1" w:name="_GoBack"/>
      <w:bookmarkEnd w:id="1"/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Положении используются следующие термины и определения:</w:t>
      </w:r>
    </w:p>
    <w:p w:rsidR="00396EE1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«захоронение»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предание земле тела (останков) умершего, праха умершего после кремации земле или в нишу колумбария;</w:t>
      </w:r>
    </w:p>
    <w:p w:rsidR="00A054E5" w:rsidRDefault="00A054E5" w:rsidP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>братские (общие)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безвозмездной основе на территории кладбищ для погребения жертв массовых катастроф и иных чрезвычайных ситуаций, личность каждого из которых не установлена, чьи останки сохранились не целиком или не могут быть идентифицированы;</w:t>
      </w:r>
    </w:p>
    <w:p w:rsidR="00770CD0" w:rsidRPr="00A054E5" w:rsidRDefault="00770CD0" w:rsidP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«б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рошенны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 xml:space="preserve"> (бесхозяйны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захоронения» - </w:t>
      </w:r>
      <w:r w:rsidRPr="00770CD0">
        <w:rPr>
          <w:rFonts w:ascii="Times New Roman" w:hAnsi="Times New Roman" w:cs="Times New Roman"/>
          <w:spacing w:val="-4"/>
          <w:sz w:val="28"/>
          <w:szCs w:val="28"/>
        </w:rPr>
        <w:t>захоронения, за которыми не осуществлялся уход свыше 20 лет, и отсутствуют архивные данные об ответственных за захоронение лицах или ответственные лица отказываются от ухода за местом захоронения.</w:t>
      </w:r>
    </w:p>
    <w:p w:rsidR="00396EE1" w:rsidRDefault="00A054E5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>воинские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A054E5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безвозмездной основе на территории военных мемориальных кладбищ, воинских кладбищ (или на воинских участках общественных кладбищ) для погребения лиц, круг которых определен законодательством Российской Федерации;</w:t>
      </w:r>
    </w:p>
    <w:p w:rsidR="00396EE1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кладбище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объект похоронного назначения, предназначенный для погребения останков и праха умерших, включающий земельные участки, здания, сооружения и иные объекты, предназначенные для осуществления погребения, а также содержания мест погребения;</w:t>
      </w:r>
    </w:p>
    <w:p w:rsidR="001300A1" w:rsidRPr="00452347" w:rsidRDefault="001300A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>кладбищенский период</w:t>
      </w:r>
      <w:r>
        <w:rPr>
          <w:rFonts w:ascii="Times New Roman" w:hAnsi="Times New Roman" w:cs="Times New Roman"/>
          <w:spacing w:val="-4"/>
          <w:sz w:val="28"/>
          <w:szCs w:val="28"/>
        </w:rPr>
        <w:t>» -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>время разложения и минерализации тела умершего</w:t>
      </w:r>
      <w:r>
        <w:rPr>
          <w:rFonts w:ascii="Times New Roman" w:hAnsi="Times New Roman" w:cs="Times New Roman"/>
          <w:spacing w:val="-4"/>
          <w:sz w:val="28"/>
          <w:szCs w:val="28"/>
        </w:rPr>
        <w:t>, которое составляет</w:t>
      </w:r>
      <w:r w:rsidRPr="001300A1">
        <w:rPr>
          <w:rFonts w:ascii="Times New Roman" w:hAnsi="Times New Roman" w:cs="Times New Roman"/>
          <w:spacing w:val="-4"/>
          <w:sz w:val="28"/>
          <w:szCs w:val="28"/>
        </w:rPr>
        <w:t xml:space="preserve"> не менее 20 лет для погребения умерших в гробах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396EE1" w:rsidRDefault="00A054E5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9056A4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 xml:space="preserve">акрытые </w:t>
      </w:r>
      <w:r w:rsidR="001F543F" w:rsidRPr="00DA6515">
        <w:rPr>
          <w:rFonts w:ascii="Times New Roman" w:hAnsi="Times New Roman" w:cs="Times New Roman"/>
          <w:spacing w:val="-4"/>
          <w:sz w:val="28"/>
          <w:szCs w:val="28"/>
        </w:rPr>
        <w:t>кладбища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>» –</w:t>
      </w:r>
      <w:r w:rsidR="00206049" w:rsidRPr="00DA6515">
        <w:rPr>
          <w:rFonts w:ascii="Times New Roman" w:hAnsi="Times New Roman" w:cs="Times New Roman"/>
          <w:spacing w:val="-4"/>
          <w:sz w:val="28"/>
          <w:szCs w:val="28"/>
        </w:rPr>
        <w:t>кладбища,</w:t>
      </w:r>
      <w:r w:rsidR="00E46EE2">
        <w:rPr>
          <w:rFonts w:ascii="Times New Roman" w:hAnsi="Times New Roman" w:cs="Times New Roman"/>
          <w:spacing w:val="-4"/>
          <w:sz w:val="28"/>
          <w:szCs w:val="28"/>
        </w:rPr>
        <w:t xml:space="preserve"> закрытые для свободных захоронений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 xml:space="preserve">, на которых осуществляются родственные захоронения, захоронения на созданных семейных (родовых) участках, а также захоронения с учетом места </w:t>
      </w:r>
      <w:r w:rsidR="00206049" w:rsidRPr="00DA6515">
        <w:rPr>
          <w:rFonts w:ascii="Times New Roman" w:hAnsi="Times New Roman" w:cs="Times New Roman"/>
          <w:spacing w:val="-4"/>
          <w:sz w:val="28"/>
          <w:szCs w:val="28"/>
        </w:rPr>
        <w:t>жительства или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 xml:space="preserve">заслуг умершего перед обществом, </w:t>
      </w:r>
      <w:r w:rsidR="00DA6515" w:rsidRPr="00DA6515">
        <w:rPr>
          <w:rFonts w:ascii="Times New Roman" w:hAnsi="Times New Roman" w:cs="Times New Roman"/>
          <w:spacing w:val="-4"/>
          <w:sz w:val="28"/>
          <w:szCs w:val="28"/>
        </w:rPr>
        <w:t>государством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, муниципальным образованием</w:t>
      </w:r>
      <w:r w:rsidR="001C50EB">
        <w:rPr>
          <w:rFonts w:ascii="Times New Roman" w:hAnsi="Times New Roman" w:cs="Times New Roman"/>
          <w:spacing w:val="-4"/>
          <w:sz w:val="28"/>
          <w:szCs w:val="28"/>
        </w:rPr>
        <w:t xml:space="preserve"> (Приложение № 1 к настоящему Положению)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96EE1" w:rsidRPr="00452347" w:rsidRDefault="00396EE1" w:rsidP="00396EE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«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кремация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предание тела (останков) умершего огню;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крематорий (кремационный комплекс)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объект похоронного назначения, предназначенный для предания </w:t>
      </w:r>
      <w:r w:rsidR="00206049" w:rsidRPr="00452347">
        <w:rPr>
          <w:rFonts w:ascii="Times New Roman" w:hAnsi="Times New Roman" w:cs="Times New Roman"/>
          <w:spacing w:val="-4"/>
          <w:sz w:val="28"/>
          <w:szCs w:val="28"/>
        </w:rPr>
        <w:t>останков,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умерших огню;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исполнители прижизненного волеизъявления умершего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лица, указанные в прижизненном волеизъявлении умершего, при их согласии взять на себя обязанность исполнить прижизненное волеизъявление умершего либо иное лицо, взявшее на себя обязанность осуществить погребение умершего;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надмогильное сооружение (надгробие)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архитектурно-скульптурное сооружение, содержащее мемориальную информацию, предназначенное для увековечения памяти умерших или погибших и устанавливаемое на месте захоронения;</w:t>
      </w:r>
    </w:p>
    <w:p w:rsidR="00E262D0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37082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E262D0" w:rsidRPr="00E262D0">
        <w:rPr>
          <w:rFonts w:ascii="Times New Roman" w:hAnsi="Times New Roman" w:cs="Times New Roman"/>
          <w:spacing w:val="-4"/>
          <w:sz w:val="28"/>
          <w:szCs w:val="28"/>
        </w:rPr>
        <w:t>диночные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E262D0" w:rsidRPr="00E262D0">
        <w:rPr>
          <w:rFonts w:ascii="Times New Roman" w:hAnsi="Times New Roman" w:cs="Times New Roman"/>
          <w:spacing w:val="-4"/>
          <w:sz w:val="28"/>
          <w:szCs w:val="28"/>
        </w:rPr>
        <w:t xml:space="preserve"> - места захоронения, предоставляемые на территории общественных кладбищ для погребения умерших (погибших) (далее - умерших), не имеющих супруга, близких родственников, иных родственников либо законного представителя умершего, а также умерших, личность которых не установлена органами внутренних дел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погребение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обрядовые действия по захоронению тела (останков) человека после его смерти в соответствии с обычаями и традициями, не противоречащими этическим и санитарным требованиям, путем предания земле, огню или воде в порядке, определенном нормативными правовыми актами Российской Федерации;</w:t>
      </w:r>
    </w:p>
    <w:p w:rsidR="001E4FD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1E4FD7" w:rsidRPr="001E4FD7">
        <w:rPr>
          <w:rFonts w:ascii="Times New Roman" w:hAnsi="Times New Roman" w:cs="Times New Roman"/>
          <w:spacing w:val="-4"/>
          <w:sz w:val="28"/>
          <w:szCs w:val="28"/>
        </w:rPr>
        <w:t>подзахоронение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1E4FD7" w:rsidRPr="001E4FD7">
        <w:rPr>
          <w:rFonts w:ascii="Times New Roman" w:hAnsi="Times New Roman" w:cs="Times New Roman"/>
          <w:spacing w:val="-4"/>
          <w:sz w:val="28"/>
          <w:szCs w:val="28"/>
        </w:rPr>
        <w:t xml:space="preserve"> - погребение умершего на предоставленном в установленном порядке месте захоронения, на котором ранее были произведены за</w:t>
      </w:r>
      <w:r w:rsidR="000F31C2">
        <w:rPr>
          <w:rFonts w:ascii="Times New Roman" w:hAnsi="Times New Roman" w:cs="Times New Roman"/>
          <w:spacing w:val="-4"/>
          <w:sz w:val="28"/>
          <w:szCs w:val="28"/>
        </w:rPr>
        <w:t>хоронения умерших родственников;</w:t>
      </w:r>
    </w:p>
    <w:p w:rsidR="00080F55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родственное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захоронение» – 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предание земле умершего (погибшего) на участке земли кладбища, где ранее уже производилось захоронение супруга или близких родственников (дети, родители, усыновители, усыновленные, полнородные и </w:t>
      </w:r>
      <w:r w:rsidR="00206049">
        <w:rPr>
          <w:rFonts w:ascii="Times New Roman" w:hAnsi="Times New Roman" w:cs="Times New Roman"/>
          <w:spacing w:val="-4"/>
          <w:sz w:val="28"/>
          <w:szCs w:val="28"/>
        </w:rPr>
        <w:t>не полнородные</w:t>
      </w:r>
      <w:r w:rsidR="007C4674">
        <w:rPr>
          <w:rFonts w:ascii="Times New Roman" w:hAnsi="Times New Roman" w:cs="Times New Roman"/>
          <w:spacing w:val="-4"/>
          <w:sz w:val="28"/>
          <w:szCs w:val="28"/>
        </w:rPr>
        <w:t xml:space="preserve"> братья и сестры, внуки, дедушка, бабушка)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D209D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3B4F8F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вободное 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 – предание земле умершего (погибшего) на вновь отводимом для захоронения участке земли (где ранее захоронение не производилось)</w:t>
      </w:r>
      <w:r w:rsidR="001E4FD7">
        <w:rPr>
          <w:rFonts w:ascii="Times New Roman" w:hAnsi="Times New Roman" w:cs="Times New Roman"/>
          <w:spacing w:val="-4"/>
          <w:sz w:val="28"/>
          <w:szCs w:val="28"/>
        </w:rPr>
        <w:t xml:space="preserve"> на</w:t>
      </w:r>
      <w:r w:rsidR="00C24B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06049">
        <w:rPr>
          <w:rFonts w:ascii="Times New Roman" w:hAnsi="Times New Roman" w:cs="Times New Roman"/>
          <w:spacing w:val="-4"/>
          <w:sz w:val="28"/>
          <w:szCs w:val="28"/>
        </w:rPr>
        <w:t>кладбищах.</w:t>
      </w:r>
    </w:p>
    <w:p w:rsidR="0043219A" w:rsidRDefault="00A054E5" w:rsidP="0043219A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43219A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амовольное захоронение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3219A">
        <w:rPr>
          <w:rFonts w:ascii="Times New Roman" w:hAnsi="Times New Roman" w:cs="Times New Roman"/>
          <w:spacing w:val="-4"/>
          <w:sz w:val="28"/>
          <w:szCs w:val="28"/>
        </w:rPr>
        <w:t xml:space="preserve"> – захоронение без соблюдения порядка предусмотренного настоящим положением (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без 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оформления необходимых документов 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заявлени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на захоронение 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>, разрешени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на производств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о работ по подготовке могилы (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Приложение № </w:t>
      </w:r>
      <w:r w:rsidR="00BB431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), а </w:t>
      </w:r>
      <w:r w:rsidR="00206049" w:rsidRPr="0043219A">
        <w:rPr>
          <w:rFonts w:ascii="Times New Roman" w:hAnsi="Times New Roman" w:cs="Times New Roman"/>
          <w:spacing w:val="-4"/>
          <w:sz w:val="28"/>
          <w:szCs w:val="28"/>
        </w:rPr>
        <w:t>также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захоронение вне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 xml:space="preserve"> границ</w:t>
      </w:r>
      <w:r w:rsidR="0043219A" w:rsidRPr="0043219A">
        <w:rPr>
          <w:rFonts w:ascii="Times New Roman" w:hAnsi="Times New Roman" w:cs="Times New Roman"/>
          <w:spacing w:val="-4"/>
          <w:sz w:val="28"/>
          <w:szCs w:val="28"/>
        </w:rPr>
        <w:t xml:space="preserve"> отведенного земельного участка под захоронение</w:t>
      </w:r>
      <w:r w:rsidR="003D209D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специализированная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служба по вопросам похоронного дела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(далее </w:t>
      </w:r>
      <w:r w:rsidR="00770A5F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специализированная служба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A84547" w:rsidRPr="00452347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учреждение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84547" w:rsidRPr="00452347">
        <w:rPr>
          <w:rFonts w:ascii="Times New Roman" w:hAnsi="Times New Roman" w:cs="Times New Roman"/>
          <w:spacing w:val="-4"/>
          <w:sz w:val="28"/>
          <w:szCs w:val="28"/>
        </w:rPr>
        <w:t>уполномоченн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Администрацией городского округа Верхняя Пышма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 целях обеспечения реализации предусмотренных законодательством Российской Федерации полномочий органов местного самоуправления в сфере похоронного дела, в том числе по осуществлению погребения умерших на безвозмездной основе в рамках гарантированного перечня услуг по погребению, установленного Федеральным </w:t>
      </w:r>
      <w:hyperlink r:id="rId12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деле";</w:t>
      </w:r>
    </w:p>
    <w:p w:rsidR="00080F55" w:rsidRPr="00452347" w:rsidRDefault="00A054E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урна с прахом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сосуд, в который помещается прах умершего в 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>герметичной индивидуальной упаковке.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2. ОСУЩЕСТВЛЕНИЕ ГОСУДАРСТВЕННЫХ ГАРАНТИЙ</w:t>
      </w: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ПО ПОГРЕБЕНИЮ УМЕРШЕГО С УЧЕТОМ ДОСТОЙНОГО ОТНОШЕНИЯ</w:t>
      </w:r>
    </w:p>
    <w:p w:rsidR="00080F55" w:rsidRPr="00452347" w:rsidRDefault="00080F55">
      <w:pPr>
        <w:pStyle w:val="ConsPlusNormal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К ЕГО ТЕЛУ</w:t>
      </w:r>
      <w:r w:rsidR="00A054E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2.1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 территории Российской Федерации каждому человеку после его смерти гарантируются погребение с учетом прижизненного волеизъявления умершего, предоставление бесплатно участка земли для погребения тела (останков) или праха в соответствии с Федеральным </w:t>
      </w:r>
      <w:hyperlink r:id="rId13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законом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12 января 1996 года N 8-ФЗ "О погребении и похоронном деле".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2.2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. Погребение тела (останков) умершего осуществляется в специально отведенных и оборудованных с этой целью местах.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Выбор земельного участка для размещения места погребения осуществляется в соответствии с правилами застройки города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 xml:space="preserve"> или иного поселения городского округа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учетом гидрогеологических характеристик, особенностей рельефа местности, состава грунтов, предельно допустимых экологических нагрузок на окружающую среду, а также в соответствии с санитарными правилами и нормами и должен обеспечивать неопределенно долгий срок существования места погребения.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субъекта Российской Федерации.</w:t>
      </w:r>
    </w:p>
    <w:p w:rsidR="003D209D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Места погребения должны быть доступны для всех граждан</w:t>
      </w:r>
      <w:r w:rsidR="00FE04E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Самовольное погребение в неотведенных для этого местах не допускается. Лица, совершившие такие действия, привлекаются к ответственности в соответствии с законодательством</w:t>
      </w:r>
      <w:r w:rsidR="00396EE1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2.3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>. Прижизненное волеизъявление умершего о согласии или несогласии быть подвергнутым патологоанатомическому вскрытию, о согласии или несогласии на изъятие органов и (или) тканей из его тела, о согласии или несогласии быть погребенным на том или ином месте по тем или иным обычаям или традициям, рядом с теми или иными ранее умершими, быть подвергнутым кремации, о доверии исполнить свое волеизъявление тому или иному лицу может быть выражено в устной форме в присутствии свидетелей или в письменной форме.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В случае отсутствия прижизненного волеизъявления умершего право на разрешение вышеуказанных действий имеют супруг, близкие родственники (дети, родители, усыновленные, усыновители, родные братья и сестры, внуки, дедушка, бабушка), иные родственники либо законный представитель умершего, а при отсутствии таковых - иные лица, взявшие на себя обязанность осуществить погребение умершего. В случае мотивированного отказа кого-либо из указанных лиц от исполнения прижизненного волеизъявления умершего погребение 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осуществляется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2.4.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Погребение тела (останков) или праха умершего на указанном им месте погребения, рядом с ранее умершими гарантируется при наличии на этом месте свободного участка земли или могилы ранее умершего близкого родственника либо ранее умершего супруга.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В иных случаях возможность исполнения прижизненного волеизъявления умершего о погребении его тела (останков) или праха на указанном месте погребения определяется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учетом места смерти, наличия на указанном им месте погребения свободного участка земли, соблюдения санитарно-эпидемиологических норм, а также с учетом заслуг умершего</w:t>
      </w:r>
      <w:r w:rsidR="002427D7">
        <w:rPr>
          <w:rFonts w:ascii="Times New Roman" w:hAnsi="Times New Roman" w:cs="Times New Roman"/>
          <w:spacing w:val="-4"/>
          <w:sz w:val="28"/>
          <w:szCs w:val="28"/>
        </w:rPr>
        <w:t xml:space="preserve"> перед обществом и государством</w:t>
      </w:r>
      <w:r w:rsidR="00C7717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 w:rsidP="00C77171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2.5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соответствии со </w:t>
      </w:r>
      <w:hyperlink r:id="rId14" w:history="1">
        <w:r w:rsidR="00080F55" w:rsidRPr="00452347">
          <w:rPr>
            <w:rFonts w:ascii="Times New Roman" w:hAnsi="Times New Roman" w:cs="Times New Roman"/>
            <w:spacing w:val="-4"/>
            <w:sz w:val="28"/>
            <w:szCs w:val="28"/>
          </w:rPr>
          <w:t>статьей 9</w:t>
        </w:r>
      </w:hyperlink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Федерального закона от 12 января 1996 года N 8-ФЗ "О погребении и похоронном деле" гарантируется оказание на безвозмездной основе следующих услуг по погребению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гарантированного перечня услуг по погребению оказывается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80F55" w:rsidRPr="00452347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P78"/>
      <w:bookmarkEnd w:id="2"/>
      <w:r>
        <w:rPr>
          <w:rFonts w:ascii="Times New Roman" w:hAnsi="Times New Roman" w:cs="Times New Roman"/>
          <w:spacing w:val="-4"/>
          <w:sz w:val="28"/>
          <w:szCs w:val="28"/>
        </w:rPr>
        <w:t>2.6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месте, после установления органами внутренних дел личности умершего погребение осуществляется </w:t>
      </w:r>
      <w:r w:rsidR="00646B37">
        <w:rPr>
          <w:rFonts w:ascii="Times New Roman" w:hAnsi="Times New Roman" w:cs="Times New Roman"/>
          <w:spacing w:val="-4"/>
          <w:sz w:val="28"/>
          <w:szCs w:val="28"/>
        </w:rPr>
        <w:t>уполномоченным органом</w:t>
      </w:r>
      <w:r w:rsidR="00080F55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</w:t>
      </w:r>
      <w:r w:rsidR="002C0511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 согласия указанных органов путем предания земле на определенных для таких случаев участках общественных кладбищ.</w:t>
      </w:r>
    </w:p>
    <w:p w:rsidR="00A421B3" w:rsidRPr="00A421B3" w:rsidRDefault="00080F55" w:rsidP="001F543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Услуги, оказываемые 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>специализированной службой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при погребении умерших, указанных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 xml:space="preserve"> в настоящем пункте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включают: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оформление документов, необходимых для погребения;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облачение тела;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предоставление гроба;</w:t>
      </w:r>
    </w:p>
    <w:p w:rsidR="00A421B3" w:rsidRPr="00A421B3" w:rsidRDefault="00A421B3" w:rsidP="00A421B3">
      <w:pPr>
        <w:pStyle w:val="ConsPlusNormal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перевозку умершего на кладбище (в крематорий);</w:t>
      </w:r>
    </w:p>
    <w:p w:rsidR="00A421B3" w:rsidRPr="00A421B3" w:rsidRDefault="00A421B3" w:rsidP="00A421B3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A421B3">
        <w:rPr>
          <w:rFonts w:ascii="Times New Roman" w:hAnsi="Times New Roman" w:cs="Times New Roman"/>
          <w:spacing w:val="-4"/>
          <w:sz w:val="28"/>
          <w:szCs w:val="28"/>
        </w:rPr>
        <w:t>погребение.</w:t>
      </w:r>
    </w:p>
    <w:p w:rsidR="00A421B3" w:rsidRDefault="00A421B3" w:rsidP="00A421B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452347" w:rsidRDefault="00080F55" w:rsidP="001F543F">
      <w:pPr>
        <w:pStyle w:val="ConsPlusNormal"/>
        <w:ind w:firstLine="54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Глава 3. ОРГАНИЗАЦИЯПОХОРОННОГО ДЕЛА</w:t>
      </w:r>
      <w:r w:rsidR="009056A4">
        <w:rPr>
          <w:rFonts w:ascii="Times New Roman" w:hAnsi="Times New Roman" w:cs="Times New Roman"/>
          <w:spacing w:val="-4"/>
          <w:sz w:val="28"/>
          <w:szCs w:val="28"/>
        </w:rPr>
        <w:t>И ПОРЯДОК ЗАХОРОНЕНИЙ.</w:t>
      </w:r>
    </w:p>
    <w:p w:rsidR="00080F55" w:rsidRPr="00452347" w:rsidRDefault="00080F5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80F55" w:rsidRPr="00A421B3" w:rsidRDefault="00242CE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3.1.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 xml:space="preserve">Специализированная служба с целью обеспечения реализации предусмотренных законодательством Российской Федерации в сфере 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lastRenderedPageBreak/>
        <w:t>похоронного дела</w:t>
      </w:r>
      <w:r w:rsidR="00FC44BC">
        <w:rPr>
          <w:rFonts w:ascii="Times New Roman" w:hAnsi="Times New Roman" w:cs="Times New Roman"/>
          <w:spacing w:val="-4"/>
          <w:sz w:val="28"/>
          <w:szCs w:val="28"/>
        </w:rPr>
        <w:t xml:space="preserve"> осуществляет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 xml:space="preserve"> полномочия органов местного самоуправления </w:t>
      </w:r>
      <w:r w:rsidR="00FC44BC">
        <w:rPr>
          <w:rFonts w:ascii="Times New Roman" w:hAnsi="Times New Roman" w:cs="Times New Roman"/>
          <w:spacing w:val="-4"/>
          <w:sz w:val="28"/>
          <w:szCs w:val="28"/>
        </w:rPr>
        <w:t xml:space="preserve">в сфере 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погребения умерших на безвозмездной основе согласно гарантированному перечню услуг по погребению, а также деятельность</w:t>
      </w:r>
      <w:r w:rsidR="00A421B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 xml:space="preserve"> предусмотренную Уставом.</w:t>
      </w:r>
    </w:p>
    <w:p w:rsidR="00080F55" w:rsidRDefault="00242CE3" w:rsidP="001D2245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421B3">
        <w:rPr>
          <w:rFonts w:ascii="Times New Roman" w:hAnsi="Times New Roman" w:cs="Times New Roman"/>
          <w:spacing w:val="-4"/>
          <w:sz w:val="28"/>
          <w:szCs w:val="28"/>
        </w:rPr>
        <w:t>3.2.</w:t>
      </w:r>
      <w:r w:rsidR="00A421B3" w:rsidRPr="00A421B3">
        <w:rPr>
          <w:rFonts w:ascii="Times New Roman" w:hAnsi="Times New Roman" w:cs="Times New Roman"/>
          <w:spacing w:val="-4"/>
          <w:sz w:val="28"/>
          <w:szCs w:val="28"/>
        </w:rPr>
        <w:t>Ус</w:t>
      </w:r>
      <w:r w:rsidR="00A421B3" w:rsidRPr="00452347">
        <w:rPr>
          <w:rFonts w:ascii="Times New Roman" w:hAnsi="Times New Roman" w:cs="Times New Roman"/>
          <w:spacing w:val="-4"/>
          <w:sz w:val="28"/>
          <w:szCs w:val="28"/>
        </w:rPr>
        <w:t>луги в сфере похоронного дела предоставляются организациями и индивидуальными предпринимателями, осуществляющими деятельность в указанной сфере.</w:t>
      </w:r>
    </w:p>
    <w:p w:rsidR="003B4F8F" w:rsidRPr="00E05D87" w:rsidRDefault="00242CE3" w:rsidP="00B714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Захоронения умерших (погибших) людей на общественных кладбищах городского округа Верхняя </w:t>
      </w:r>
      <w:r w:rsidR="00E05D87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Пышма </w:t>
      </w:r>
      <w:r w:rsid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E05D87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производятся 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09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до 17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="00E05D87"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кроме воскресенья </w:t>
      </w:r>
      <w:r w:rsidR="009056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официальных праздничных дней.</w:t>
      </w:r>
    </w:p>
    <w:p w:rsidR="00E05D87" w:rsidRPr="00E05D87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установления единого порядка оформления захоронений на территории городского округа Верхняя Пышма настоящим положением предусмотрен следующий порядок:</w:t>
      </w:r>
    </w:p>
    <w:p w:rsidR="00CC14D3" w:rsidRPr="00307F52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Подача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7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 службу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Pr="0030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захоронение</w:t>
      </w:r>
      <w:r w:rsidR="00C2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(Приложение№</w:t>
      </w:r>
      <w:r w:rsidR="003D2D45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3ED5" w:rsidRPr="00EE5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</w:t>
      </w:r>
      <w:r w:rsidR="00D03E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захоронение, либо лица действующего по доверенности от заявителя.</w:t>
      </w:r>
    </w:p>
    <w:p w:rsidR="00E05D87" w:rsidRPr="00E05D87" w:rsidRDefault="00E05D87" w:rsidP="00E05D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прилагаются документы: оригинал свидетельства о смерти либо справка о смерти, документы подтверждающие близкое родство в случае родственного захоронения, копия паспорта лица ответственного за захоронение, </w:t>
      </w:r>
      <w:r w:rsidR="00A64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органов местного самоуправления,</w:t>
      </w:r>
      <w:r w:rsidR="00F9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удостоверяющего личность лица,</w:t>
      </w:r>
      <w:r w:rsidR="0058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осуществляющего организацию погребения, доверенность</w:t>
      </w:r>
      <w:r w:rsidR="0033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83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332B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обязанность по организации похорон взяло на себя третье лицо</w:t>
      </w:r>
      <w:r w:rsidR="00206049">
        <w:rPr>
          <w:rFonts w:ascii="Times New Roman" w:eastAsia="Times New Roman" w:hAnsi="Times New Roman" w:cs="Times New Roman"/>
          <w:sz w:val="28"/>
          <w:szCs w:val="28"/>
          <w:lang w:eastAsia="ru-RU"/>
        </w:rPr>
        <w:t>), а</w:t>
      </w: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иные документы в случае их необходимости.</w:t>
      </w:r>
    </w:p>
    <w:p w:rsidR="00ED0A13" w:rsidRDefault="00E05D87" w:rsidP="00332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E05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подачи заявления, в течение 1-2 дней (с учетом приложения всех необходимых документов), выдается разрешение на производство работ по подготовке могилы </w:t>
      </w:r>
      <w:r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№ </w:t>
      </w:r>
      <w:r w:rsidR="003D2D45"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32B7A" w:rsidRPr="00332B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 производится в</w:t>
      </w:r>
      <w:r w:rsidR="00ED0A13" w:rsidRPr="00332B7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ыделение и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определение мест</w:t>
      </w:r>
      <w:r w:rsidR="00332B7A">
        <w:rPr>
          <w:rFonts w:ascii="Times New Roman" w:hAnsi="Times New Roman" w:cs="Times New Roman"/>
          <w:spacing w:val="-4"/>
          <w:sz w:val="28"/>
          <w:szCs w:val="28"/>
        </w:rPr>
        <w:t>а (участка) погребения умершего.</w:t>
      </w:r>
    </w:p>
    <w:p w:rsidR="00332B7A" w:rsidRPr="00452347" w:rsidRDefault="00332B7A" w:rsidP="00332B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3.3.1.  В случае обращения лица действующего на основании доверенности с заявлением о захоронении лиц не зарегистрированных и не имеющих родственных захоронений в городском округе Верхняя Пышма Свердловской области подача </w:t>
      </w:r>
      <w:r w:rsidR="00FD67F5">
        <w:rPr>
          <w:rFonts w:ascii="Times New Roman" w:hAnsi="Times New Roman" w:cs="Times New Roman"/>
          <w:spacing w:val="-4"/>
          <w:sz w:val="28"/>
          <w:szCs w:val="28"/>
        </w:rPr>
        <w:t>заявления производиться только в присутствии (или лично) близкого родственника умершего.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предъявлении повторного свидетельства о смерти, вопрос о погребении рассматривается на основании заявления лица, взявшего на себя обязанность по организации похорон с указанием причины не предъявления подлинного свидетельства о смерти умершего. В случае хищения (потери) свидетельства о смерти необходимо предъявить справку из правоохранительных органов о приеме заявления по факту хищения (потери).</w:t>
      </w:r>
    </w:p>
    <w:p w:rsidR="00DB4634" w:rsidRDefault="00B714E2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3.5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DB4634" w:rsidRPr="00DB4634">
        <w:rPr>
          <w:rFonts w:ascii="Times New Roman" w:hAnsi="Times New Roman" w:cs="Times New Roman"/>
          <w:spacing w:val="-4"/>
          <w:sz w:val="28"/>
          <w:szCs w:val="28"/>
        </w:rPr>
        <w:t>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Определение и выделение места погребения умершего (погибшего) в могилу или рядом с ранее умершим близким родственником (в ограду на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свободное место) осуществляется на основании: </w:t>
      </w:r>
    </w:p>
    <w:p w:rsidR="00ED0A13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умершего (погибшего), либо справки о смерти;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ранее умершего (погибшего);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документов, подтверждающих близкое родство между умершим (погибшим) и ранее умершим (погибшим);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удостоверяющего личность лица, осуществляющего организацию погребения, либо гарантийного письма и доверенности, если обязанность по организации похорон взяло на себя юридическое лицо;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письменного заявления на погребение умершего (погибшего) в могилу или в ограду на свободное место с ранее умершим близким родственником лица, взявшего на себя обязанность по организации погребения;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соответствующей надписи на намогильном сооружении.</w:t>
      </w:r>
    </w:p>
    <w:p w:rsidR="00ED0A13" w:rsidRPr="00452347" w:rsidRDefault="00B714E2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3.7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Возможность погребения урн с прахом умерших (погибших) в могилы и рядом с ранее умершим близким родственником (в ограду на свободное место), а также в имеющиеся могилы на урновых участках, определяется на основании: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умершего (погибшего), либо справки о смерти;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подлинного свидетельства о смерти ранее погребенного;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подтверждающего родство между умершим (погибшим) и ранее погребенным;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документа, удостоверяющего личность лица, осуществляющего организацию погребения, либо гарантийного письма и доверенности, если обязанность по организации похорон взяло на себя юридическое лицо.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письменного заявления лица, взявшего на себя обязанность по организации погребения;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регистрационного удостоверения (паспорта) о захоронении ранее умершего (погибшего);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справки о кремации;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- соответствующей надписи на намогильном сооружении.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Самовольные подготовка могилы, захоронение и перезахоронение тел (останков) умерших, урн с прахом, не допускаются.</w:t>
      </w:r>
    </w:p>
    <w:p w:rsidR="00ED0A13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000DF"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На территории </w:t>
      </w:r>
      <w:r w:rsidR="00C000DF">
        <w:rPr>
          <w:rFonts w:ascii="Times New Roman" w:hAnsi="Times New Roman" w:cs="Times New Roman"/>
          <w:spacing w:val="-4"/>
          <w:sz w:val="28"/>
          <w:szCs w:val="28"/>
        </w:rPr>
        <w:t>городского округа Верхняя Пышма</w:t>
      </w:r>
      <w:r w:rsidR="00C000DF"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устанавливаются следующие нормы отвода земельного участка для места захоронения:</w:t>
      </w:r>
    </w:p>
    <w:p w:rsidR="00C000DF" w:rsidRPr="00C000DF" w:rsidRDefault="00C000DF" w:rsidP="00C000D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>- под захоронение тела умершего в гробу в месте очередного захоронения с дополнительно выделенным земельным участком для организаци</w:t>
      </w:r>
      <w:r>
        <w:rPr>
          <w:rFonts w:ascii="Times New Roman" w:hAnsi="Times New Roman" w:cs="Times New Roman"/>
          <w:spacing w:val="-4"/>
          <w:sz w:val="28"/>
          <w:szCs w:val="28"/>
        </w:rPr>
        <w:t>и родственного захоронения - 2,0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x 2,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000DF" w:rsidRPr="00C000DF" w:rsidRDefault="00C000DF" w:rsidP="00C000DF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- под родственное захоронение может быть выделен дополнительный участок в размере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2FA0" w:rsidRPr="001F543F">
        <w:rPr>
          <w:rFonts w:ascii="Times New Roman" w:hAnsi="Times New Roman" w:cs="Times New Roman"/>
          <w:spacing w:val="-4"/>
          <w:sz w:val="28"/>
          <w:szCs w:val="28"/>
        </w:rPr>
        <w:t>1,0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x 2,</w:t>
      </w:r>
      <w:r w:rsidR="008F2FA0" w:rsidRPr="001F543F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 w:rsidRPr="001F543F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</w:t>
      </w:r>
      <w:r w:rsidRPr="001F543F">
        <w:rPr>
          <w:rFonts w:ascii="Times New Roman" w:hAnsi="Times New Roman" w:cs="Times New Roman"/>
          <w:spacing w:val="-4"/>
          <w:sz w:val="28"/>
          <w:szCs w:val="28"/>
        </w:rPr>
        <w:t>, при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наличии возможности;</w:t>
      </w:r>
    </w:p>
    <w:p w:rsidR="00ED0A13" w:rsidRDefault="00C000DF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- под захоронение урны с прахом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1,2</w:t>
      </w:r>
      <w:r w:rsidRPr="00C000D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7EF7">
        <w:rPr>
          <w:rFonts w:ascii="Times New Roman" w:hAnsi="Times New Roman" w:cs="Times New Roman"/>
          <w:spacing w:val="-4"/>
          <w:sz w:val="28"/>
          <w:szCs w:val="28"/>
        </w:rPr>
        <w:t>x 1,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0B7EF7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9D44BB"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ширина);</w:t>
      </w:r>
    </w:p>
    <w:p w:rsidR="009D44BB" w:rsidRDefault="009D44BB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под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почетн</w:t>
      </w:r>
      <w:r>
        <w:rPr>
          <w:rFonts w:ascii="Times New Roman" w:hAnsi="Times New Roman" w:cs="Times New Roman"/>
          <w:spacing w:val="-4"/>
          <w:sz w:val="28"/>
          <w:szCs w:val="28"/>
        </w:rPr>
        <w:t>ое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- 2,0 м x 3,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(длина, ширина);</w:t>
      </w:r>
    </w:p>
    <w:p w:rsidR="009D44BB" w:rsidRPr="00452347" w:rsidRDefault="009D44BB" w:rsidP="000B7EF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9D44BB">
        <w:rPr>
          <w:rFonts w:ascii="Times New Roman" w:hAnsi="Times New Roman" w:cs="Times New Roman"/>
          <w:spacing w:val="-4"/>
          <w:sz w:val="28"/>
          <w:szCs w:val="28"/>
        </w:rPr>
        <w:t>размер воинского захоронения - 2,0 м x 2,5 м (длина, ширина).</w:t>
      </w:r>
    </w:p>
    <w:p w:rsidR="00ED0A13" w:rsidRPr="00452347" w:rsidRDefault="00242CE3" w:rsidP="0019397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захоронении гроба с телом или тела без гроба</w:t>
      </w:r>
      <w:r w:rsidR="00193972">
        <w:rPr>
          <w:rFonts w:ascii="Times New Roman" w:hAnsi="Times New Roman" w:cs="Times New Roman"/>
          <w:spacing w:val="-4"/>
          <w:sz w:val="28"/>
          <w:szCs w:val="28"/>
        </w:rPr>
        <w:t xml:space="preserve"> (в случае соблюдения вероисповедальных и </w:t>
      </w:r>
      <w:r w:rsidR="00193972" w:rsidRPr="00193972">
        <w:rPr>
          <w:rFonts w:ascii="Times New Roman" w:hAnsi="Times New Roman" w:cs="Times New Roman"/>
          <w:spacing w:val="-4"/>
          <w:sz w:val="28"/>
          <w:szCs w:val="28"/>
        </w:rPr>
        <w:t>иных обычаев и традиций</w:t>
      </w:r>
      <w:r w:rsidR="00193972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глубина могилы устанавливается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lastRenderedPageBreak/>
        <w:t>в зависимости: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- от местных условий (характера грунтов и уровня стояния грунтовых вод); 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- глубина должна составлять не менее </w:t>
      </w:r>
      <w:smartTag w:uri="urn:schemas-microsoft-com:office:smarttags" w:element="metricconverter">
        <w:smartTagPr>
          <w:attr w:name="ProductID" w:val="1,5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1,5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(от поверхности земли до крышки гроба) и не более </w:t>
      </w:r>
      <w:smartTag w:uri="urn:schemas-microsoft-com:office:smarttags" w:element="metricconverter">
        <w:smartTagPr>
          <w:attr w:name="ProductID" w:val="2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2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smartTag w:uri="urn:schemas-microsoft-com:office:smarttags" w:element="metricconverter">
        <w:smartTagPr>
          <w:attr w:name="ProductID" w:val="2,2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2,2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-  при этом во всех случаях отметка дна могилы должна быть на </w:t>
      </w:r>
      <w:smartTag w:uri="urn:schemas-microsoft-com:office:smarttags" w:element="metricconverter">
        <w:smartTagPr>
          <w:attr w:name="ProductID" w:val="0,5 м"/>
        </w:smartTagPr>
        <w:r w:rsidRPr="00452347">
          <w:rPr>
            <w:rFonts w:ascii="Times New Roman" w:hAnsi="Times New Roman" w:cs="Times New Roman"/>
            <w:spacing w:val="-4"/>
            <w:sz w:val="28"/>
            <w:szCs w:val="28"/>
          </w:rPr>
          <w:t>0,5 м</w:t>
        </w:r>
      </w:smartTag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выше уровня стояния грунтовых вод.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При захоронении тела умершего в сидячем положении слой земли над телом, включая намогильную насыпь, должен быть не менее </w:t>
      </w:r>
      <w:smartTag w:uri="urn:schemas-microsoft-com:office:smarttags" w:element="metricconverter">
        <w:smartTagPr>
          <w:attr w:name="ProductID" w:val="1 м"/>
        </w:smartTagPr>
        <w:r w:rsidR="00ED0A13" w:rsidRPr="00452347">
          <w:rPr>
            <w:rFonts w:ascii="Times New Roman" w:hAnsi="Times New Roman" w:cs="Times New Roman"/>
            <w:spacing w:val="-4"/>
            <w:sz w:val="28"/>
            <w:szCs w:val="28"/>
          </w:rPr>
          <w:t>1 м</w:t>
        </w:r>
      </w:smartTag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Намогильная насыпь устраивается высотой 0,3 - </w:t>
      </w:r>
      <w:smartTag w:uri="urn:schemas-microsoft-com:office:smarttags" w:element="metricconverter">
        <w:smartTagPr>
          <w:attr w:name="ProductID" w:val="0,5 м"/>
        </w:smartTagPr>
        <w:r w:rsidR="00ED0A13" w:rsidRPr="00452347">
          <w:rPr>
            <w:rFonts w:ascii="Times New Roman" w:hAnsi="Times New Roman" w:cs="Times New Roman"/>
            <w:spacing w:val="-4"/>
            <w:sz w:val="28"/>
            <w:szCs w:val="28"/>
          </w:rPr>
          <w:t>0,5 м</w:t>
        </w:r>
      </w:smartTag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от поверхности земли. Насыпь должна выступать за края могилы для защиты ее от поверхностных вод.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Расстояние между могилами должно быть не менее 1 м по длинным сторонам и</w:t>
      </w:r>
      <w:r w:rsidR="005767B3" w:rsidRPr="0045234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 не менее 0,5 м – по коротким сторонам. 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На могильном холме устанавливается намогильное (надгробное) сооружение с указанием фамилии, имени и отчества умершего, даты рождения и даты смерти.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В случае погребения умершего (погибшего) в нестандартном гробу размер могилы увеличивается в зависимости от размера гроба без увеличения площади отводимого земельного участка.</w:t>
      </w:r>
    </w:p>
    <w:p w:rsidR="009D08C3" w:rsidRDefault="00242CE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>Разрешение на погребение выдается органом местного самоуправления и регистрируется в реестре выдачи разрешений на погребение (Приложение № 4)</w:t>
      </w:r>
    </w:p>
    <w:p w:rsidR="009D08C3" w:rsidRDefault="009D08C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Каждое захоронение регистрируется в книге регистрации захоронений по установленной форме. Книги регистрации захоронений по волеизъявлению лица </w:t>
      </w:r>
      <w:r w:rsidRPr="00EE5EDF">
        <w:rPr>
          <w:rFonts w:ascii="Times New Roman" w:hAnsi="Times New Roman" w:cs="Times New Roman"/>
          <w:spacing w:val="-4"/>
          <w:sz w:val="28"/>
          <w:szCs w:val="28"/>
        </w:rPr>
        <w:t xml:space="preserve">(приложение №5), захоронений урн с прахом (приложение №6) и семейных 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(родовых) захоронений являются документами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строгой отчетности. </w:t>
      </w:r>
    </w:p>
    <w:p w:rsidR="00536682" w:rsidRDefault="00242CE3" w:rsidP="005767B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На 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всех</w:t>
      </w:r>
      <w:r w:rsidR="008C4507">
        <w:rPr>
          <w:rFonts w:ascii="Times New Roman" w:hAnsi="Times New Roman" w:cs="Times New Roman"/>
          <w:spacing w:val="-4"/>
          <w:sz w:val="28"/>
          <w:szCs w:val="28"/>
        </w:rPr>
        <w:t xml:space="preserve"> общественных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кладбищах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 Верхняя Пышма</w:t>
      </w:r>
      <w:r w:rsidR="009C2E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>ахоронение тел умерших производ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строго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последовательном порядке</w:t>
      </w:r>
      <w:r w:rsidR="00156DB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56DB7" w:rsidRPr="00156DB7">
        <w:rPr>
          <w:rFonts w:ascii="Times New Roman" w:hAnsi="Times New Roman" w:cs="Times New Roman"/>
          <w:spacing w:val="-4"/>
          <w:sz w:val="28"/>
          <w:szCs w:val="28"/>
        </w:rPr>
        <w:t>в соответствии с последовательностью освоения территории кладбища.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8C4507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Категорически запрещается отвод мест под захоронения на неподготовленной</w:t>
      </w:r>
      <w:r w:rsidR="00536682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(не разбитой на сектора, без устройства дорог)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 кладбища, а также на затопленных и заболоченных участках.</w:t>
      </w:r>
    </w:p>
    <w:p w:rsidR="00ED0A13" w:rsidRPr="00452347" w:rsidRDefault="008C4507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19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Не допускается устройство захоронений в разрывах между могилами, на обочинах дорог, в пределах защитных зон.</w:t>
      </w:r>
    </w:p>
    <w:p w:rsidR="00ED0A13" w:rsidRPr="00452347" w:rsidRDefault="00242CE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При погребении или подзахоронении на каждом могильном холме устанавливается регистрационный знак, который изготавливается заранее, с указанием фамилии, имени, отчества, даты рождения и даты смерти. При погребении на свободное место кладбища устанавливается временное ограждение для установления границ отведенного участка.</w:t>
      </w:r>
    </w:p>
    <w:p w:rsidR="00ED0A13" w:rsidRDefault="005767B3" w:rsidP="009D08C3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5234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 xml:space="preserve">Размеры железобетонного, </w:t>
      </w:r>
      <w:r w:rsidR="009D08C3" w:rsidRPr="00452347">
        <w:rPr>
          <w:rFonts w:ascii="Times New Roman" w:hAnsi="Times New Roman" w:cs="Times New Roman"/>
          <w:spacing w:val="-4"/>
          <w:sz w:val="28"/>
          <w:szCs w:val="28"/>
        </w:rPr>
        <w:t>гранитного</w:t>
      </w:r>
      <w:r w:rsidR="009D08C3">
        <w:rPr>
          <w:rFonts w:ascii="Times New Roman" w:hAnsi="Times New Roman" w:cs="Times New Roman"/>
          <w:spacing w:val="-4"/>
          <w:sz w:val="28"/>
          <w:szCs w:val="28"/>
        </w:rPr>
        <w:t xml:space="preserve"> и иного</w:t>
      </w:r>
      <w:r w:rsidR="009D08C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поребрика, ограды или живой изгороди должны иметь внешние габариты строго в пределах размеров отведенного земельного участка, предоставляемого для погребения умерших. В случае посадки зеленой изгороди из кустарника требуется обязательная его стрижка.</w:t>
      </w:r>
    </w:p>
    <w:p w:rsidR="009D08C3" w:rsidRPr="001F543F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lastRenderedPageBreak/>
        <w:t>Установка памятников, надмогильных и мемориальных сооружений</w:t>
      </w:r>
      <w:r w:rsidR="0085141E" w:rsidRPr="001F543F">
        <w:rPr>
          <w:rFonts w:ascii="Times New Roman" w:hAnsi="Times New Roman" w:cs="Times New Roman"/>
          <w:sz w:val="28"/>
          <w:szCs w:val="28"/>
        </w:rPr>
        <w:t xml:space="preserve">, </w:t>
      </w:r>
      <w:r w:rsidRPr="001F543F">
        <w:rPr>
          <w:rFonts w:ascii="Times New Roman" w:hAnsi="Times New Roman" w:cs="Times New Roman"/>
          <w:sz w:val="28"/>
          <w:szCs w:val="28"/>
        </w:rPr>
        <w:t>на кладбищах допускается только в границах участков захоронений.</w:t>
      </w:r>
    </w:p>
    <w:p w:rsidR="00582650" w:rsidRPr="001F543F" w:rsidRDefault="0085141E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 xml:space="preserve">Устанавливаемые памятники, </w:t>
      </w:r>
      <w:r w:rsidR="009D08C3" w:rsidRPr="001F543F">
        <w:rPr>
          <w:rFonts w:ascii="Times New Roman" w:hAnsi="Times New Roman" w:cs="Times New Roman"/>
          <w:sz w:val="28"/>
          <w:szCs w:val="28"/>
        </w:rPr>
        <w:t>сооружения</w:t>
      </w:r>
      <w:r w:rsidRPr="001F543F">
        <w:rPr>
          <w:rFonts w:ascii="Times New Roman" w:hAnsi="Times New Roman" w:cs="Times New Roman"/>
          <w:sz w:val="28"/>
          <w:szCs w:val="28"/>
        </w:rPr>
        <w:t>, оград</w:t>
      </w:r>
      <w:r w:rsidR="00DE3A1F" w:rsidRPr="001F543F">
        <w:rPr>
          <w:rFonts w:ascii="Times New Roman" w:hAnsi="Times New Roman" w:cs="Times New Roman"/>
          <w:sz w:val="28"/>
          <w:szCs w:val="28"/>
        </w:rPr>
        <w:t>ы</w:t>
      </w:r>
      <w:r w:rsidR="009D08C3" w:rsidRPr="001F543F">
        <w:rPr>
          <w:rFonts w:ascii="Times New Roman" w:hAnsi="Times New Roman" w:cs="Times New Roman"/>
          <w:sz w:val="28"/>
          <w:szCs w:val="28"/>
        </w:rPr>
        <w:t xml:space="preserve"> не должны иметь частей, выступающих за границы участка или нависающих над ними</w:t>
      </w:r>
      <w:r w:rsidR="008F2FA0" w:rsidRPr="001F543F">
        <w:rPr>
          <w:rFonts w:ascii="Times New Roman" w:hAnsi="Times New Roman" w:cs="Times New Roman"/>
          <w:sz w:val="28"/>
          <w:szCs w:val="28"/>
        </w:rPr>
        <w:t xml:space="preserve"> </w:t>
      </w:r>
      <w:r w:rsidR="00DE3A1F" w:rsidRPr="001F543F">
        <w:rPr>
          <w:rFonts w:ascii="Times New Roman" w:hAnsi="Times New Roman" w:cs="Times New Roman"/>
          <w:sz w:val="28"/>
          <w:szCs w:val="28"/>
        </w:rPr>
        <w:t>и перекрывать доступ к другим могилам.</w:t>
      </w:r>
    </w:p>
    <w:p w:rsidR="00DE3A1F" w:rsidRDefault="00DE3A1F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Самовольная установка памятников, надмогильных и мемориальных сооружений, оград не допускается.</w:t>
      </w:r>
    </w:p>
    <w:p w:rsidR="00582650" w:rsidRDefault="009D08C3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Надмогильные сооружения устанавливаются по согласованию со специализированной службой и регистрируются в книге регистрации установки надгробий (Приложение №7). </w:t>
      </w:r>
    </w:p>
    <w:p w:rsidR="008E6106" w:rsidRPr="001F543F" w:rsidRDefault="008E6106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Размер ограды вокруг могилы должен строго соответствовать размеру участка, отведенного под могилу.</w:t>
      </w:r>
    </w:p>
    <w:p w:rsidR="008E6106" w:rsidRPr="001F543F" w:rsidRDefault="00141743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У</w:t>
      </w:r>
      <w:r w:rsidR="00582650" w:rsidRPr="001F543F">
        <w:rPr>
          <w:rFonts w:ascii="Times New Roman" w:hAnsi="Times New Roman" w:cs="Times New Roman"/>
          <w:sz w:val="28"/>
          <w:szCs w:val="28"/>
        </w:rPr>
        <w:t>станов</w:t>
      </w:r>
      <w:r w:rsidRPr="001F543F">
        <w:rPr>
          <w:rFonts w:ascii="Times New Roman" w:hAnsi="Times New Roman" w:cs="Times New Roman"/>
          <w:sz w:val="28"/>
          <w:szCs w:val="28"/>
        </w:rPr>
        <w:t>ленные</w:t>
      </w:r>
      <w:r w:rsidR="008F2FA0" w:rsidRPr="001F543F">
        <w:rPr>
          <w:rFonts w:ascii="Times New Roman" w:hAnsi="Times New Roman" w:cs="Times New Roman"/>
          <w:sz w:val="28"/>
          <w:szCs w:val="28"/>
        </w:rPr>
        <w:t xml:space="preserve"> </w:t>
      </w:r>
      <w:r w:rsidRPr="001F543F">
        <w:rPr>
          <w:rFonts w:ascii="Times New Roman" w:hAnsi="Times New Roman" w:cs="Times New Roman"/>
          <w:sz w:val="28"/>
          <w:szCs w:val="28"/>
        </w:rPr>
        <w:t>за пределами границ участков захоронений памятники, надмогильные и мемориальные сооружения, оград</w:t>
      </w:r>
      <w:r w:rsidR="0068639F" w:rsidRPr="001F543F">
        <w:rPr>
          <w:rFonts w:ascii="Times New Roman" w:hAnsi="Times New Roman" w:cs="Times New Roman"/>
          <w:sz w:val="28"/>
          <w:szCs w:val="28"/>
        </w:rPr>
        <w:t xml:space="preserve">ы </w:t>
      </w:r>
      <w:r w:rsidRPr="001F543F">
        <w:rPr>
          <w:rFonts w:ascii="Times New Roman" w:hAnsi="Times New Roman" w:cs="Times New Roman"/>
          <w:sz w:val="28"/>
          <w:szCs w:val="28"/>
        </w:rPr>
        <w:t>подлежат демонтажу</w:t>
      </w:r>
      <w:r w:rsidR="008E6106" w:rsidRPr="001F543F">
        <w:rPr>
          <w:rFonts w:ascii="Times New Roman" w:hAnsi="Times New Roman" w:cs="Times New Roman"/>
          <w:sz w:val="28"/>
          <w:szCs w:val="28"/>
        </w:rPr>
        <w:t>. Демонтаж может быть произведен специализированной службой.</w:t>
      </w:r>
    </w:p>
    <w:p w:rsidR="00582650" w:rsidRDefault="008E6106" w:rsidP="00582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543F">
        <w:rPr>
          <w:rFonts w:ascii="Times New Roman" w:hAnsi="Times New Roman" w:cs="Times New Roman"/>
          <w:sz w:val="28"/>
          <w:szCs w:val="28"/>
        </w:rPr>
        <w:t>Затраты за демонтаж несет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лиц</w:t>
      </w:r>
      <w:r w:rsidRPr="001F543F">
        <w:rPr>
          <w:rFonts w:ascii="Times New Roman" w:hAnsi="Times New Roman" w:cs="Times New Roman"/>
          <w:sz w:val="28"/>
          <w:szCs w:val="28"/>
        </w:rPr>
        <w:t>о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Pr="001F543F">
        <w:rPr>
          <w:rFonts w:ascii="Times New Roman" w:hAnsi="Times New Roman" w:cs="Times New Roman"/>
          <w:sz w:val="28"/>
          <w:szCs w:val="28"/>
        </w:rPr>
        <w:t>е</w:t>
      </w:r>
      <w:r w:rsidR="00141743" w:rsidRPr="001F543F">
        <w:rPr>
          <w:rFonts w:ascii="Times New Roman" w:hAnsi="Times New Roman" w:cs="Times New Roman"/>
          <w:sz w:val="28"/>
          <w:szCs w:val="28"/>
        </w:rPr>
        <w:t xml:space="preserve"> за место захоронения.</w:t>
      </w:r>
    </w:p>
    <w:p w:rsidR="009D08C3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памятников зимой не допускается.</w:t>
      </w:r>
    </w:p>
    <w:p w:rsidR="009D08C3" w:rsidRDefault="009D08C3" w:rsidP="009D0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регистрации указываются месторасположение могилы (квартал, с</w:t>
      </w:r>
      <w:r w:rsidR="009C2E3D">
        <w:rPr>
          <w:rFonts w:ascii="Times New Roman" w:hAnsi="Times New Roman" w:cs="Times New Roman"/>
          <w:sz w:val="28"/>
          <w:szCs w:val="28"/>
        </w:rPr>
        <w:t>екция</w:t>
      </w:r>
      <w:r>
        <w:rPr>
          <w:rFonts w:ascii="Times New Roman" w:hAnsi="Times New Roman" w:cs="Times New Roman"/>
          <w:sz w:val="28"/>
          <w:szCs w:val="28"/>
        </w:rPr>
        <w:t xml:space="preserve"> и номер); фамилия, имя и отчество захороненного, дата установки, габаритные размеры и материал, адрес и фамилия лица, ответственного за могилу, и документ от изготовителя памятника.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Перезахоронение или эксгумация допускается в случае ликвидации кладбища или его участка, в случае нарушения правил содержания захоронений по истечении кладбищенского периода, а также по постановлению правоохранительных органов или по решению суда в соответствии с действующим законодательством.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Погребение урны с прахом в могилу близкого родственника производится независимо от срока предыдущего погребения.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Изъятие останков и урн с прахом из мест захоронений производится в порядке, установленном действующим законодательством</w:t>
      </w:r>
      <w:r w:rsidR="00F677B1">
        <w:rPr>
          <w:rFonts w:ascii="Times New Roman" w:hAnsi="Times New Roman" w:cs="Times New Roman"/>
          <w:spacing w:val="-4"/>
          <w:sz w:val="28"/>
          <w:szCs w:val="28"/>
        </w:rPr>
        <w:t xml:space="preserve"> РФ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BC712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Захоронение в одну и ту же могилу допускается не ранее чем через 20</w:t>
      </w:r>
      <w:r w:rsidR="00BC712A">
        <w:rPr>
          <w:rFonts w:ascii="Times New Roman" w:hAnsi="Times New Roman" w:cs="Times New Roman"/>
          <w:spacing w:val="-4"/>
          <w:sz w:val="28"/>
          <w:szCs w:val="28"/>
        </w:rPr>
        <w:t xml:space="preserve"> (Двадцать)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лет с момента предыдущего захоронения. Захоронение урны с прахом в родственное захоронение разрешается независимо от времени предыдущего захоронения.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На свободном участке родственного захоронения погребение разрешается с письменного согласия лица, ответственного за захоронение без увеличения территории существующего захоронения и без учета истечения кладбищенского периода. Разрешается производить погребение тел (останков) умерших (погибших) в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 xml:space="preserve"> пределах границ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оград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ок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захоронений близких родственников вплотную к ранее погребенному.</w:t>
      </w:r>
    </w:p>
    <w:p w:rsidR="00770CD0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242CE3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Осуществление п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огребени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 xml:space="preserve"> на захоронениях (в могилах), признанных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 xml:space="preserve"> брошенными(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бесхозяйными</w:t>
      </w:r>
      <w:r w:rsidR="00724058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, осуществляется на общих основаниях.</w:t>
      </w:r>
    </w:p>
    <w:p w:rsidR="00ED0A13" w:rsidRPr="00452347" w:rsidRDefault="005767B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52347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>.2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770CD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Эксгумация останков умерших производится в случаях и в порядке, установленными законодательством Российской Федерации.</w:t>
      </w:r>
    </w:p>
    <w:p w:rsidR="00ED0A13" w:rsidRPr="00452347" w:rsidRDefault="00770CD0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29</w:t>
      </w:r>
      <w:r w:rsidR="00ED0A13" w:rsidRPr="00452347">
        <w:rPr>
          <w:rFonts w:ascii="Times New Roman" w:hAnsi="Times New Roman" w:cs="Times New Roman"/>
          <w:spacing w:val="-4"/>
          <w:sz w:val="28"/>
          <w:szCs w:val="28"/>
        </w:rPr>
        <w:t>. Транспортировка тел (останков) умерших до места захоронения расположенного за пределами городского округа осуществляется в соответствии с требованиями, установленными законодательством Российской Федерации.</w:t>
      </w:r>
    </w:p>
    <w:p w:rsidR="00ED0A13" w:rsidRPr="00452347" w:rsidRDefault="00ED0A13" w:rsidP="00536682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AF2FCC" w:rsidP="00266EE7">
      <w:pPr>
        <w:pStyle w:val="ConsPlusNormal"/>
        <w:tabs>
          <w:tab w:val="left" w:pos="4020"/>
        </w:tabs>
        <w:ind w:firstLine="540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Глава 4. 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МЕСТА ЗАХОРОНЕНИЯ И ИХ ВИДЫ.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Default="001F543F" w:rsidP="001F543F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4.1.</w:t>
      </w:r>
      <w:r w:rsidR="00AF2FCC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еста захоронения подразделяются на следующие виды: одиночные, родственные, почетные, воинские, братские (общие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0F31C2" w:rsidRDefault="000F31C2" w:rsidP="007F16A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Места захоронения предоставляются в соответствии с установленной планировкой кладбища. </w:t>
      </w:r>
    </w:p>
    <w:p w:rsidR="00F677B1" w:rsidRPr="00F677B1" w:rsidRDefault="00F677B1" w:rsidP="008C46A4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0F31C2" w:rsidRPr="000F31C2" w:rsidRDefault="001F543F" w:rsidP="001F543F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AF2FCC">
        <w:rPr>
          <w:rFonts w:ascii="Times New Roman" w:hAnsi="Times New Roman" w:cs="Times New Roman"/>
          <w:spacing w:val="-4"/>
          <w:sz w:val="28"/>
          <w:szCs w:val="28"/>
        </w:rPr>
        <w:t>4.2.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Одиночные захоронения</w:t>
      </w:r>
      <w:r w:rsidR="008C46A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Default="00E752B7" w:rsidP="00E752B7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Земельный участок на территории общественного кладбища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предоставляемы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органом местного самоуправления </w:t>
      </w:r>
      <w:r w:rsidR="007F16A1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для одиночного захоронения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на безвозмездной основе, в день обращения специализированной служб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по вопросам похоронного дела с заявлением о предоставлении места для одиночного захоронения. К заявлению прилагается копия свидетельства о смерти (с приложением подлинника для сверки). В случае если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земельный участок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одиночного захоронения </w:t>
      </w:r>
      <w:r w:rsidR="007F16A1">
        <w:rPr>
          <w:rFonts w:ascii="Times New Roman" w:hAnsi="Times New Roman" w:cs="Times New Roman"/>
          <w:spacing w:val="-4"/>
          <w:sz w:val="28"/>
          <w:szCs w:val="28"/>
        </w:rPr>
        <w:t>предоставляется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 (с приложением подлинника для сверки)</w:t>
      </w:r>
      <w:r w:rsidR="00836F6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10FB1" w:rsidRPr="000F31C2" w:rsidRDefault="00B10FB1" w:rsidP="00B10FB1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  <w:t>Размер земельного участка под одиночное захоронение устанавливается п. 3.</w:t>
      </w:r>
      <w:r w:rsidR="00B714E2">
        <w:rPr>
          <w:rFonts w:ascii="Times New Roman" w:hAnsi="Times New Roman" w:cs="Times New Roman"/>
          <w:spacing w:val="-4"/>
          <w:sz w:val="28"/>
          <w:szCs w:val="28"/>
        </w:rPr>
        <w:t>9.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Положения.</w:t>
      </w:r>
    </w:p>
    <w:p w:rsidR="000F31C2" w:rsidRPr="000F31C2" w:rsidRDefault="000F31C2" w:rsidP="007401D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</w:t>
      </w:r>
      <w:r w:rsidR="007401D7">
        <w:rPr>
          <w:rFonts w:ascii="Times New Roman" w:hAnsi="Times New Roman" w:cs="Times New Roman"/>
          <w:spacing w:val="-4"/>
          <w:sz w:val="28"/>
          <w:szCs w:val="28"/>
        </w:rPr>
        <w:t>4.3.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Родственные захоронения</w:t>
      </w:r>
      <w:r w:rsidR="007401D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836F66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36F66">
        <w:rPr>
          <w:rFonts w:ascii="Times New Roman" w:hAnsi="Times New Roman" w:cs="Times New Roman"/>
          <w:spacing w:val="-4"/>
          <w:sz w:val="28"/>
          <w:szCs w:val="28"/>
        </w:rPr>
        <w:t xml:space="preserve">      Земельный участок на территории общественного кладбища предоставляемый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родственного захоронения органом местного самоуправления на безвозмездной основе в день обращения лица, взявшего на себя обязанность осуществить погребение умершего, его представителя с заявлением о предоставлении места для родственного захоронения. 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К заявлению прилагается копия свидетельства о смерти (с представлением подлинника для сверки), при захоронении урны с прахом дополнительно к заявлению прилагается копия справки о кремации (с представлением подлинника для сверки).</w:t>
      </w:r>
    </w:p>
    <w:p w:rsid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если заявление подается представителем лица, взявшего на себя обязанность осуществить погребение умершего,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родственного захоронения.</w:t>
      </w:r>
    </w:p>
    <w:p w:rsidR="001153A7" w:rsidRPr="000F31C2" w:rsidRDefault="001153A7" w:rsidP="00E752B7">
      <w:pPr>
        <w:pStyle w:val="ConsPlusNormal"/>
        <w:tabs>
          <w:tab w:val="left" w:pos="4020"/>
        </w:tabs>
        <w:ind w:firstLine="54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Размер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под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родственное захоронени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E752B7">
        <w:rPr>
          <w:rFonts w:ascii="Times New Roman" w:hAnsi="Times New Roman" w:cs="Times New Roman"/>
          <w:spacing w:val="-4"/>
          <w:sz w:val="28"/>
          <w:szCs w:val="28"/>
        </w:rPr>
        <w:t xml:space="preserve"> устанавливается п. </w:t>
      </w:r>
      <w:r w:rsidR="00974136">
        <w:rPr>
          <w:rFonts w:ascii="Times New Roman" w:hAnsi="Times New Roman" w:cs="Times New Roman"/>
          <w:spacing w:val="-4"/>
          <w:sz w:val="28"/>
          <w:szCs w:val="28"/>
        </w:rPr>
        <w:t>3.10. настоящего Положения.</w:t>
      </w:r>
    </w:p>
    <w:p w:rsidR="00266EE7" w:rsidRDefault="00266EE7" w:rsidP="00E752B7">
      <w:pPr>
        <w:pStyle w:val="ConsPlusNormal"/>
        <w:tabs>
          <w:tab w:val="left" w:pos="4020"/>
        </w:tabs>
        <w:ind w:firstLine="540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266EE7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  </w:t>
      </w:r>
      <w:r w:rsidR="001F543F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4.4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. Почетные захоронения</w:t>
      </w:r>
      <w:r w:rsidR="00F677B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На территории общественных кладбищ в целях увековечивания памяти умерших граждан, имеющих заслуги перед Российской Федерацией,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 xml:space="preserve"> Свердловской областью,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городским округом Верхняя Пышма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, могут быть предусмотрены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на основании решения органа </w:t>
      </w:r>
      <w:r w:rsidR="00266EE7" w:rsidRPr="00266EE7">
        <w:rPr>
          <w:rFonts w:ascii="Times New Roman" w:hAnsi="Times New Roman" w:cs="Times New Roman"/>
          <w:spacing w:val="-4"/>
          <w:sz w:val="28"/>
          <w:szCs w:val="28"/>
        </w:rPr>
        <w:t xml:space="preserve">местного самоуправления в сфере погребения и похоронного дела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обособленные земельные участки (зоны) для почетных захоронений. Почетные захоронения располагаются преимущественно вдоль главной аллеи кладбища, имеют удобные подходы и хороший обзор.</w:t>
      </w:r>
    </w:p>
    <w:p w:rsidR="000F31C2" w:rsidRDefault="000B7EF7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Предоставление</w:t>
      </w:r>
      <w:r w:rsidR="008F2F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земельного участка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для почетного захоронения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производится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органом местного самоуправления на безвозмездной основе по ходатайству заинтересованных лиц или организаций, при обосновании и подтверждении соответствующих заслуг умершего перед Российской Федерацией,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 xml:space="preserve">Свердловской 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областью, </w:t>
      </w:r>
      <w:r w:rsidR="00266EE7">
        <w:rPr>
          <w:rFonts w:ascii="Times New Roman" w:hAnsi="Times New Roman" w:cs="Times New Roman"/>
          <w:spacing w:val="-4"/>
          <w:sz w:val="28"/>
          <w:szCs w:val="28"/>
        </w:rPr>
        <w:t>городским округом Верхняя Пышма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и при отсутствии иного волеизъявления умершего либо волеизъявления его супруга, близких родственников, иных родственников или законного представителя умершего.</w:t>
      </w: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К ходатайству дополнительно прилагается копия свидетельства о смерти (с представлением подлинника для сверки), при захоронении урны с прахом дополнительно прилагается копия справки о кремации (с представлением подлинника для сверки).</w:t>
      </w:r>
    </w:p>
    <w:p w:rsidR="000F31C2" w:rsidRPr="000F31C2" w:rsidRDefault="001F543F" w:rsidP="001F543F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Если ходатайство подается представителем заинтересованных лиц или организаций,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почетного захоронения. </w:t>
      </w:r>
    </w:p>
    <w:p w:rsidR="000F31C2" w:rsidRPr="000F31C2" w:rsidRDefault="000F31C2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Размер места для почетного захоронения устанавливается </w:t>
      </w:r>
      <w:r w:rsidR="001153A7">
        <w:rPr>
          <w:rFonts w:ascii="Times New Roman" w:hAnsi="Times New Roman" w:cs="Times New Roman"/>
          <w:spacing w:val="-4"/>
          <w:sz w:val="28"/>
          <w:szCs w:val="28"/>
        </w:rPr>
        <w:t>п. 3.10 настоящего Положения.</w:t>
      </w:r>
    </w:p>
    <w:p w:rsidR="000F31C2" w:rsidRPr="000F31C2" w:rsidRDefault="000F31C2" w:rsidP="00266EE7">
      <w:pPr>
        <w:pStyle w:val="ConsPlusNormal"/>
        <w:tabs>
          <w:tab w:val="left" w:pos="4020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266EE7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4.5.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Воинские захоронения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0F31C2" w:rsidP="00E752B7">
      <w:pPr>
        <w:pStyle w:val="ConsPlusNormal"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Муниципальная услуга по предоставлению места для воинского захоронения на кладбище, находящемся в ведении органа местного самоуправления, оказывается уполномоченным органом местного самоуправления в сфере погребения и похоронного дела на безвозмездной основе в день обращения лица, взявшего на себя обязанность осуществить погребение умершего, с заявлением о предоставлении места для воинского захоронения. 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К заявлению прилагается копия свидетельства о смерти (с представлением подлинника для сверки), при захоронении урны с прахом дополнительно к заявлению прилагается копия справки о кремации (с представлением подлинника для сверки).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В случае, если заявление подается представителем лица, взявшего на себя обязанность осуществить погребение умершего, то к указанному заявлению прилагается также оформленная в соответствии с законодательством Российской Федерации доверенность, подтверждающая полномочия представителя на совершение действий, связанных с предоставлением места для воинского захоронения.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 Размер места для воинского захоронения, предоставляемого на кладбищах, устанавливается 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п. 3.10 настоящего Положения.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31C2" w:rsidRPr="000F31C2" w:rsidRDefault="00E262D0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</w:t>
      </w:r>
      <w:r w:rsidR="000F31C2" w:rsidRPr="000F31C2">
        <w:rPr>
          <w:rFonts w:ascii="Times New Roman" w:hAnsi="Times New Roman" w:cs="Times New Roman"/>
          <w:spacing w:val="-4"/>
          <w:sz w:val="28"/>
          <w:szCs w:val="28"/>
        </w:rPr>
        <w:t>6. Братские (общие) захоронения</w:t>
      </w:r>
      <w:r w:rsidR="008C46A4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Погребение на местах для братских (общих) захоронений осуществляется с соблюдением санитарных правил.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>Размер места для братского (общего) захоронения и его размещение на территории кладбища определяются в каждом конкретном случае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 xml:space="preserve"> отдельно</w:t>
      </w: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о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>рган</w:t>
      </w:r>
      <w:r w:rsidR="00B10FB1"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="00E262D0">
        <w:rPr>
          <w:rFonts w:ascii="Times New Roman" w:hAnsi="Times New Roman" w:cs="Times New Roman"/>
          <w:spacing w:val="-4"/>
          <w:sz w:val="28"/>
          <w:szCs w:val="28"/>
        </w:rPr>
        <w:t xml:space="preserve"> местного самоуправления.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F31C2">
        <w:rPr>
          <w:rFonts w:ascii="Times New Roman" w:hAnsi="Times New Roman" w:cs="Times New Roman"/>
          <w:spacing w:val="-4"/>
          <w:sz w:val="28"/>
          <w:szCs w:val="28"/>
        </w:rPr>
        <w:t xml:space="preserve"> На местах для братских (общих) захоронений подзахоронение не производится.</w:t>
      </w:r>
    </w:p>
    <w:p w:rsidR="000F31C2" w:rsidRPr="000F31C2" w:rsidRDefault="000F31C2" w:rsidP="000F31C2">
      <w:pPr>
        <w:pStyle w:val="ConsPlusNormal"/>
        <w:tabs>
          <w:tab w:val="left" w:pos="4020"/>
        </w:tabs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735AB" w:rsidRDefault="00F677B1" w:rsidP="00F677B1">
      <w:pPr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Глава 5.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Общественные 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ладбищ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 и их виды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F677B1" w:rsidRDefault="00F677B1" w:rsidP="001F543F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5.1. Кладбища на территории городского округа Верхняя Пышма подразделяются на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кладбища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открытые для свободных захоронений кладбища и 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кладбища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закрытые для свободных захоронений.</w:t>
      </w:r>
      <w:r w:rsid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Перечень кладбищ определен Приложением № 1 к настоящему Положению.</w:t>
      </w:r>
    </w:p>
    <w:p w:rsidR="008C46A4" w:rsidRDefault="008C46A4" w:rsidP="001F543F">
      <w:pPr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5.2. На кладбищах, закрытых для свободного захоронения, с соблюдением санитарно-эпидемиологических правил и норм производится погребение только на территории родственных,  воинских, почетных захоронений, в нишах стен скорби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(если таковые имеются)</w:t>
      </w: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предоставленных до вступления в силу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настоящего Положения либо </w:t>
      </w:r>
      <w:r w:rsidRPr="008C46A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правового акта органа местного самоуправления о закрытии клад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бища для свободного захоронения.</w:t>
      </w: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D1C07" w:rsidRDefault="001D1C07" w:rsidP="008C46A4">
      <w:pPr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8C46A4" w:rsidRDefault="00156DB7" w:rsidP="00156DB7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4735AB"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иложение № 1к Положению</w:t>
      </w:r>
    </w:p>
    <w:p w:rsidR="008C46A4" w:rsidRDefault="008C46A4" w:rsidP="00156DB7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организации похоронного дела </w:t>
      </w:r>
    </w:p>
    <w:p w:rsidR="004735AB" w:rsidRPr="004735AB" w:rsidRDefault="008C46A4" w:rsidP="00156DB7">
      <w:pPr>
        <w:tabs>
          <w:tab w:val="left" w:pos="4962"/>
        </w:tabs>
        <w:spacing w:after="0" w:line="240" w:lineRule="auto"/>
        <w:ind w:firstLine="354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городского округа Верхняя Пышма</w:t>
      </w:r>
    </w:p>
    <w:p w:rsidR="004735AB" w:rsidRPr="004735AB" w:rsidRDefault="004735AB" w:rsidP="008C46A4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5AB" w:rsidRP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</w:t>
      </w:r>
    </w:p>
    <w:p w:rsid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ОБЩЕСТВЕННЫХ КЛАДБИЩ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ВЕРХНЯЯ ПЫШМА:</w:t>
      </w:r>
    </w:p>
    <w:p w:rsidR="004735AB" w:rsidRDefault="004735AB" w:rsidP="00473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2BC7" w:rsidRPr="00BE2BC7" w:rsidRDefault="00BE2BC7" w:rsidP="00BE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2BC7" w:rsidRPr="004735AB" w:rsidRDefault="00BE2BC7" w:rsidP="00BE2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14E2" w:rsidRPr="00BE2BC7" w:rsidRDefault="00B714E2" w:rsidP="00B714E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г. Верхняя Пышма;</w:t>
      </w:r>
    </w:p>
    <w:p w:rsidR="00B714E2" w:rsidRDefault="00B714E2" w:rsidP="00B714E2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кладбище с. Балтым.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Исеть;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Сагра;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Красный;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Нагорный;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с. Мостовское;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Кедровое;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Ольховка;</w:t>
      </w: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Первомайский;</w:t>
      </w:r>
    </w:p>
    <w:p w:rsidR="004735AB" w:rsidRDefault="004735AB" w:rsidP="00BE2B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кладбище п. Каменные ключи.</w:t>
      </w:r>
    </w:p>
    <w:p w:rsidR="00A60479" w:rsidRDefault="00A60479" w:rsidP="00A6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479" w:rsidRPr="00A60479" w:rsidRDefault="00A60479" w:rsidP="00A604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479" w:rsidRPr="004735AB" w:rsidRDefault="00A60479" w:rsidP="00A6047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479" w:rsidRDefault="00A60479" w:rsidP="00A6047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35AB" w:rsidRPr="00BE2BC7" w:rsidRDefault="004735AB" w:rsidP="00BE2BC7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BC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206049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DD0666" w:rsidRPr="00156DB7" w:rsidRDefault="00DD0666" w:rsidP="00DD0666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паспорт__________№____________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Зарегистрирован(а) по адресу: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Pr="00156DB7" w:rsidRDefault="00DD0666" w:rsidP="00DD0666">
      <w:pPr>
        <w:tabs>
          <w:tab w:val="left" w:pos="9041"/>
        </w:tabs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Телефон:________________________</w:t>
      </w:r>
      <w:r w:rsidRPr="00156DB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0666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left" w:pos="9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НА ЗАХОРОНЕНИЕ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место для захоронения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(фамилия, имя, отчество)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(справка*/свидетельство о смерти**: серия, номер, кем и когда выдано, № актовой записи ЗАГСА)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куда; родственную, одиночную могилу, урну с прахом после кремации)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ранее захоронен мой умерший родственник в ___________ году, в секции №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кладбища, </w:t>
      </w:r>
    </w:p>
    <w:p w:rsidR="00DD0666" w:rsidRDefault="00DD0666" w:rsidP="00DD0666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64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(наименование, местонахождение кладбища)</w:t>
      </w:r>
    </w:p>
    <w:p w:rsidR="00DD0666" w:rsidRPr="00C86417" w:rsidRDefault="00DD0666" w:rsidP="00DD0666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могиле имеется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вид надгробия)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надписью </w:t>
      </w: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(ранее захороненного умершего: фамилия, имя, отчество)</w:t>
      </w: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правильность сведений несу полную ответственность:</w:t>
      </w: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 _______________ 20___г.                                                  ___________________________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A60479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принял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(Ф.И.О., должность)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(Ф.И.О., должность)</w:t>
      </w: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A60479" w:rsidRDefault="00DD0666" w:rsidP="00DD0666">
      <w:pPr>
        <w:tabs>
          <w:tab w:val="left" w:pos="9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A604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копка могилы производится после предоставления разрешения на производство работ по подготовке могилы</w:t>
      </w:r>
    </w:p>
    <w:p w:rsidR="00DD0666" w:rsidRPr="004735AB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20___г.                                  Подпись 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(должность)</w:t>
      </w:r>
    </w:p>
    <w:p w:rsidR="00DD0666" w:rsidRPr="00A60479" w:rsidRDefault="00DD0666" w:rsidP="00DD0666">
      <w:pPr>
        <w:tabs>
          <w:tab w:val="left" w:pos="904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*копия справки о смерти</w:t>
      </w:r>
    </w:p>
    <w:p w:rsidR="00DD0666" w:rsidRPr="00A60479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6047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**копия свидетельства о смерти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РАЗРЕШЕНИЕ 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ПРОИЗВОДСТВО РАБОТ ПО ПОДГОТОВКЕ МОГИЛЫ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Выдано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 физического лица, наименование организации, ИП)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Место захоронения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(участок, сектор, родственное или свободное, место захоронения)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ind w:firstLine="255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(если родственное место захоронение, указать Ф.И.О. ранее захороненного родственника)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места захоронения __________________, размер могилы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 время проведения захоронения «_____»____________________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20____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умершего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BA4099" w:rsidRDefault="00DD0666" w:rsidP="00DD0666">
      <w:pPr>
        <w:tabs>
          <w:tab w:val="left" w:pos="58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A409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 исполнителя работ </w:t>
      </w: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BA4099" w:rsidRDefault="00DD0666" w:rsidP="00DD0666">
      <w:pPr>
        <w:tabs>
          <w:tab w:val="left" w:pos="66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4099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</w:t>
      </w:r>
    </w:p>
    <w:p w:rsidR="00DD0666" w:rsidRDefault="001F543F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должность</w:t>
      </w:r>
      <w:r w:rsidR="00DD0666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выдавшего разрешение</w:t>
      </w:r>
      <w:r w:rsidR="00DD0666"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_________________ 20__ г._______________________________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</w:t>
      </w: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0666" w:rsidRPr="004735AB" w:rsidSect="00BE2BC7">
          <w:headerReference w:type="default" r:id="rId15"/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12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4</w:t>
      </w:r>
    </w:p>
    <w:p w:rsidR="00DD0666" w:rsidRPr="004735AB" w:rsidRDefault="00DD0666" w:rsidP="00DD0666">
      <w:pPr>
        <w:spacing w:after="0" w:line="240" w:lineRule="auto"/>
        <w:ind w:firstLine="126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ЕЖЕДНЕВНЫЙ РЕЕСТР ВЫДАЧИ РАЗРЕШЕНИЙ НА ПОГРЕБЕНИЕ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3781"/>
        <w:gridCol w:w="2455"/>
        <w:gridCol w:w="2455"/>
        <w:gridCol w:w="3075"/>
        <w:gridCol w:w="1835"/>
      </w:tblGrid>
      <w:tr w:rsidR="00DD0666" w:rsidRPr="004735AB" w:rsidTr="008E6106">
        <w:tc>
          <w:tcPr>
            <w:tcW w:w="112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№№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781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Дата принятия решения</w:t>
            </w:r>
          </w:p>
        </w:tc>
        <w:tc>
          <w:tcPr>
            <w:tcW w:w="245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Ф.И.О.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захороненного</w:t>
            </w:r>
          </w:p>
        </w:tc>
        <w:tc>
          <w:tcPr>
            <w:tcW w:w="245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Номер участка</w:t>
            </w:r>
          </w:p>
        </w:tc>
        <w:tc>
          <w:tcPr>
            <w:tcW w:w="307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 и дата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свидетельства о смерти</w:t>
            </w:r>
          </w:p>
        </w:tc>
        <w:tc>
          <w:tcPr>
            <w:tcW w:w="1835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Приложение</w:t>
            </w:r>
          </w:p>
        </w:tc>
      </w:tr>
      <w:tr w:rsidR="00DD0666" w:rsidRPr="004735AB" w:rsidTr="008E6106">
        <w:trPr>
          <w:trHeight w:val="639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rPr>
          <w:trHeight w:val="704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rPr>
          <w:trHeight w:val="700"/>
        </w:trPr>
        <w:tc>
          <w:tcPr>
            <w:tcW w:w="112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81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5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7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35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захоронении принято «_____»_______________20___г.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                                                                                                                                                      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Верхняя Пышма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0666" w:rsidRPr="004735AB" w:rsidSect="00BE2BC7">
          <w:pgSz w:w="16838" w:h="11906" w:orient="landscape"/>
          <w:pgMar w:top="851" w:right="1134" w:bottom="1418" w:left="964" w:header="709" w:footer="709" w:gutter="0"/>
          <w:cols w:space="708"/>
          <w:titlePg/>
          <w:docGrid w:linePitch="360"/>
        </w:sectPr>
      </w:pPr>
    </w:p>
    <w:p w:rsidR="004735AB" w:rsidRDefault="004735AB" w:rsidP="004735AB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spacing w:after="0" w:line="240" w:lineRule="auto"/>
        <w:ind w:firstLine="12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D0666" w:rsidRPr="004735AB" w:rsidRDefault="00DD0666" w:rsidP="00DD0666">
      <w:pPr>
        <w:spacing w:after="0" w:line="240" w:lineRule="auto"/>
        <w:ind w:firstLine="12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КНИГА РЕГИСТРАЦИИ ЗАХОРОНЕНИЙ ПО ВОЛЕИЗЬЯВЛЕНИЮ ЛИЦА</w:t>
      </w:r>
    </w:p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1681"/>
        <w:gridCol w:w="1679"/>
        <w:gridCol w:w="728"/>
        <w:gridCol w:w="728"/>
        <w:gridCol w:w="1644"/>
        <w:gridCol w:w="847"/>
        <w:gridCol w:w="1059"/>
        <w:gridCol w:w="1601"/>
        <w:gridCol w:w="1399"/>
        <w:gridCol w:w="1681"/>
        <w:gridCol w:w="1123"/>
      </w:tblGrid>
      <w:tr w:rsidR="00DD0666" w:rsidRPr="004735AB" w:rsidTr="008E6106">
        <w:trPr>
          <w:cantSplit/>
          <w:trHeight w:val="2026"/>
        </w:trPr>
        <w:tc>
          <w:tcPr>
            <w:tcW w:w="560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№№ пп</w:t>
            </w:r>
          </w:p>
        </w:tc>
        <w:tc>
          <w:tcPr>
            <w:tcW w:w="168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Ф.И.О. лица,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ответственного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 захоронение</w:t>
            </w:r>
          </w:p>
        </w:tc>
        <w:tc>
          <w:tcPr>
            <w:tcW w:w="167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Паспортные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данные лица,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 xml:space="preserve">ответственного 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 захоронение</w:t>
            </w:r>
          </w:p>
        </w:tc>
        <w:tc>
          <w:tcPr>
            <w:tcW w:w="728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Дата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разрешения</w:t>
            </w:r>
          </w:p>
        </w:tc>
        <w:tc>
          <w:tcPr>
            <w:tcW w:w="728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 xml:space="preserve">№ 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разрешения</w:t>
            </w:r>
          </w:p>
        </w:tc>
        <w:tc>
          <w:tcPr>
            <w:tcW w:w="1644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Наименование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кладбища</w:t>
            </w:r>
          </w:p>
        </w:tc>
        <w:tc>
          <w:tcPr>
            <w:tcW w:w="847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№ квартала,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участка</w:t>
            </w:r>
          </w:p>
        </w:tc>
        <w:tc>
          <w:tcPr>
            <w:tcW w:w="105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Размер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участка,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кв.м</w:t>
            </w:r>
          </w:p>
        </w:tc>
        <w:tc>
          <w:tcPr>
            <w:tcW w:w="160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Стоимость,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№ платежного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документа</w:t>
            </w:r>
          </w:p>
        </w:tc>
        <w:tc>
          <w:tcPr>
            <w:tcW w:w="1399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Дата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захоронения</w:t>
            </w:r>
          </w:p>
        </w:tc>
        <w:tc>
          <w:tcPr>
            <w:tcW w:w="1681" w:type="dxa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Ф.И.О.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</w:pPr>
            <w:r w:rsidRPr="004735AB">
              <w:t>захороненного</w:t>
            </w:r>
          </w:p>
        </w:tc>
        <w:tc>
          <w:tcPr>
            <w:tcW w:w="1123" w:type="dxa"/>
            <w:textDirection w:val="btLr"/>
            <w:vAlign w:val="center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Документы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подтверждающие</w:t>
            </w:r>
          </w:p>
          <w:p w:rsidR="00DD0666" w:rsidRPr="004735AB" w:rsidRDefault="00DD0666" w:rsidP="008E6106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4735AB">
              <w:t>родство</w:t>
            </w: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</w:t>
            </w: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2</w:t>
            </w: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8</w:t>
            </w: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10</w:t>
            </w: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35AB">
              <w:rPr>
                <w:sz w:val="24"/>
                <w:szCs w:val="24"/>
              </w:rPr>
              <w:t>12</w:t>
            </w: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D0666" w:rsidRPr="004735AB" w:rsidTr="008E6106">
        <w:tc>
          <w:tcPr>
            <w:tcW w:w="560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5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DD0666" w:rsidRPr="004735AB" w:rsidRDefault="00DD0666" w:rsidP="008E61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D0666" w:rsidRPr="004735AB" w:rsidRDefault="00DD0666" w:rsidP="00DD0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0666" w:rsidRPr="004735AB" w:rsidSect="00DD0666">
          <w:pgSz w:w="16838" w:h="11906" w:orient="landscape"/>
          <w:pgMar w:top="851" w:right="1134" w:bottom="1418" w:left="964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КНИГА РЕГИСТРАЦИИ ЗАХОРОНЕНИЯ УРН С ПРАХОМ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390"/>
        <w:gridCol w:w="1418"/>
        <w:gridCol w:w="2969"/>
      </w:tblGrid>
      <w:tr w:rsidR="00DD0666" w:rsidRPr="004735AB" w:rsidTr="008E6106">
        <w:tc>
          <w:tcPr>
            <w:tcW w:w="846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004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</w:tc>
        <w:tc>
          <w:tcPr>
            <w:tcW w:w="1390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кремации</w:t>
            </w:r>
          </w:p>
        </w:tc>
        <w:tc>
          <w:tcPr>
            <w:tcW w:w="1418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Участок</w:t>
            </w:r>
          </w:p>
        </w:tc>
        <w:tc>
          <w:tcPr>
            <w:tcW w:w="296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ответственного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 могилу или нишу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1</w:t>
            </w: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2</w:t>
            </w: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4</w:t>
            </w: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5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6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Примечание: Книга регистрации захоронений урн заполняется на основании учетных карточек.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УЧЕТНАЯ КАРТОЧКА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Колумбарий № ______ Секция № ______ Ряд № ______ Ниша № ______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Участок № ______ Аллея № _____ Могила № _____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390"/>
        <w:gridCol w:w="2268"/>
        <w:gridCol w:w="2119"/>
      </w:tblGrid>
      <w:tr w:rsidR="00DD0666" w:rsidRPr="004735AB" w:rsidTr="008E6106">
        <w:tc>
          <w:tcPr>
            <w:tcW w:w="846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пп</w:t>
            </w:r>
          </w:p>
        </w:tc>
        <w:tc>
          <w:tcPr>
            <w:tcW w:w="3004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</w:tc>
        <w:tc>
          <w:tcPr>
            <w:tcW w:w="1390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кремации</w:t>
            </w:r>
          </w:p>
        </w:tc>
        <w:tc>
          <w:tcPr>
            <w:tcW w:w="2268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Кремационный</w:t>
            </w:r>
          </w:p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номер</w:t>
            </w:r>
          </w:p>
        </w:tc>
        <w:tc>
          <w:tcPr>
            <w:tcW w:w="2119" w:type="dxa"/>
            <w:vAlign w:val="center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Примечание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1</w:t>
            </w: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2</w:t>
            </w: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4</w:t>
            </w: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5</w:t>
            </w: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  <w:tr w:rsidR="00DD0666" w:rsidRPr="004735AB" w:rsidTr="008E6106">
        <w:tc>
          <w:tcPr>
            <w:tcW w:w="846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04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0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DD0666" w:rsidRPr="004735AB" w:rsidRDefault="00DD0666" w:rsidP="008E6106">
            <w:pPr>
              <w:jc w:val="both"/>
              <w:rPr>
                <w:sz w:val="26"/>
                <w:szCs w:val="26"/>
              </w:rPr>
            </w:pPr>
          </w:p>
        </w:tc>
      </w:tr>
    </w:tbl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№ _______ от ________ Сумма ______ Удостоверение № __________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Лицо, имеющее право пользования нишей, могилой ________________________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адрес: ______________________________________________________ 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 Телефон ___________________</w:t>
      </w: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DD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Надмогильное сооружение _____________________________________________</w:t>
      </w:r>
    </w:p>
    <w:p w:rsidR="00DD0666" w:rsidRPr="004735AB" w:rsidRDefault="00DD0666" w:rsidP="00DD0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D0666" w:rsidRPr="004735AB" w:rsidRDefault="00DD0666" w:rsidP="00DD0666">
      <w:pPr>
        <w:spacing w:after="0" w:line="240" w:lineRule="auto"/>
        <w:ind w:firstLine="751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D0666" w:rsidRPr="004735AB" w:rsidSect="00BE2BC7"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DD0666" w:rsidRPr="004735AB" w:rsidRDefault="00DD0666" w:rsidP="00DD0666">
      <w:pPr>
        <w:spacing w:after="0" w:line="240" w:lineRule="auto"/>
        <w:ind w:firstLine="1006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DD0666" w:rsidRPr="004735AB" w:rsidRDefault="00DD0666" w:rsidP="00DD0666">
      <w:pPr>
        <w:spacing w:after="0" w:line="240" w:lineRule="auto"/>
        <w:ind w:firstLine="1006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</w:t>
      </w:r>
    </w:p>
    <w:p w:rsidR="00DD0666" w:rsidRPr="004735AB" w:rsidRDefault="00DD0666" w:rsidP="00DD0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D0666" w:rsidRDefault="00DD0666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КНИГА РЕГИСТРАЦИИ УСТАНОВКИ</w:t>
      </w:r>
      <w:r w:rsidR="009C2E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73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НАДГРОБИЙ</w:t>
      </w:r>
    </w:p>
    <w:p w:rsidR="00EE5EDF" w:rsidRPr="004735AB" w:rsidRDefault="00EE5EDF" w:rsidP="00DD066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="00EE5E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населенный пункт</w:t>
      </w:r>
    </w:p>
    <w:p w:rsidR="00DD0666" w:rsidRPr="004735AB" w:rsidRDefault="00DD0666" w:rsidP="00EE5E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(наименование)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 кладбище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(наименование)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Начата «_____»___________________20__г.</w:t>
      </w:r>
    </w:p>
    <w:p w:rsidR="00DD0666" w:rsidRPr="004735AB" w:rsidRDefault="00DD0666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35AB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Окончена «_____»_________________20__г.</w:t>
      </w:r>
    </w:p>
    <w:p w:rsidR="00DD0666" w:rsidRPr="004735AB" w:rsidRDefault="00DD0666" w:rsidP="00DD066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49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528"/>
        <w:gridCol w:w="2127"/>
        <w:gridCol w:w="2268"/>
        <w:gridCol w:w="1417"/>
        <w:gridCol w:w="1276"/>
        <w:gridCol w:w="1134"/>
        <w:gridCol w:w="1701"/>
        <w:gridCol w:w="1984"/>
      </w:tblGrid>
      <w:tr w:rsidR="009C2E3D" w:rsidRPr="00E60CBA" w:rsidTr="00C24B38">
        <w:trPr>
          <w:cantSplit/>
          <w:trHeight w:val="2203"/>
        </w:trPr>
        <w:tc>
          <w:tcPr>
            <w:tcW w:w="562" w:type="dxa"/>
            <w:textDirection w:val="btLr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ind w:left="113" w:right="113"/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№№ пп</w:t>
            </w:r>
          </w:p>
        </w:tc>
        <w:tc>
          <w:tcPr>
            <w:tcW w:w="2528" w:type="dxa"/>
            <w:vAlign w:val="center"/>
          </w:tcPr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  <w:r>
              <w:rPr>
                <w:sz w:val="26"/>
                <w:szCs w:val="26"/>
              </w:rPr>
              <w:t xml:space="preserve"> и адрес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ответственного лица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Pr="004735AB">
              <w:rPr>
                <w:sz w:val="26"/>
                <w:szCs w:val="26"/>
              </w:rPr>
              <w:t>захоронен</w:t>
            </w:r>
            <w:r>
              <w:rPr>
                <w:sz w:val="26"/>
                <w:szCs w:val="26"/>
              </w:rPr>
              <w:t>ие</w:t>
            </w:r>
          </w:p>
        </w:tc>
        <w:tc>
          <w:tcPr>
            <w:tcW w:w="2127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Ф.И.О.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захороненного</w:t>
            </w:r>
          </w:p>
          <w:p w:rsidR="009C2E3D" w:rsidRPr="004735AB" w:rsidRDefault="009C2E3D" w:rsidP="00C24B38">
            <w:pPr>
              <w:tabs>
                <w:tab w:val="right" w:leader="underscore" w:pos="9673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(захороненной)</w:t>
            </w:r>
          </w:p>
        </w:tc>
        <w:tc>
          <w:tcPr>
            <w:tcW w:w="2268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Документ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Изготовителя</w:t>
            </w:r>
            <w:r>
              <w:rPr>
                <w:sz w:val="26"/>
                <w:szCs w:val="26"/>
              </w:rPr>
              <w:t xml:space="preserve"> устанавливаемого сооружения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Дата 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установки</w:t>
            </w:r>
          </w:p>
        </w:tc>
        <w:tc>
          <w:tcPr>
            <w:tcW w:w="1276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Номер </w:t>
            </w:r>
          </w:p>
          <w:p w:rsidR="009C2E3D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Квартала</w:t>
            </w:r>
          </w:p>
          <w:p w:rsidR="009C2E3D" w:rsidRPr="004735AB" w:rsidRDefault="009C2E3D" w:rsidP="009C2E3D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(секции)</w:t>
            </w:r>
          </w:p>
        </w:tc>
        <w:tc>
          <w:tcPr>
            <w:tcW w:w="1134" w:type="dxa"/>
            <w:vAlign w:val="center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Номер 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могилы</w:t>
            </w:r>
          </w:p>
        </w:tc>
        <w:tc>
          <w:tcPr>
            <w:tcW w:w="1701" w:type="dxa"/>
            <w:vAlign w:val="center"/>
          </w:tcPr>
          <w:p w:rsidR="009C2E3D" w:rsidRPr="001F543F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 xml:space="preserve">Вид </w:t>
            </w:r>
          </w:p>
          <w:p w:rsidR="009C2E3D" w:rsidRPr="001F543F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>надгробного</w:t>
            </w:r>
          </w:p>
          <w:p w:rsidR="009C2E3D" w:rsidRPr="004735AB" w:rsidRDefault="009C2E3D" w:rsidP="008E6106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1F543F">
              <w:rPr>
                <w:sz w:val="26"/>
                <w:szCs w:val="26"/>
              </w:rPr>
              <w:t>сооружения</w:t>
            </w:r>
          </w:p>
        </w:tc>
        <w:tc>
          <w:tcPr>
            <w:tcW w:w="1984" w:type="dxa"/>
          </w:tcPr>
          <w:p w:rsidR="009C2E3D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  <w:p w:rsidR="009C2E3D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Материал 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и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 xml:space="preserve">размеры </w:t>
            </w:r>
          </w:p>
          <w:p w:rsidR="009C2E3D" w:rsidRPr="004735AB" w:rsidRDefault="009C2E3D" w:rsidP="00E60CBA">
            <w:pPr>
              <w:tabs>
                <w:tab w:val="right" w:leader="underscore" w:pos="9639"/>
              </w:tabs>
              <w:jc w:val="center"/>
              <w:rPr>
                <w:sz w:val="26"/>
                <w:szCs w:val="26"/>
              </w:rPr>
            </w:pPr>
            <w:r w:rsidRPr="004735AB">
              <w:rPr>
                <w:sz w:val="26"/>
                <w:szCs w:val="26"/>
              </w:rPr>
              <w:t>надгробия</w:t>
            </w:r>
          </w:p>
        </w:tc>
      </w:tr>
      <w:tr w:rsidR="009C2E3D" w:rsidRPr="004735AB" w:rsidTr="00C24B38">
        <w:trPr>
          <w:trHeight w:val="548"/>
        </w:trPr>
        <w:tc>
          <w:tcPr>
            <w:tcW w:w="562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528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C2E3D" w:rsidRPr="004735AB" w:rsidRDefault="009C2E3D" w:rsidP="008E6106">
            <w:pPr>
              <w:tabs>
                <w:tab w:val="right" w:leader="underscore" w:pos="9639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4735AB" w:rsidRPr="00A60479" w:rsidRDefault="004735AB" w:rsidP="00EE5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4735AB" w:rsidRPr="00A60479" w:rsidSect="00E60CBA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26E" w:rsidRDefault="0048226E">
      <w:pPr>
        <w:spacing w:after="0" w:line="240" w:lineRule="auto"/>
      </w:pPr>
      <w:r>
        <w:separator/>
      </w:r>
    </w:p>
  </w:endnote>
  <w:endnote w:type="continuationSeparator" w:id="0">
    <w:p w:rsidR="0048226E" w:rsidRDefault="0048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26E" w:rsidRDefault="0048226E">
      <w:pPr>
        <w:spacing w:after="0" w:line="240" w:lineRule="auto"/>
      </w:pPr>
      <w:r>
        <w:separator/>
      </w:r>
    </w:p>
  </w:footnote>
  <w:footnote w:type="continuationSeparator" w:id="0">
    <w:p w:rsidR="0048226E" w:rsidRDefault="0048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998950"/>
      <w:docPartObj>
        <w:docPartGallery w:val="Page Numbers (Top of Page)"/>
        <w:docPartUnique/>
      </w:docPartObj>
    </w:sdtPr>
    <w:sdtEndPr/>
    <w:sdtContent>
      <w:p w:rsidR="009C2E3D" w:rsidRDefault="00FF1A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6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E3D" w:rsidRDefault="009C2E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809"/>
    <w:multiLevelType w:val="hybridMultilevel"/>
    <w:tmpl w:val="0C34AA16"/>
    <w:lvl w:ilvl="0" w:tplc="AAB42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49EE"/>
    <w:multiLevelType w:val="hybridMultilevel"/>
    <w:tmpl w:val="0E763612"/>
    <w:lvl w:ilvl="0" w:tplc="89BEB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9099F"/>
    <w:multiLevelType w:val="hybridMultilevel"/>
    <w:tmpl w:val="96641E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D83B80"/>
    <w:multiLevelType w:val="hybridMultilevel"/>
    <w:tmpl w:val="D11A8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DC7BB0"/>
    <w:multiLevelType w:val="hybridMultilevel"/>
    <w:tmpl w:val="A5460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8673A"/>
    <w:multiLevelType w:val="hybridMultilevel"/>
    <w:tmpl w:val="BE06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36D54"/>
    <w:multiLevelType w:val="hybridMultilevel"/>
    <w:tmpl w:val="60286218"/>
    <w:lvl w:ilvl="0" w:tplc="B6CA19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9791CCB"/>
    <w:multiLevelType w:val="hybridMultilevel"/>
    <w:tmpl w:val="89F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55"/>
    <w:rsid w:val="00080F55"/>
    <w:rsid w:val="000B7EF7"/>
    <w:rsid w:val="000C7902"/>
    <w:rsid w:val="000F31C2"/>
    <w:rsid w:val="00106999"/>
    <w:rsid w:val="001153A7"/>
    <w:rsid w:val="001300A1"/>
    <w:rsid w:val="00141743"/>
    <w:rsid w:val="00147D9F"/>
    <w:rsid w:val="00156DB7"/>
    <w:rsid w:val="00193972"/>
    <w:rsid w:val="001B185F"/>
    <w:rsid w:val="001B6502"/>
    <w:rsid w:val="001C50EB"/>
    <w:rsid w:val="001D1C07"/>
    <w:rsid w:val="001D2245"/>
    <w:rsid w:val="001E4FD7"/>
    <w:rsid w:val="001F365A"/>
    <w:rsid w:val="001F543F"/>
    <w:rsid w:val="00206049"/>
    <w:rsid w:val="002427D7"/>
    <w:rsid w:val="00242CE3"/>
    <w:rsid w:val="00266EE7"/>
    <w:rsid w:val="0027625E"/>
    <w:rsid w:val="00277B01"/>
    <w:rsid w:val="0028540B"/>
    <w:rsid w:val="002924DC"/>
    <w:rsid w:val="002B041C"/>
    <w:rsid w:val="002C0511"/>
    <w:rsid w:val="00307F52"/>
    <w:rsid w:val="00332B7A"/>
    <w:rsid w:val="00343DAC"/>
    <w:rsid w:val="00350251"/>
    <w:rsid w:val="00361B7C"/>
    <w:rsid w:val="00396EE1"/>
    <w:rsid w:val="003B4F8F"/>
    <w:rsid w:val="003D209D"/>
    <w:rsid w:val="003D2D45"/>
    <w:rsid w:val="00416F99"/>
    <w:rsid w:val="0043219A"/>
    <w:rsid w:val="004426F7"/>
    <w:rsid w:val="00452347"/>
    <w:rsid w:val="00457D75"/>
    <w:rsid w:val="004735AB"/>
    <w:rsid w:val="0048226E"/>
    <w:rsid w:val="004B7991"/>
    <w:rsid w:val="004C0E37"/>
    <w:rsid w:val="00536682"/>
    <w:rsid w:val="00540749"/>
    <w:rsid w:val="00562507"/>
    <w:rsid w:val="0057053A"/>
    <w:rsid w:val="00573205"/>
    <w:rsid w:val="005767B3"/>
    <w:rsid w:val="00582650"/>
    <w:rsid w:val="0058377B"/>
    <w:rsid w:val="005B54A1"/>
    <w:rsid w:val="005C5C62"/>
    <w:rsid w:val="0060023B"/>
    <w:rsid w:val="00611CDF"/>
    <w:rsid w:val="006135A6"/>
    <w:rsid w:val="00622E57"/>
    <w:rsid w:val="00646B37"/>
    <w:rsid w:val="0068639F"/>
    <w:rsid w:val="006E0D4E"/>
    <w:rsid w:val="00713F4E"/>
    <w:rsid w:val="00724058"/>
    <w:rsid w:val="00737082"/>
    <w:rsid w:val="007401D7"/>
    <w:rsid w:val="00743E41"/>
    <w:rsid w:val="00770A5F"/>
    <w:rsid w:val="00770CD0"/>
    <w:rsid w:val="007C4674"/>
    <w:rsid w:val="007F16A1"/>
    <w:rsid w:val="00800B0B"/>
    <w:rsid w:val="008069BF"/>
    <w:rsid w:val="0083673D"/>
    <w:rsid w:val="00836F66"/>
    <w:rsid w:val="00843AC4"/>
    <w:rsid w:val="0085141E"/>
    <w:rsid w:val="00863C85"/>
    <w:rsid w:val="0087523B"/>
    <w:rsid w:val="008C4507"/>
    <w:rsid w:val="008C46A4"/>
    <w:rsid w:val="008C7BB8"/>
    <w:rsid w:val="008D3A64"/>
    <w:rsid w:val="008E6106"/>
    <w:rsid w:val="008F1607"/>
    <w:rsid w:val="008F2FA0"/>
    <w:rsid w:val="009056A4"/>
    <w:rsid w:val="009571C9"/>
    <w:rsid w:val="00974136"/>
    <w:rsid w:val="009A3913"/>
    <w:rsid w:val="009C2E3D"/>
    <w:rsid w:val="009C3C5C"/>
    <w:rsid w:val="009D08C3"/>
    <w:rsid w:val="009D44BB"/>
    <w:rsid w:val="00A054B7"/>
    <w:rsid w:val="00A054E5"/>
    <w:rsid w:val="00A25759"/>
    <w:rsid w:val="00A34C2A"/>
    <w:rsid w:val="00A421B3"/>
    <w:rsid w:val="00A60479"/>
    <w:rsid w:val="00A64AEB"/>
    <w:rsid w:val="00A76B1C"/>
    <w:rsid w:val="00A84547"/>
    <w:rsid w:val="00A940FA"/>
    <w:rsid w:val="00AB57A1"/>
    <w:rsid w:val="00AE0AD0"/>
    <w:rsid w:val="00AF2FCC"/>
    <w:rsid w:val="00AF76AE"/>
    <w:rsid w:val="00B10FB1"/>
    <w:rsid w:val="00B13D6F"/>
    <w:rsid w:val="00B714E2"/>
    <w:rsid w:val="00BA4099"/>
    <w:rsid w:val="00BB4317"/>
    <w:rsid w:val="00BB5032"/>
    <w:rsid w:val="00BC712A"/>
    <w:rsid w:val="00BE2BC7"/>
    <w:rsid w:val="00C000DF"/>
    <w:rsid w:val="00C24B38"/>
    <w:rsid w:val="00C64F6D"/>
    <w:rsid w:val="00C77171"/>
    <w:rsid w:val="00C86417"/>
    <w:rsid w:val="00CC14D3"/>
    <w:rsid w:val="00CF751C"/>
    <w:rsid w:val="00D02BD5"/>
    <w:rsid w:val="00D03ED5"/>
    <w:rsid w:val="00DA6515"/>
    <w:rsid w:val="00DB4634"/>
    <w:rsid w:val="00DB63D8"/>
    <w:rsid w:val="00DD0666"/>
    <w:rsid w:val="00DE3A1F"/>
    <w:rsid w:val="00E05D87"/>
    <w:rsid w:val="00E262D0"/>
    <w:rsid w:val="00E46EE2"/>
    <w:rsid w:val="00E60A39"/>
    <w:rsid w:val="00E60CBA"/>
    <w:rsid w:val="00E752B7"/>
    <w:rsid w:val="00ED0A13"/>
    <w:rsid w:val="00EE5EDF"/>
    <w:rsid w:val="00F23029"/>
    <w:rsid w:val="00F34990"/>
    <w:rsid w:val="00F57835"/>
    <w:rsid w:val="00F677B1"/>
    <w:rsid w:val="00F956AD"/>
    <w:rsid w:val="00F95A02"/>
    <w:rsid w:val="00FB64B5"/>
    <w:rsid w:val="00FC44BC"/>
    <w:rsid w:val="00FD5E90"/>
    <w:rsid w:val="00FD67F5"/>
    <w:rsid w:val="00FE04E4"/>
    <w:rsid w:val="00FF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80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76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67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7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2B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CE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421B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D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0F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80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76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767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7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2B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2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CE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421B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9D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F45625E209A47F6768868E40333784A8FD98D69837CA5F29023F87C6FES0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F45625E209A47F6768868E40333784A8FD98D69837CA5F29023F87C6FES0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FF45625E209A47F6768868E40333784A8F599D596349755215B3385FCS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FF45625E209A47F6768868E40333784A8FD98D69837CA5F29023F87C6FES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F45625E209A47F6768868E40333784A8FC92D29B38CA5F29023F87C6FES0K" TargetMode="External"/><Relationship Id="rId14" Type="http://schemas.openxmlformats.org/officeDocument/2006/relationships/hyperlink" Target="consultantplus://offline/ref=3FF45625E209A47F6768868E40333784A8FD98D69837CA5F29023F87C6E0BAAA54923DF4565CA5E3F2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C59F-A53B-46CD-8FBB-D4F8D63F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4969</Words>
  <Characters>28328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Nevstruev</dc:creator>
  <cp:lastModifiedBy>Goncharuk</cp:lastModifiedBy>
  <cp:revision>2</cp:revision>
  <cp:lastPrinted>2017-06-15T05:09:00Z</cp:lastPrinted>
  <dcterms:created xsi:type="dcterms:W3CDTF">2017-10-31T10:55:00Z</dcterms:created>
  <dcterms:modified xsi:type="dcterms:W3CDTF">2017-10-31T10:55:00Z</dcterms:modified>
</cp:coreProperties>
</file>