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C9" w:rsidRDefault="00500DC9" w:rsidP="00500DC9">
      <w:pPr>
        <w:ind w:left="9498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</w:t>
      </w:r>
    </w:p>
    <w:p w:rsidR="00500DC9" w:rsidRDefault="00500DC9" w:rsidP="00500DC9">
      <w:pPr>
        <w:ind w:left="9498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к распоряжению администрации</w:t>
      </w:r>
    </w:p>
    <w:p w:rsidR="00500DC9" w:rsidRDefault="00500DC9" w:rsidP="00500DC9">
      <w:pPr>
        <w:ind w:left="9498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</w:p>
    <w:p w:rsidR="00500DC9" w:rsidRDefault="00500DC9" w:rsidP="00500DC9">
      <w:pPr>
        <w:ind w:left="9498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от __</w:t>
      </w:r>
      <w:r>
        <w:rPr>
          <w:rFonts w:ascii="Liberation Serif" w:hAnsi="Liberation Serif"/>
        </w:rPr>
        <w:t>06.11.2024</w:t>
      </w:r>
      <w:r>
        <w:rPr>
          <w:rFonts w:ascii="Liberation Serif" w:hAnsi="Liberation Serif"/>
        </w:rPr>
        <w:t>__ № ___</w:t>
      </w:r>
      <w:bookmarkStart w:id="0" w:name="_GoBack"/>
      <w:bookmarkEnd w:id="0"/>
      <w:r>
        <w:rPr>
          <w:rFonts w:ascii="Liberation Serif" w:hAnsi="Liberation Serif"/>
        </w:rPr>
        <w:t>796</w:t>
      </w:r>
      <w:r>
        <w:rPr>
          <w:rFonts w:ascii="Liberation Serif" w:hAnsi="Liberation Serif"/>
        </w:rPr>
        <w:t>__</w:t>
      </w:r>
    </w:p>
    <w:p w:rsidR="00500DC9" w:rsidRDefault="00500DC9" w:rsidP="00500DC9"/>
    <w:p w:rsidR="00500DC9" w:rsidRDefault="00500DC9" w:rsidP="00500DC9">
      <w:pPr>
        <w:pStyle w:val="1"/>
        <w:spacing w:before="0" w:after="0"/>
        <w:rPr>
          <w:rFonts w:ascii="Liberation Serif" w:eastAsiaTheme="minorEastAsia" w:hAnsi="Liberation Serif"/>
          <w:color w:val="auto"/>
        </w:rPr>
      </w:pPr>
      <w:r>
        <w:rPr>
          <w:rFonts w:ascii="Liberation Serif" w:eastAsiaTheme="minorEastAsia" w:hAnsi="Liberation Serif"/>
          <w:color w:val="auto"/>
        </w:rPr>
        <w:t>Распределение</w:t>
      </w:r>
    </w:p>
    <w:p w:rsidR="00500DC9" w:rsidRDefault="00500DC9" w:rsidP="00500DC9">
      <w:pPr>
        <w:pStyle w:val="1"/>
        <w:spacing w:before="0" w:after="0"/>
        <w:rPr>
          <w:rFonts w:ascii="Liberation Serif" w:eastAsiaTheme="minorEastAsia" w:hAnsi="Liberation Serif"/>
          <w:color w:val="auto"/>
        </w:rPr>
      </w:pPr>
      <w:r>
        <w:rPr>
          <w:rFonts w:ascii="Liberation Serif" w:eastAsiaTheme="minorEastAsia" w:hAnsi="Liberation Serif"/>
          <w:color w:val="auto"/>
        </w:rPr>
        <w:t xml:space="preserve">общего (предельного) объема капитальных вложений в объекты, приобретаемые в муниципальную собственность, </w:t>
      </w:r>
    </w:p>
    <w:p w:rsidR="00500DC9" w:rsidRDefault="00500DC9" w:rsidP="00500DC9">
      <w:pPr>
        <w:pStyle w:val="1"/>
        <w:spacing w:before="0" w:after="0"/>
        <w:rPr>
          <w:rFonts w:ascii="Liberation Serif" w:eastAsiaTheme="minorEastAsia" w:hAnsi="Liberation Serif"/>
          <w:color w:val="auto"/>
        </w:rPr>
      </w:pPr>
      <w:r>
        <w:rPr>
          <w:rFonts w:ascii="Liberation Serif" w:eastAsiaTheme="minorEastAsia" w:hAnsi="Liberation Serif"/>
          <w:color w:val="auto"/>
        </w:rPr>
        <w:t xml:space="preserve">по годам реализации инвестиционного проекта </w:t>
      </w:r>
    </w:p>
    <w:p w:rsidR="00500DC9" w:rsidRDefault="00500DC9" w:rsidP="00500DC9">
      <w:pPr>
        <w:rPr>
          <w:rFonts w:ascii="Liberation Serif" w:hAnsi="Liberation Serif"/>
          <w:b/>
        </w:rPr>
      </w:pPr>
    </w:p>
    <w:p w:rsidR="00500DC9" w:rsidRDefault="00500DC9" w:rsidP="00500DC9">
      <w:pPr>
        <w:ind w:firstLine="69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(рублей, в ценах соответствующих лет)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693"/>
        <w:gridCol w:w="1428"/>
        <w:gridCol w:w="1756"/>
        <w:gridCol w:w="1550"/>
        <w:gridCol w:w="1833"/>
        <w:gridCol w:w="1547"/>
        <w:gridCol w:w="1547"/>
        <w:gridCol w:w="1431"/>
      </w:tblGrid>
      <w:tr w:rsidR="00500DC9" w:rsidTr="00500DC9">
        <w:trPr>
          <w:jc w:val="center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Рынок жилья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Стоимость одного квадратного метра, рублей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Количество приобретаемых объектов недвижимого имущества (единиц)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Площадь одного объекта недвижимого имущества (квадратных метров)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Предполагаемая к приобретению мощность объектов недвижимого имущества (квадратных метров)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Предельная стоимость приобретения объектов недвижимого имущества </w:t>
            </w:r>
          </w:p>
        </w:tc>
      </w:tr>
      <w:tr w:rsidR="00500DC9" w:rsidTr="00500D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C9" w:rsidRDefault="00500DC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DC9" w:rsidRDefault="00500DC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DC9" w:rsidRDefault="00500DC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C9" w:rsidRDefault="00500DC9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Всего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В том числе </w:t>
            </w:r>
          </w:p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2024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В том числе 2025 год </w:t>
            </w:r>
          </w:p>
        </w:tc>
      </w:tr>
      <w:tr w:rsidR="00500DC9" w:rsidTr="00500DC9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Однокомнатная квартира </w:t>
            </w:r>
          </w:p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(г. Верхняя Пышма)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первичный (участие в долевом строительстве)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115 959,88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val="en-US" w:eastAsia="en-US"/>
              </w:rPr>
            </w:pPr>
            <w:r>
              <w:rPr>
                <w:rFonts w:ascii="Liberation Serif" w:hAnsi="Liberation Serif" w:cs="Liberation Serif"/>
                <w:bCs/>
                <w:lang w:val="en-US" w:eastAsia="en-US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≤35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val="en-US"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≤</w:t>
            </w:r>
            <w:r>
              <w:rPr>
                <w:rFonts w:ascii="Liberation Serif" w:hAnsi="Liberation Serif" w:cs="Liberation Serif"/>
                <w:bCs/>
                <w:lang w:val="en-US" w:eastAsia="en-US"/>
              </w:rPr>
              <w:t>140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16 234 383,20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14 610 944,88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1 623 438,32</w:t>
            </w:r>
          </w:p>
        </w:tc>
      </w:tr>
      <w:tr w:rsidR="00500DC9" w:rsidTr="00500DC9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Двухкомнатная квартира </w:t>
            </w:r>
          </w:p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(г. Верхняя Пышма)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первичный (участие в долевом строительстве)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115 959,88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spacing w:line="256" w:lineRule="auto"/>
              <w:ind w:firstLine="464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≤56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≥</w:t>
            </w:r>
            <w:r>
              <w:rPr>
                <w:rFonts w:ascii="Liberation Serif" w:hAnsi="Liberation Serif" w:cs="Liberation Serif"/>
                <w:bCs/>
                <w:lang w:val="en-US" w:eastAsia="en-US"/>
              </w:rPr>
              <w:t>1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12 987 506,56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11 688 755,90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1 298 750,66</w:t>
            </w:r>
          </w:p>
        </w:tc>
      </w:tr>
      <w:tr w:rsidR="00500DC9" w:rsidTr="00500DC9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Однокомнатная квартира </w:t>
            </w:r>
          </w:p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(п. Кедровое)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вторичный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66 666,67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37,5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37,5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2 500 000,00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2 500 000,00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</w:tr>
      <w:tr w:rsidR="00500DC9" w:rsidTr="00500DC9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Двухкомнатная квартира </w:t>
            </w:r>
          </w:p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(п. Кедровое)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вторичный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70 993,91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49,3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49,3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3 500 000,00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3 500 000,00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</w:tr>
      <w:tr w:rsidR="00500DC9" w:rsidTr="00500DC9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4"/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≥338,8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35 221 889,76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32 299 700,78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C9" w:rsidRDefault="00500DC9">
            <w:pPr>
              <w:pStyle w:val="a3"/>
              <w:spacing w:line="25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2 922 188,98</w:t>
            </w:r>
          </w:p>
        </w:tc>
      </w:tr>
    </w:tbl>
    <w:p w:rsidR="00500DC9" w:rsidRDefault="00500DC9" w:rsidP="00500DC9">
      <w:pPr>
        <w:rPr>
          <w:rFonts w:ascii="Liberation Serif" w:hAnsi="Liberation Serif"/>
        </w:rPr>
      </w:pPr>
    </w:p>
    <w:p w:rsidR="008F3162" w:rsidRDefault="008F3162"/>
    <w:sectPr w:rsidR="008F3162" w:rsidSect="00500D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3"/>
    <w:rsid w:val="001B6743"/>
    <w:rsid w:val="00500DC9"/>
    <w:rsid w:val="008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C2F2-8A45-430C-87A3-EB7DB19A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DC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0DC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00DC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500DC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2024-11-06T07:52:00Z</dcterms:created>
  <dcterms:modified xsi:type="dcterms:W3CDTF">2024-11-06T07:52:00Z</dcterms:modified>
</cp:coreProperties>
</file>